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МІНІСТЕРСТВО ОСВІТИ І НАУКИ УКРАЇНИ</w:t>
      </w: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ДВНЗ «ПРИДНІПРОВСЬКА ДЕРЖАВНА АКАДЕМІЯ БУДІВНИЦТВА ТА АРХІТЕКТУРИ»</w:t>
      </w: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ШМАЛ</w:t>
      </w:r>
      <w:r>
        <w:rPr>
          <w:rFonts w:ascii="Times New Roman" w:hAnsi="Times New Roman"/>
          <w:sz w:val="28"/>
          <w:szCs w:val="28"/>
        </w:rPr>
        <w:t>І</w:t>
      </w:r>
      <w:r w:rsidR="003F3656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АРТЕМ ВАДИМОВИЧ</w:t>
      </w: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ПРИНЦИПИ ФОРМОУТВОРЕННЯ МЕДІА ПРОСТОРІВ В АРХІТЕКТУРІ</w:t>
      </w: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НА ПРИКЛАДІ ДИЗАЙН КОНЦЕПЦІЇ ЦЕНТРУ СУЧАСНОГ</w:t>
      </w:r>
      <w:r>
        <w:rPr>
          <w:rFonts w:ascii="Times New Roman" w:hAnsi="Times New Roman"/>
          <w:b/>
          <w:bCs/>
          <w:sz w:val="26"/>
          <w:szCs w:val="26"/>
        </w:rPr>
        <w:t>О</w:t>
      </w: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МИСТЕЦТВА В М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</w:rPr>
        <w:t>ДНІПРО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191 </w:t>
      </w:r>
      <w:r>
        <w:rPr>
          <w:rFonts w:ascii="Times New Roman" w:hAnsi="Times New Roman"/>
          <w:sz w:val="28"/>
          <w:szCs w:val="28"/>
        </w:rPr>
        <w:t>– Архітектура та містобудування</w:t>
      </w: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Автореферат на здобуття ступеня магістра архітектури</w:t>
      </w: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Дніпро – </w:t>
      </w:r>
      <w:r>
        <w:rPr>
          <w:rFonts w:ascii="Times New Roman" w:hAnsi="Times New Roman"/>
          <w:sz w:val="28"/>
          <w:szCs w:val="28"/>
        </w:rPr>
        <w:t>2020</w:t>
      </w:r>
    </w:p>
    <w:p w:rsidR="00ED04FA" w:rsidRDefault="00EE51B6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Робота виконана в ДВНЗ «Придніпровська державна академія </w:t>
      </w:r>
    </w:p>
    <w:p w:rsidR="00ED04FA" w:rsidRDefault="00EE51B6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будівництва та архітектури» Міністерства освіти і науки України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TableNormal"/>
        <w:tblW w:w="102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7"/>
        <w:gridCol w:w="5118"/>
      </w:tblGrid>
      <w:tr w:rsidR="00ED0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4FA" w:rsidRDefault="00EE5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Науковий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4FA" w:rsidRDefault="00EE5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Ковальчук Олександр Петрович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</w:p>
          <w:p w:rsidR="00ED04FA" w:rsidRDefault="00EE5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архітектури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доцент кафедри Дизайну та реконструкції архітект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ри</w:t>
            </w:r>
            <w:r w:rsidRPr="003F36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4FA" w:rsidRDefault="00ED04FA">
            <w:pPr>
              <w:spacing w:after="0" w:line="360" w:lineRule="auto"/>
              <w:jc w:val="both"/>
            </w:pPr>
          </w:p>
        </w:tc>
      </w:tr>
    </w:tbl>
    <w:p w:rsidR="00ED04FA" w:rsidRDefault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D04FA">
          <w:headerReference w:type="default" r:id="rId8"/>
          <w:footerReference w:type="default" r:id="rId9"/>
          <w:pgSz w:w="11900" w:h="16840"/>
          <w:pgMar w:top="1134" w:right="850" w:bottom="1134" w:left="1701" w:header="708" w:footer="708" w:gutter="0"/>
          <w:cols w:space="720"/>
        </w:sect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  <w:sectPr w:rsidR="00ED04FA">
          <w:type w:val="continuous"/>
          <w:pgSz w:w="11900" w:h="16840"/>
          <w:pgMar w:top="1134" w:right="850" w:bottom="1134" w:left="1701" w:header="708" w:footer="708" w:gutter="0"/>
          <w:cols w:num="2" w:space="467"/>
        </w:sect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Секретар ДЕК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Шестакова О</w:t>
      </w:r>
      <w:r w:rsidRPr="003F36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3F3656"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Принципи формоутворення медіа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просторів в архітектурі</w:t>
      </w:r>
    </w:p>
    <w:p w:rsidR="00ED04FA" w:rsidRDefault="00EE51B6">
      <w:pPr>
        <w:spacing w:line="240" w:lineRule="auto"/>
        <w:ind w:left="992" w:hanging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на прикладі дизайн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концепції центру сучасного мистецтва в м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Дніпро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ED04FA" w:rsidRDefault="00EE51B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Зміст</w:t>
      </w:r>
    </w:p>
    <w:p w:rsidR="00ED04FA" w:rsidRDefault="00EE51B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  <w:r>
        <w:rPr>
          <w:rFonts w:ascii="Times New Roman" w:hAnsi="Times New Roman"/>
          <w:b/>
          <w:bCs/>
          <w:sz w:val="28"/>
          <w:szCs w:val="28"/>
          <w:u w:color="FF2600"/>
        </w:rPr>
        <w:t>Вступ</w:t>
      </w:r>
      <w:r>
        <w:rPr>
          <w:rFonts w:ascii="Times New Roman" w:hAnsi="Times New Roman"/>
          <w:b/>
          <w:bCs/>
          <w:sz w:val="28"/>
          <w:szCs w:val="28"/>
          <w:u w:color="FF2600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Формоутворення медіа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просторів та ключові проблеми в архіте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турі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color="FF2600"/>
        </w:rPr>
        <w:t xml:space="preserve">Розділ  </w:t>
      </w:r>
      <w:r>
        <w:rPr>
          <w:rFonts w:ascii="Times New Roman" w:hAnsi="Times New Roman"/>
          <w:b/>
          <w:bCs/>
          <w:sz w:val="28"/>
          <w:szCs w:val="28"/>
          <w:u w:color="FF2600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/>
          <w:b/>
          <w:bCs/>
          <w:sz w:val="28"/>
          <w:szCs w:val="28"/>
        </w:rPr>
        <w:t>Аналіз і узагальнення досвіду вивчення і проектування медіа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просторів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D04FA" w:rsidRDefault="00EE51B6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Еволюція засобів масової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розвиток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технологій та їх вплив на сучасну архітектуру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простори в архітектурі як об’єкт дослідження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Історія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Досвід вивчення і проектування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Типологія і тенденції розвитку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центр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як феномен сучасної архітектури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різновид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простору і новий тип архітектурного середовища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Основні характ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ристики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Arial Unicode MS" w:hAnsi="Arial Unicode MS"/>
          <w:sz w:val="28"/>
          <w:szCs w:val="28"/>
          <w:u w:color="FF0000"/>
          <w:shd w:val="clear" w:color="auto" w:fill="B7D6A3"/>
        </w:rPr>
        <w:br/>
      </w:r>
    </w:p>
    <w:p w:rsidR="00ED04FA" w:rsidRDefault="00EE51B6">
      <w:pPr>
        <w:spacing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color="FF0000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  <w:u w:color="FF0000"/>
        </w:rPr>
        <w:t>2</w:t>
      </w:r>
      <w:r>
        <w:rPr>
          <w:rFonts w:ascii="Times New Roman" w:hAnsi="Times New Roman"/>
          <w:b/>
          <w:bCs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Теоретичні основи формоутворення медіа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просторів в архіте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турі</w:t>
      </w:r>
    </w:p>
    <w:p w:rsidR="00ED04FA" w:rsidRDefault="00EE51B6">
      <w:pPr>
        <w:pStyle w:val="a6"/>
        <w:numPr>
          <w:ilvl w:val="1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Засоби та прийоми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способи та методи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Принципи та загальні закономірності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 в архітектурі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Теоретична модель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центру </w:t>
      </w:r>
      <w:r>
        <w:rPr>
          <w:rFonts w:ascii="Times New Roman" w:hAnsi="Times New Roman"/>
          <w:sz w:val="28"/>
          <w:szCs w:val="28"/>
        </w:rPr>
        <w:t>як гібридного архітектурного сер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довища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Компоненти і елементи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матеріальний і віртуальний рівні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структурна організація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Arial Unicode MS" w:hAnsi="Arial Unicode MS"/>
          <w:color w:val="FF0000"/>
          <w:sz w:val="28"/>
          <w:szCs w:val="28"/>
          <w:u w:color="FF0000"/>
          <w:shd w:val="clear" w:color="auto" w:fill="F6BE98"/>
        </w:rPr>
        <w:br/>
      </w:r>
    </w:p>
    <w:p w:rsidR="00ED04FA" w:rsidRDefault="00EE51B6">
      <w:pPr>
        <w:spacing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color="FF0000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  <w:u w:color="FF0000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Дизайн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концепція архітектурного середовища центру сучасного мистецтва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м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Дніпро </w:t>
      </w:r>
    </w:p>
    <w:p w:rsidR="00ED04FA" w:rsidRDefault="00EE51B6">
      <w:pPr>
        <w:pStyle w:val="a6"/>
        <w:numPr>
          <w:ilvl w:val="1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сучасного мистецтва як різновид 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212121"/>
        </w:rPr>
        <w:t>Містобудівні умови розміщення</w:t>
      </w:r>
      <w:r>
        <w:rPr>
          <w:rFonts w:ascii="Times New Roman" w:hAnsi="Times New Roman"/>
          <w:sz w:val="28"/>
          <w:szCs w:val="28"/>
          <w:u w:color="212121"/>
        </w:rPr>
        <w:t xml:space="preserve">, </w:t>
      </w:r>
      <w:r>
        <w:rPr>
          <w:rFonts w:ascii="Times New Roman" w:hAnsi="Times New Roman"/>
          <w:sz w:val="28"/>
          <w:szCs w:val="28"/>
          <w:u w:color="212121"/>
        </w:rPr>
        <w:t>дизайн</w:t>
      </w:r>
      <w:r>
        <w:rPr>
          <w:rFonts w:ascii="Times New Roman" w:hAnsi="Times New Roman"/>
          <w:sz w:val="28"/>
          <w:szCs w:val="28"/>
          <w:u w:color="212121"/>
        </w:rPr>
        <w:t>-</w:t>
      </w:r>
      <w:r>
        <w:rPr>
          <w:rFonts w:ascii="Times New Roman" w:hAnsi="Times New Roman"/>
          <w:sz w:val="28"/>
          <w:szCs w:val="28"/>
          <w:u w:color="212121"/>
        </w:rPr>
        <w:t>концепція та архітектурно</w:t>
      </w:r>
      <w:r>
        <w:rPr>
          <w:rFonts w:ascii="Times New Roman" w:hAnsi="Times New Roman"/>
          <w:sz w:val="28"/>
          <w:szCs w:val="28"/>
          <w:u w:color="212121"/>
        </w:rPr>
        <w:t>-</w:t>
      </w:r>
      <w:r>
        <w:rPr>
          <w:rFonts w:ascii="Times New Roman" w:hAnsi="Times New Roman"/>
          <w:sz w:val="28"/>
          <w:szCs w:val="28"/>
          <w:u w:color="212121"/>
        </w:rPr>
        <w:t>планувальні характеристики центру сучасного мистецтва у м</w:t>
      </w:r>
      <w:r>
        <w:rPr>
          <w:rFonts w:ascii="Times New Roman" w:hAnsi="Times New Roman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sz w:val="28"/>
          <w:szCs w:val="28"/>
          <w:u w:color="212121"/>
        </w:rPr>
        <w:t>Дніпро</w:t>
      </w:r>
      <w:r>
        <w:rPr>
          <w:rFonts w:ascii="Times New Roman" w:hAnsi="Times New Roman"/>
          <w:sz w:val="28"/>
          <w:szCs w:val="28"/>
          <w:u w:color="212121"/>
        </w:rPr>
        <w:t>.</w:t>
      </w:r>
    </w:p>
    <w:p w:rsidR="00ED04FA" w:rsidRDefault="00EE51B6">
      <w:pPr>
        <w:pStyle w:val="a6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Апробація принципів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 в інтеракти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ному гібридному середовищі центру сучасного ми</w:t>
      </w:r>
      <w:r>
        <w:rPr>
          <w:rFonts w:ascii="Times New Roman" w:hAnsi="Times New Roman"/>
          <w:sz w:val="28"/>
          <w:szCs w:val="28"/>
        </w:rPr>
        <w:t>стецтва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Arial Unicode MS" w:hAnsi="Arial Unicode MS"/>
          <w:sz w:val="28"/>
          <w:szCs w:val="28"/>
          <w:shd w:val="clear" w:color="auto" w:fill="90C9FC"/>
        </w:rPr>
        <w:br/>
      </w:r>
    </w:p>
    <w:p w:rsidR="00ED04FA" w:rsidRDefault="00EE51B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212121"/>
        </w:rPr>
      </w:pPr>
      <w:r>
        <w:rPr>
          <w:rFonts w:ascii="Times New Roman" w:hAnsi="Times New Roman"/>
          <w:b/>
          <w:bCs/>
          <w:sz w:val="28"/>
          <w:szCs w:val="28"/>
          <w:u w:color="212121"/>
        </w:rPr>
        <w:t xml:space="preserve">Загальні </w:t>
      </w:r>
      <w:r>
        <w:rPr>
          <w:rFonts w:ascii="Times New Roman" w:hAnsi="Times New Roman"/>
          <w:b/>
          <w:bCs/>
          <w:sz w:val="28"/>
          <w:szCs w:val="28"/>
          <w:u w:color="FF0000"/>
        </w:rPr>
        <w:t>висновки</w:t>
      </w:r>
      <w:r>
        <w:rPr>
          <w:rFonts w:ascii="Times New Roman" w:hAnsi="Times New Roman"/>
          <w:b/>
          <w:bCs/>
          <w:sz w:val="28"/>
          <w:szCs w:val="28"/>
          <w:u w:color="212121"/>
        </w:rPr>
        <w:t xml:space="preserve"> та рекомендації</w:t>
      </w:r>
      <w:r>
        <w:rPr>
          <w:rFonts w:ascii="Times New Roman" w:hAnsi="Times New Roman"/>
          <w:b/>
          <w:bCs/>
          <w:sz w:val="28"/>
          <w:szCs w:val="28"/>
          <w:u w:color="212121"/>
        </w:rPr>
        <w:t>.</w:t>
      </w:r>
    </w:p>
    <w:p w:rsidR="00ED04FA" w:rsidRDefault="00EE51B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212121"/>
        </w:rPr>
      </w:pPr>
      <w:r>
        <w:rPr>
          <w:rFonts w:ascii="Times New Roman" w:hAnsi="Times New Roman"/>
          <w:b/>
          <w:bCs/>
          <w:sz w:val="28"/>
          <w:szCs w:val="28"/>
          <w:u w:color="212121"/>
        </w:rPr>
        <w:t>Бібліографія</w:t>
      </w:r>
      <w:r>
        <w:rPr>
          <w:rFonts w:ascii="Arial Unicode MS" w:hAnsi="Arial Unicode MS"/>
          <w:sz w:val="28"/>
          <w:szCs w:val="28"/>
          <w:u w:color="212121"/>
        </w:rPr>
        <w:br/>
      </w:r>
    </w:p>
    <w:p w:rsidR="00ED04FA" w:rsidRDefault="00ED04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8F9FA"/>
        </w:rPr>
      </w:pPr>
      <w:r>
        <w:rPr>
          <w:rFonts w:ascii="Times New Roman" w:hAnsi="Times New Roman"/>
          <w:b/>
          <w:bCs/>
          <w:sz w:val="28"/>
          <w:szCs w:val="28"/>
          <w:u w:color="FF2600"/>
        </w:rPr>
        <w:t>Вступ</w:t>
      </w:r>
      <w:r>
        <w:rPr>
          <w:rFonts w:ascii="Times New Roman" w:hAnsi="Times New Roman"/>
          <w:b/>
          <w:bCs/>
          <w:sz w:val="28"/>
          <w:szCs w:val="28"/>
          <w:u w:color="FF2600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Формоутворення медіа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просторів та ключові проблеми в архіте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турі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Сучасна людина живе в інформаційному середовищі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кожен день стикається з необхідністю отримувати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обробляти і передавати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інформацію і тому 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альність вимагає інтенсифікації комунікативних процесів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Важливою склад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вою проблеми архітектурного формування громадських комплексів є пита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ня активного використання медіа технологій в міському середовищі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Ств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рення просторового середо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вища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зручного для орієнтації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 самому широк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му розумінні цього слова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є одним із суттєвих завдань сучасної архітектури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Зміст інформатизації середовища – забезпечення соціальних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економічних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правових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культурних і технологічних умов підвищення інформаці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йної якості архітектури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окремих будинків громадських комплексів і міського середов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ща в цілому – покращенням орієнтації в оточуючому просторі як необхідної і обов’язкової умови життєдіяльності людини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Виконуючи функції орієнтації в міському просторі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інформування і реклами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пов’язані з управлінням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мунікативними процесами і координацією складними просторовими і соціальними системами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засоби інформації і реклами отримали самостійні форми організації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На зміну традиційним архітектурним і скульптурним 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л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ментам прийшли рекламно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інформаційні засоби поліграфії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електроніки і світлотехніки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.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» </w:t>
      </w:r>
      <w:r w:rsidRPr="003F3656"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[</w:t>
      </w:r>
      <w:hyperlink r:id="rId10" w:history="1">
        <w:r>
          <w:rPr>
            <w:rStyle w:val="Hyperlink0"/>
            <w:rFonts w:ascii="Times New Roman" w:hAnsi="Times New Roman"/>
            <w:sz w:val="28"/>
            <w:szCs w:val="28"/>
          </w:rPr>
          <w:t>https://www.google.com/url?sa=t&amp;rct=j&amp;q=&amp;esrc=s&amp;source=web&amp;cd=1&amp;ved=2ahUKEwjayZiF6sTpAhUFmIsKHV8YAKoQFjAAegQIAhAB&amp;url=http%3A%2F%2Firbis-nbuv.gov.ua%2Fcgi-bin%2Firbis_nbuv</w:t>
        </w:r>
        <w:r>
          <w:rPr>
            <w:rStyle w:val="Hyperlink0"/>
            <w:rFonts w:ascii="Times New Roman" w:hAnsi="Times New Roman"/>
            <w:sz w:val="28"/>
            <w:szCs w:val="28"/>
          </w:rPr>
          <w:t>%2Fcgiirbis_64.exe%3FC21COM</w:t>
        </w:r>
      </w:hyperlink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%3D2%26I21DBN%3DUJR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lastRenderedPageBreak/>
        <w:t>N%26P21DBN%3DUJRN%26IMAGE_FILE_DOWNLOAD%3D1%26Image_file_name%3DPDF%2Favk_2013_1_49.pdf&amp;usg=AOvVaw1bINNn94VJpFTQsAco9E7K</w:t>
      </w:r>
      <w:r w:rsidRPr="003F3656"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]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8F9FA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Архітектурні елементи аудіовізуальної комунікації підпадають під визначення терміну «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нові медіа» як засоби передачі цифрової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комп’ютеризованої чи мережевої інформації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Їх визначальною особливістю є кінетика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(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генерація змін різного характеру в реальному часі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),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будь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який прояв «життя» об’єкту безпосередньо під час споглядання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Відмінності є 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новою інформаційних процесів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Візуальні медіа набули масового поширення завдяки появі ефективних кремнієвих діодних джерел світла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(LED).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фасади на їх основі вже понад десять років відіграють роль популярних 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кламоносіїв практично нео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бмежених розмірів і сучасних арт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об’єктів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культура — сукупність комунікаційних засобів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що функціонують у су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пільстві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знакових систем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елементів культури комунікації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пошуку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збира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виробництва і передачі інформації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 також культури її сприйман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ня соціальними групами та соціумом у цілому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На особистісному рівні 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культура означає здатність людини ефективно взаємодіяти з мас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аде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ватно поводитися в інформаційному середовищі</w:t>
      </w:r>
      <w:r>
        <w:rPr>
          <w:rFonts w:ascii="Arial Unicode MS" w:hAnsi="Arial Unicode MS"/>
          <w:color w:val="222222"/>
          <w:sz w:val="28"/>
          <w:szCs w:val="28"/>
          <w:u w:color="222222"/>
          <w:shd w:val="clear" w:color="auto" w:fill="F8F9FA"/>
        </w:rPr>
        <w:br/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8F9FA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Виникнення якісно нової архітектурної естетики проявляється на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межі синтезу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світло дизайну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веб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дизайну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арту та сучасної архітект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результат – поява нових архітектурно художніх форм у вигляді 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фасадів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які активно впроваджуються і вдосконалюються завдяки світлодіо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ним технологіям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Суть нового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підходу полягає в тому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що інтерактивна 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хітектура вже не пов’язується з поняттями «застывшая музыка»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статика і постійність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детальне моделювання форми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Проектування 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об’єктів більшою мірою пов’язане з розумінням зміни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динаміки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адаптивності і меді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йності форми в просторі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фасади істотно змінюють сприйняття міського середовища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дозволяючи будівлям динамічно змінювати їх зни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нення і появу через якийсь час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Особливістю концепцій «медіа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фасадів» є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lastRenderedPageBreak/>
        <w:t>поєднання дизайну самої будівлі з яскравим інтерак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тивтивним освітленням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Це означає принципово новий підхід до взаємодії будівель і споруд з навк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лишнім середовищем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«Медіа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фасад» надає будівлі надзвичайно красивий вигляд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 так само несе в собі потужне інформативне навантаження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8F9FA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«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Відповідно з широким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впровадженням нових технологічних систем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 архітектуру включаються все нові й нові види інформації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використовуют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ся нові принципи синтезу архітектурно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художніх і медійних засобів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По мірі збільшення розмірів просторових систем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роль 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споруд як самос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тійних об’єктів значно зростає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Вплив 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технологій простежується на чотирьох рівнях – це типи будівель та їх функціональна структура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об’ємно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просторові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архітектурно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художні характеристики і процес проектування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Сьогодні архітектура асоціюється з таки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ми поняттями як «медіа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шкіра»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«медіа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мебрана» 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структура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Широко використовується такий прийом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пікселізація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дозволяє перетворювати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створювати поверхню з новими н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ординарними якостями екрану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.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»</w:t>
      </w:r>
      <w:r w:rsidRPr="003F3656"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 [</w:t>
      </w:r>
      <w:hyperlink r:id="rId11" w:history="1">
        <w:r>
          <w:rPr>
            <w:rStyle w:val="Hyperlink0"/>
            <w:rFonts w:ascii="Times New Roman" w:hAnsi="Times New Roman"/>
            <w:sz w:val="28"/>
            <w:szCs w:val="28"/>
          </w:rPr>
          <w:t>https://www.google.com/url?sa=t&amp;rct=j&amp;q=&amp;esrc=s&amp;source=web&amp;cd=1&amp;cad=rja&amp;uact=8&amp;ved=2ahUKEwiT8KDf68TpAhXkxIs</w:t>
        </w:r>
        <w:r>
          <w:rPr>
            <w:rStyle w:val="Hyperlink0"/>
            <w:rFonts w:ascii="Times New Roman" w:hAnsi="Times New Roman"/>
            <w:sz w:val="28"/>
            <w:szCs w:val="28"/>
          </w:rPr>
          <w:t>KHeJOAMAQFjAAegQIAhAB&amp;url=http%3A%2F%2Firbis-nbuv.gov.ua%2Fcgi-bin%2Firbis_nbuv</w:t>
        </w:r>
      </w:hyperlink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%2Fcgiirbis_64.exe%3FC21COM%3D2%26I21DBN%3DUJRN%26P21DBN%3DUJRN%26IMAGE_FILE_DOWNLOAD%3D1%26Image_file_name%3DPDF%2Favk_2013_1_49.pdf&amp;usg=AOvVaw1bINNn94VJpFTQsAco9E7K</w:t>
      </w:r>
      <w:r w:rsidRPr="003F3656"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]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8F9FA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від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омо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сучасний погляд на архітектуру сходить до далекосяжної думки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одного разу сформульованої Леоном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Баттіста Альберті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(1404-1472).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Суть її в тому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що реальною метою архітектури є «об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'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єднання людей в тов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риства»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Альберті надавав більшого значення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соціальної функції архітектури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ніж її захисних функцій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Бо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це не стільки захист від стихії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підказує зд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ровий глузд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скільки потреба людських істот в соціальній взаємодії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посіяти насіння архітектури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 тих пір архітектура стала розумітися не тільки 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к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reactio (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реакція на зовнішнє середовище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),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але і як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actio (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дія і взаємодія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).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Ал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lastRenderedPageBreak/>
        <w:t>берті займався архітектурою в її сучасному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діалектичному визначенні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: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абсолютної передумовою процесів соціалізації людини 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одночасно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резул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татом надзвичайно його соціаль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ної організації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Якщо соціальні медіа дійсно все більше і більше конкурують з архітектурою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нашим основним засобом соціалізації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то це може серйозно зменшити її роль в даний час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Без цієї соціальної функції архітектура може стати не більше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ніж складною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 «дек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рацією» або простим натяком на саму себе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Згідно з діалектичним визначе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ням Альберті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вона перестає бути архітектурою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Ознаки цього вже існують навколо нас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Медіа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фасади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величезні екрани і безкраї простори дзеркального скла перетворюються з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архітектури в мальовничі наслідувальні реплікації 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альної або медійного середовища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 приклади можна привести міський 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хів Берна з його гігантським дзеркальним фасадом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що імітує естетику се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сорних екранів і айпедов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;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магазин »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Louis Vuitton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« Жана Аокі в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кварталі Ро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понги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(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Токіо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)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або Музей європейської та середземноморської цивілізації Руді Річчіоті в Марселі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(MuCEM).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8F9FA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Інформація пронизує весь соціальний простір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постійно впливає на зміст життєдіяльності суспільства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влади і громадян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Це призводить до ст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ра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ння просторових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тимчасових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соціальних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мовних та інших бар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'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єрів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а в соціальному світі розвивається єдиний і одночасно відкритий інформаційний простір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(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єдине в тому сенсі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що будь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які соціуми і держави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будь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-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який гром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дянин можуть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при наявності бажання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отримати до нього доступ і викор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и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стовувати його в своїх цілях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).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Оскільки  засоби масової комунікації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складають основну склад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ву інформаційного простору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активним актором формування соціального простору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вони служать не тільки засобом передачі інфо</w:t>
      </w:r>
      <w:r>
        <w:rPr>
          <w:rFonts w:ascii="Times New Roman" w:hAnsi="Times New Roman"/>
          <w:sz w:val="28"/>
          <w:szCs w:val="28"/>
        </w:rPr>
        <w:t>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і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ханізмом формування особливої ​​реальності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формує картину світу за межами чуттєвого досвіду індивіда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Ще важливіше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інформаційний простір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що збільшується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значно впливає на різні сфери суспільного життя і на ко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ж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ного її учасника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8F9FA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</w:t>
      </w:r>
      <w:r>
        <w:rPr>
          <w:rFonts w:ascii="Times New Roman" w:hAnsi="Times New Roman"/>
          <w:sz w:val="28"/>
          <w:szCs w:val="28"/>
        </w:rPr>
        <w:t>ультаті під інформаційним простором ми будемо розуміти всю систему відносин і видів взаємодій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виникають в культурі в залежності від місця і часу її існування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Характер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форми і місце виникають взаємодіють змінюються протягом всієї історії людства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>саме вони задають основи для формування середовища проживання суспільства як у фізичному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в 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ховному плані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однією з форм вираження цього процесу є мистецтво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Згідно Ю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Лотману «занурена в культурний простір людина нем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нуче створює навколо себе організовану просторову сферу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Сфера ця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 одн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го боку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включає в себе ідейні уявлення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семіотичні моделі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 з іншого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відтворює діяльність людини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так як світ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штучно створюваний людьми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г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рокультурних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архітектурний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і технічний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корелює з їх семиотическими 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делями 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Архітектура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ніякий інший вид мистецтва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найбіль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ш тісно пов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яз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на з життям людини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Саме вона дає людині можливість організовувати своє життя відповідно до власних правил шляхом організації навколо себе житл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вого та нежитлового простору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 рамках теорії комунікації архітектура не передбачає зв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язку з реальними об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єктами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вона сама виступає в ролі цього реального об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єкта і виконує роль знака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яким оперує проживає 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ній суб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Саме архітектурна споруда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його комунікативна функція реалізуют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ь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ся через сукупність дій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які 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ньому передбачаються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і саме ці дії ставлять смислове поле архітектурного простору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дозволяючи людині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групі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суспіл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ь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ству реалізовувати і формувати певні правила існування і взаємодії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Умберто Еко вважає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у архітектури і медіакультури є спільні риси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1)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архітектурний прос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тір є спонукальним аспектом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і комунікати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ний дискурс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тому що коли людина погоджується проживати або перебувати в певному приміщенні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це означає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він згоден організувати свій пр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остір так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це йому пропонується самим простором або архітектором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2)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архітектурний простір є способом психологічного впливу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так як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потрапляючи в будівлю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ми змушені підкорятися його функцій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його прост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ру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чим просторіше приміщення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тим тихіше наші кроки і наші дії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);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3)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проживання або освоєння архітектурного простору не вимагає від нас напруженого або поглибленого і сосредоченного діяння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ми «спож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ваємо» його так само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продукти медіакультури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4)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саме архітектурний простір завдяки наповненості інформацією може отримувати абсолютно різні значення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Людина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знаходиться в медіа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просторі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безпосередній учасник і інструмент цих змін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При цьому людина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здійснює «підміну»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може про це і не здогадуватися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5)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архітектурний простір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повідомлення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поєднує в собі мінімум примусу і максимум безвідповідальності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тобто воно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 одного боку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говорить нам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ми повинні жити так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воно передбачає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 іншого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воно дозволяє нам використовувати його так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нам хочеться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6)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архітектура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так само як будь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який комунікативне повідомлення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схильна до старіння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але в силу того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вона існує тривалий час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ох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плює не одне покоління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вона може змінювати свої значення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7)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архітектура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 силу того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вона живе в сфері товарів і послуг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кож підпорядковується законам ринку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Так як найперші елементи архітектурного середовища були пов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язані зі спробами людини побудувати відносини між різними світами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верхнім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реднім і нижнім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їх символічне значення народилося саме в момент усвідо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лення елементів архітектури як форми чи способу взаємозв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язку людини з усім світом і іншими людьми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 значит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ь форми і способи формування пр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стору є першими формами знаковості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тобто архітектура є одним з перших засобів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втілення народженого людиною символічно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го сенсу світу і самого себе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 рамках семіотики 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де Серто про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понує розглядати простір у зв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ку з часом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швидкістю і спрямованістю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«Пр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остір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це те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виробляється в результаті операцій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які направляють його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надають йому темпоральність та змушують функціонувати в полівалентній єдності конфліктуючих один з 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ним про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грам або встановлених контрактом близькості»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Головне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про що він говорить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що простір носить динамічний характер і формується і функціонує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в залежності від переміщень суб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 протистоїть простору інша категорія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«місце»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яка характеризується ст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атичністю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У зв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язку з цим Серто пропонує співвідносити «місце» з об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єктом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 «тут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буттям» чогось мертвого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 кат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горію простору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 діяльністю суб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яка завжди співвіднесена з інфо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мацією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При цьому будь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яка діяльність людини незалежно від місця докл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дання завжди пов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язана з поняттям «межа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Про неможливість осмислення про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стору без визначення його через поняття «межі» говорить і Ю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Лотман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Саме межа дозволяє визначити ступінь взаємодії внутрішнього і зовнішнього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свого і чужого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Усвідомлення кордону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це двонаправлений процес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 одного боку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вона з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єднує зовнішнє і внутрішнє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виступаючи в ролі переходу з одного в інше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 іншого боку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вона їх розділяє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даючи зрозуміти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де закінчується одне і починається інше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ман аналізує семіотичний простір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який на його думку «є одним з механізмів вир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облення нової інформаціівнутрісфери»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До розуміння простору як динамічною середовища близький 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Ме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р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ло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Понті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Для нього «простір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це не середовище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реальна або логічна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 якій розташовані речі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 засіб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завдяки якому полі цих речей стає мож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ливим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нам слід думати його як універсальну можливість їх взаємодій »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Активність суб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єкта щодо визначення простору пов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язана з орієнт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цією його в просторі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яка і дозволяє визначити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що таке є об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'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єкт в його відношенні до інших речей</w:t>
      </w:r>
      <w:r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Лотман передбачає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починаючи з давніх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давен людина</w:t>
      </w:r>
      <w:r>
        <w:rPr>
          <w:rFonts w:ascii="Times New Roman" w:hAnsi="Times New Roman"/>
          <w:sz w:val="28"/>
          <w:szCs w:val="28"/>
        </w:rPr>
        <w:t xml:space="preserve"> постійно здійснював спостереження за навколишнім простором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цьому спр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яла усна форма передачі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стала основою формування культ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орієнтованої в майбутнє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культура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язана з прогнозуванням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свою чергу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викличе до життя високу </w:t>
      </w:r>
      <w:r>
        <w:rPr>
          <w:rFonts w:ascii="Times New Roman" w:hAnsi="Times New Roman"/>
          <w:sz w:val="28"/>
          <w:szCs w:val="28"/>
        </w:rPr>
        <w:t>пізнавальну активність людини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поч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нає спостерігати за природою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Надалі це веде до диференціації навколишнь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простору за принципом «свій» і «чужий»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створення різного роду кл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сифікацій за релігійною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віковою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родинному та іншими ознаками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 як </w:t>
      </w:r>
      <w:r>
        <w:rPr>
          <w:rFonts w:ascii="Times New Roman" w:hAnsi="Times New Roman"/>
          <w:sz w:val="28"/>
          <w:szCs w:val="28"/>
        </w:rPr>
        <w:lastRenderedPageBreak/>
        <w:t>наслі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«без первинного членування простору на сфери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потребують 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кої різниці у поведінці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образотворчі мистецтва були б неможливі»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Відеркер детально досліджує моделі самоопису семіотичних просторів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їх метатекст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перешкоджають розпаду пр</w:t>
      </w:r>
      <w:r>
        <w:rPr>
          <w:rFonts w:ascii="Times New Roman" w:hAnsi="Times New Roman"/>
          <w:sz w:val="28"/>
          <w:szCs w:val="28"/>
        </w:rPr>
        <w:t>остору в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зультаті все зростаючою диференціації його елементів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Семіотичний погляд на архітектуру простору представлений такими значними постатями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Леві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Строс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Барт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Хессельгрен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Шое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Еко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дивитися на семантику з позицій загальної с</w:t>
      </w:r>
      <w:r>
        <w:rPr>
          <w:rFonts w:ascii="Times New Roman" w:hAnsi="Times New Roman"/>
          <w:sz w:val="28"/>
          <w:szCs w:val="28"/>
        </w:rPr>
        <w:t>еміотики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перш за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потрібно виділяти архітектурні системи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володіють спільністю смислового коду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Єдність і розвиненість архітектурного мови в цьому випа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ку залежать від насиченості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розвиненості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еластичності сприйняття смисл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вого поля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багатств</w:t>
      </w:r>
      <w:r>
        <w:rPr>
          <w:rFonts w:ascii="Times New Roman" w:hAnsi="Times New Roman"/>
          <w:sz w:val="28"/>
          <w:szCs w:val="28"/>
        </w:rPr>
        <w:t>а його кодів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розвиненості візуальних кодових систем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Суттю семантичної доктрини є відповідність в рамках даної системи певних знаків певному смисловому коду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Сьогодні ведуться активні семантичні пошуки сучасного архітекту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ного мови на всьому просторі можл</w:t>
      </w:r>
      <w:r>
        <w:rPr>
          <w:rFonts w:ascii="Times New Roman" w:hAnsi="Times New Roman"/>
          <w:sz w:val="28"/>
          <w:szCs w:val="28"/>
        </w:rPr>
        <w:t>ивих і поки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можливо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неможливих см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слових кодів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Межі можливого при цьому різко розсуваються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архітектурі </w:t>
      </w:r>
      <w:r>
        <w:rPr>
          <w:rFonts w:ascii="Times New Roman" w:hAnsi="Times New Roman"/>
          <w:sz w:val="28"/>
          <w:szCs w:val="28"/>
        </w:rPr>
        <w:t xml:space="preserve">XXI </w:t>
      </w:r>
      <w:r>
        <w:rPr>
          <w:rFonts w:ascii="Times New Roman" w:hAnsi="Times New Roman"/>
          <w:sz w:val="28"/>
          <w:szCs w:val="28"/>
        </w:rPr>
        <w:t>століття все частіше стало виникати різного роду використання різних стилів і різних матеріалів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все активніше починають формувати свій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незвичайний смисловий код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починаючи трансформувати сучасний архіте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турний мову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цьому сенсі видається досить важливим знання і вміння працювати в різній стилістиці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вміти займатися стилістичними метаморфоз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свого роду «перекладами» за правилами семан</w:t>
      </w:r>
      <w:r>
        <w:rPr>
          <w:rFonts w:ascii="Times New Roman" w:hAnsi="Times New Roman"/>
          <w:sz w:val="28"/>
          <w:szCs w:val="28"/>
        </w:rPr>
        <w:t>тики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сучасних семантичних мов сприяють формуванню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тодів надання інформаційному простору архітектурних форм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доступних для сприйняття соціумом і взаємодії його з ним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Формування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простору максимально відображає сучасний стану соціуму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йо</w:t>
      </w:r>
      <w:r>
        <w:rPr>
          <w:rFonts w:ascii="Times New Roman" w:hAnsi="Times New Roman"/>
          <w:sz w:val="28"/>
          <w:szCs w:val="28"/>
        </w:rPr>
        <w:t>го тенденції розвитку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основних принципів розвитку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простору надає 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ливість формування архітектурного середовища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відповідає основам пс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>хології гармонічного сприйняття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свою чергу сприяє різнобічному та сприятливому розвитку суспі</w:t>
      </w:r>
      <w:r>
        <w:rPr>
          <w:rFonts w:ascii="Times New Roman" w:hAnsi="Times New Roman"/>
          <w:sz w:val="28"/>
          <w:szCs w:val="28"/>
        </w:rPr>
        <w:t>льства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простір є одним з найбільш затребуваних в сучасному су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пільстві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Отримавши свій розвиток на базі бібліотеки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простір значно розширило своє значення в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язку з використанням самих різних носіїв і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Цей багатогранний процес транс</w:t>
      </w:r>
      <w:r>
        <w:rPr>
          <w:rFonts w:ascii="Times New Roman" w:hAnsi="Times New Roman"/>
          <w:sz w:val="28"/>
          <w:szCs w:val="28"/>
        </w:rPr>
        <w:t>формації являє сьогодні сплав 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диції і новаторства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виявлений в цілому ряді опозицій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інформація або книга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елітарне або відкритий простір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бібліотека або медіатека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простір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це простір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здійснюються ті чи інші процеси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ширення і переробки інф</w:t>
      </w:r>
      <w:r>
        <w:rPr>
          <w:rFonts w:ascii="Times New Roman" w:hAnsi="Times New Roman"/>
          <w:sz w:val="28"/>
          <w:szCs w:val="28"/>
        </w:rPr>
        <w:t>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сьогоднішній день їх спектр широкий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зали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якого типу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аудіовізуальні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комп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ютерні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традиційні читальні зали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виставкові простору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елементи комунікаційних і рекреаційних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сторів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Очевидною тенденцією в розвитку сучасних бібліотек є</w:t>
      </w:r>
      <w:r>
        <w:rPr>
          <w:rFonts w:ascii="Times New Roman" w:hAnsi="Times New Roman"/>
          <w:sz w:val="28"/>
          <w:szCs w:val="28"/>
        </w:rPr>
        <w:t xml:space="preserve"> розширення їх функцій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Бібліотека все частіше набуває рис багатофункціонального і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формаційно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культурного центру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Цей процес обумовлений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перш за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тивним розвитком типів медіа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появою мультимедіа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призвело до виділення особливого типу будівлі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діатеки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Архітектор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Іто в коментарі до свого проекту медіатеки в Сендай відзначає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всі громадські будівлі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призначення яких передача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зберігання і використання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«зіллються в єдину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загальну типологію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не зал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шиться кордонів між музеєм і </w:t>
      </w:r>
      <w:r>
        <w:rPr>
          <w:rFonts w:ascii="Times New Roman" w:hAnsi="Times New Roman"/>
          <w:sz w:val="28"/>
          <w:szCs w:val="28"/>
        </w:rPr>
        <w:t>арт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галереєю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між бібліотекою і театром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Вони реструктуруються в нову форму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медіатека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нагадує зручний в побуті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супермаркет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все медіа зібрані разом і «все по поличках»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Виходячи зі специфіки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світу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основними принципами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ганізації внут</w:t>
      </w:r>
      <w:r>
        <w:rPr>
          <w:rFonts w:ascii="Times New Roman" w:hAnsi="Times New Roman"/>
          <w:sz w:val="28"/>
          <w:szCs w:val="28"/>
        </w:rPr>
        <w:t>рішнього простору медіатеки стають функціональність і уніве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сальність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Робоче місце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обладнане всім необхідним</w:t>
      </w:r>
      <w:r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>основна структурна одиниця в його формуванні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Робоча зона доповнюється загальним рекреаці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ним простором соціальної комунікації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Більшість бібл</w:t>
      </w:r>
      <w:r>
        <w:rPr>
          <w:rFonts w:ascii="Times New Roman" w:hAnsi="Times New Roman"/>
          <w:sz w:val="28"/>
          <w:szCs w:val="28"/>
        </w:rPr>
        <w:t>іотек мають вільний доступ і виконують функцію міського інформаційного центру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Можна позн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чити основні особливості сучасних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 з точки зору їх функціонування</w:t>
      </w:r>
      <w:r>
        <w:rPr>
          <w:rFonts w:ascii="Times New Roman" w:hAnsi="Times New Roman"/>
          <w:sz w:val="28"/>
          <w:szCs w:val="28"/>
        </w:rPr>
        <w:t>: -</w:t>
      </w:r>
      <w:r>
        <w:rPr>
          <w:rFonts w:ascii="Times New Roman" w:hAnsi="Times New Roman"/>
          <w:sz w:val="28"/>
          <w:szCs w:val="28"/>
        </w:rPr>
        <w:t>Універсальність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максимальна функціональність</w:t>
      </w:r>
      <w:r>
        <w:rPr>
          <w:rFonts w:ascii="Times New Roman" w:hAnsi="Times New Roman"/>
          <w:sz w:val="28"/>
          <w:szCs w:val="28"/>
        </w:rPr>
        <w:t>; -</w:t>
      </w:r>
      <w:r>
        <w:rPr>
          <w:rFonts w:ascii="Times New Roman" w:hAnsi="Times New Roman"/>
          <w:sz w:val="28"/>
          <w:szCs w:val="28"/>
        </w:rPr>
        <w:t>демократічность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публічність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Всі ці риси породили необхідність взаємопов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язаного поновлення внутрішнього простору і архітектурного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зу будівлі бібліотеки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Необхідно відзначити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багато новації ґрунтуються на розвитку традиційних рис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властивих уже сформованим комплек</w:t>
      </w:r>
      <w:r>
        <w:rPr>
          <w:rFonts w:ascii="Times New Roman" w:hAnsi="Times New Roman"/>
          <w:sz w:val="28"/>
          <w:szCs w:val="28"/>
        </w:rPr>
        <w:t>сам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left="0"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Медіативність концептуально освоює характерні для сучасної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хітектури в цілому риси граничної демократичності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відкритості та досту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ності публіці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«Прозорість» архітектури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центру продовжує концепцію відкритості у взаємодії внутрішнього і зовніш</w:t>
      </w:r>
      <w:r>
        <w:rPr>
          <w:rFonts w:ascii="Times New Roman" w:hAnsi="Times New Roman"/>
          <w:sz w:val="28"/>
          <w:szCs w:val="28"/>
        </w:rPr>
        <w:t>нього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перетворюючись в його типологічна ознака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Архітектура вступає в комплексну взаємодію з висок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технологічної віртуальної «начинкою»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будучи її продовженням в реальному просторі на рівні метафори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Закони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світу стають закономірностями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хітектури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інформація без матеріального носія породжує архітектуру «без матеріалу»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близьку чистої концепції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визначає ефемерний і гранично універсальний художній образ споруди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твори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Нувеля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Фостера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спочатку технологічний аспект вико</w:t>
      </w:r>
      <w:r>
        <w:rPr>
          <w:rFonts w:ascii="Times New Roman" w:hAnsi="Times New Roman"/>
          <w:sz w:val="28"/>
          <w:szCs w:val="28"/>
        </w:rPr>
        <w:t>ристання мультимедіа трансформувався в архітектурно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художній і філософський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язаний з вирішенням проблеми образної універсальності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матеріальності архітектури і матеріальних кордонів об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ємної форми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Ціль дослідження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Виявити основні принципи </w:t>
      </w:r>
      <w:r>
        <w:rPr>
          <w:rFonts w:ascii="Times New Roman" w:hAnsi="Times New Roman"/>
          <w:sz w:val="28"/>
          <w:szCs w:val="28"/>
        </w:rPr>
        <w:t>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 та сформулювати концепцію трансформації архітектурного середовища у відповідності до сучасних вимог інформаційного простору для досягнення максимальної інтеграції у життя суспільства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Задачі дослідження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D04FA" w:rsidRDefault="00EE51B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Формулювання основн</w:t>
      </w:r>
      <w:r>
        <w:rPr>
          <w:rFonts w:ascii="Times New Roman" w:hAnsi="Times New Roman"/>
          <w:sz w:val="28"/>
          <w:szCs w:val="28"/>
        </w:rPr>
        <w:t>их принципів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Виявлення принципів розвитку інформаційного простору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характеристик архітектурного середовища інфо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маційного простору та ознак його трансформації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Апробація принципів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 дл</w:t>
      </w:r>
      <w:r>
        <w:rPr>
          <w:rFonts w:ascii="Times New Roman" w:hAnsi="Times New Roman"/>
          <w:sz w:val="28"/>
          <w:szCs w:val="28"/>
        </w:rPr>
        <w:t>я 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рення центру сучасного мистецтва у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Дніпро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Об’єкт дослідження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інформаційний простір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 дослідження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Принципи формоутворення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Межі дослідження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обмежується архітектурно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планувальними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зиційно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просторовими та функціонально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технологічними характеристиками об’єктів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центрів для визначення основних принципів їх формоутворе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Гіпотеза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D04FA" w:rsidRDefault="00EE51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Визначення основних принципів інформаційних просторів дозволяє сформулювати гіпотезу о методах  </w:t>
      </w:r>
      <w:r>
        <w:rPr>
          <w:rFonts w:ascii="Times New Roman" w:hAnsi="Times New Roman"/>
          <w:sz w:val="28"/>
          <w:szCs w:val="28"/>
        </w:rPr>
        <w:t>впливу на трансформації та розвиток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хітектурного середовища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 дослідження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D04FA" w:rsidRDefault="00EE51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Емпіричні методи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порівняння</w:t>
      </w:r>
      <w:r>
        <w:rPr>
          <w:rFonts w:ascii="Times New Roman" w:hAnsi="Times New Roman"/>
          <w:sz w:val="28"/>
          <w:szCs w:val="28"/>
        </w:rPr>
        <w:t>);</w:t>
      </w:r>
    </w:p>
    <w:p w:rsidR="00ED04FA" w:rsidRDefault="00EE51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Експериментально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теоретичні методи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аналіз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моделювання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істори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ний аналіз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логічний синтез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гіпотетичний метод</w:t>
      </w:r>
      <w:r>
        <w:rPr>
          <w:rFonts w:ascii="Times New Roman" w:hAnsi="Times New Roman"/>
          <w:sz w:val="28"/>
          <w:szCs w:val="28"/>
        </w:rPr>
        <w:t>);</w:t>
      </w:r>
    </w:p>
    <w:p w:rsidR="00ED04FA" w:rsidRDefault="00EE51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Теоретичні методи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вивченн</w:t>
      </w:r>
      <w:r>
        <w:rPr>
          <w:rFonts w:ascii="Times New Roman" w:hAnsi="Times New Roman"/>
          <w:sz w:val="28"/>
          <w:szCs w:val="28"/>
        </w:rPr>
        <w:t>я та узагальнення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ідеалізація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малізація</w:t>
      </w:r>
      <w:r>
        <w:rPr>
          <w:rFonts w:ascii="Times New Roman" w:hAnsi="Times New Roman"/>
          <w:sz w:val="28"/>
          <w:szCs w:val="28"/>
        </w:rPr>
        <w:t>);</w:t>
      </w:r>
    </w:p>
    <w:p w:rsidR="00ED04FA" w:rsidRDefault="00ED04FA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Наукова новізна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D04FA" w:rsidRDefault="00EE51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Формулювання принципової схеми розвитку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Практична цінність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D04FA" w:rsidRDefault="00EE51B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аналізу світового досвіду проектування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центрів та визначення принципів їх формоутворення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визначення основних методів 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звитку інформаційного простору надає можливість створення архітектурного середовища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відповідає потребам сучасних інформаційних технологій та вимогам гармонічної інтеграції у містобудівні умови українських міст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FA" w:rsidRDefault="00ED04FA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FA" w:rsidRDefault="00ED04FA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FA" w:rsidRDefault="00ED04FA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FA" w:rsidRDefault="00ED04FA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FA" w:rsidRDefault="00ED04FA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FA" w:rsidRDefault="00ED04FA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FA" w:rsidRDefault="00EE51B6">
      <w:pPr>
        <w:spacing w:line="240" w:lineRule="auto"/>
        <w:ind w:left="992" w:hanging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color="FF2600"/>
        </w:rPr>
        <w:t>Розд</w:t>
      </w:r>
      <w:r>
        <w:rPr>
          <w:rFonts w:ascii="Times New Roman" w:hAnsi="Times New Roman"/>
          <w:b/>
          <w:bCs/>
          <w:sz w:val="28"/>
          <w:szCs w:val="28"/>
          <w:u w:color="FF2600"/>
        </w:rPr>
        <w:t xml:space="preserve">іл  </w:t>
      </w:r>
      <w:r>
        <w:rPr>
          <w:rFonts w:ascii="Times New Roman" w:hAnsi="Times New Roman"/>
          <w:b/>
          <w:bCs/>
          <w:sz w:val="28"/>
          <w:szCs w:val="28"/>
          <w:u w:color="FF2600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/>
          <w:b/>
          <w:bCs/>
          <w:sz w:val="28"/>
          <w:szCs w:val="28"/>
        </w:rPr>
        <w:t>Аналіз і узагальнення досвіду вивчення і проектування медіа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просторів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D04FA" w:rsidRDefault="00EE51B6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Еволюція засобів масової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розвиток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технологій та їх вплив на сучасну архітектуру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інформаційного суспільства сучасного світу характерна інформатизація усіх</w:t>
      </w:r>
      <w:r>
        <w:rPr>
          <w:rFonts w:ascii="Times New Roman" w:hAnsi="Times New Roman"/>
          <w:sz w:val="28"/>
          <w:szCs w:val="28"/>
        </w:rPr>
        <w:t xml:space="preserve"> сфер людської діяльності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Інтеграція інформаційних функцій в архіте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турний простір стала основою формування сучасного напрямку медіа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хітектури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наш час на початку </w:t>
      </w:r>
      <w:r>
        <w:rPr>
          <w:rFonts w:ascii="Times New Roman" w:hAnsi="Times New Roman"/>
          <w:sz w:val="28"/>
          <w:szCs w:val="28"/>
        </w:rPr>
        <w:t xml:space="preserve">XXI </w:t>
      </w:r>
      <w:r>
        <w:rPr>
          <w:rFonts w:ascii="Times New Roman" w:hAnsi="Times New Roman"/>
          <w:sz w:val="28"/>
          <w:szCs w:val="28"/>
        </w:rPr>
        <w:t>століття в містах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мегаполісах 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мується принципово нове середовище – медійно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інформ</w:t>
      </w:r>
      <w:r>
        <w:rPr>
          <w:rFonts w:ascii="Times New Roman" w:hAnsi="Times New Roman"/>
          <w:sz w:val="28"/>
          <w:szCs w:val="28"/>
        </w:rPr>
        <w:t>аційне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якому всі сфери ділової активності безпосередньо 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язані з використанням і зберіганням 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Останні десятиліття знаменуються стрімкими змінами зовнішнього вигляду міст по всьому світу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яких інформація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ливо медійної форми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стає одн</w:t>
      </w:r>
      <w:r>
        <w:rPr>
          <w:rFonts w:ascii="Times New Roman" w:hAnsi="Times New Roman"/>
          <w:sz w:val="28"/>
          <w:szCs w:val="28"/>
        </w:rPr>
        <w:t>им з найважливіших засобів впливу на су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пільну свідомість і громадську поведінку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стає активним інструментом управління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Виконуючи функції культури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інформування і реклами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пов’язані з управлінням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комунікативними процесами і координацією складними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сторовими і соціальними системами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медійні технології отримали самостійні форми організації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зміну традиційних архітектурних розважальних функцій прийшли медіа центри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медіа бульвари і медіа парки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простори в архітектурі як об’єкт дослідження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Історія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Досвід вивчення і проектування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Типологія і тенденції розвитку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Інтеграція інформаційних функцій </w:t>
      </w:r>
      <w:r>
        <w:rPr>
          <w:rFonts w:ascii="Times New Roman" w:hAnsi="Times New Roman"/>
          <w:sz w:val="28"/>
          <w:szCs w:val="28"/>
        </w:rPr>
        <w:t>в архітектурний простір стала основою формування сучасного актуального напрямку медіа архітектури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Під 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архітектурою мається на увазі синтетична</w:t>
      </w:r>
      <w:r>
        <w:rPr>
          <w:rFonts w:ascii="Times New Roman" w:hAnsi="Times New Roman"/>
          <w:sz w:val="28"/>
          <w:szCs w:val="28"/>
        </w:rPr>
        <w:t xml:space="preserve"> єдність архітектурного простору та медіа структури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Медіа структурами визначимо сукупність технічних засобів інформаційної трансляції та змістовий масив трансльованого контенту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Серед об’єктів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стають своєрідними вузлами концентрації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трансформації та </w:t>
      </w:r>
      <w:r>
        <w:rPr>
          <w:rFonts w:ascii="Times New Roman" w:hAnsi="Times New Roman"/>
          <w:sz w:val="28"/>
          <w:szCs w:val="28"/>
        </w:rPr>
        <w:t>відображення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реалізовано велику кількість відомих та визначних зразків громадських будівель та комплексів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світовому доробку гідне місце займають і вітчизняні об’єкти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яких з кожним роком стає все більше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Вивч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ючи сучасну практику формування </w:t>
      </w:r>
      <w:r>
        <w:rPr>
          <w:rFonts w:ascii="Times New Roman" w:hAnsi="Times New Roman"/>
          <w:sz w:val="28"/>
          <w:szCs w:val="28"/>
        </w:rPr>
        <w:t>архітектури громадських комплексів можна ствердити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новими елементами їх функціонального наповнення та архітектури є інтегральні медіа структури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центр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як феномен сучасної архітектури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різновид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простору і новий тип архітектурного середов</w:t>
      </w:r>
      <w:r>
        <w:rPr>
          <w:rFonts w:ascii="Times New Roman" w:hAnsi="Times New Roman"/>
          <w:sz w:val="28"/>
          <w:szCs w:val="28"/>
        </w:rPr>
        <w:t>ища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Основні характ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ристики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993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993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E51B6">
      <w:pPr>
        <w:spacing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color="FF0000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  <w:u w:color="FF0000"/>
        </w:rPr>
        <w:t>2</w:t>
      </w:r>
      <w:r>
        <w:rPr>
          <w:rFonts w:ascii="Times New Roman" w:hAnsi="Times New Roman"/>
          <w:b/>
          <w:bCs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Теоретичні основи формоутворення медіа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просторів в архіте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турі</w:t>
      </w:r>
    </w:p>
    <w:p w:rsidR="00ED04FA" w:rsidRDefault="00EE51B6">
      <w:pPr>
        <w:pStyle w:val="a6"/>
        <w:numPr>
          <w:ilvl w:val="1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Засоби та прийоми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способи та методи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Зміст інформатизації середовища – забезпечення соціальних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економічних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правових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культурних і технологічних умов підвищення інформаційної якості архітектури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окремих будинків громадських комплексів і міського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редовища в цілому – покращенням орієнтації в оточуючому просторі як необхідної і обов’язкової умови життєдіяльн</w:t>
      </w:r>
      <w:r>
        <w:rPr>
          <w:rFonts w:ascii="Times New Roman" w:hAnsi="Times New Roman"/>
          <w:sz w:val="28"/>
          <w:szCs w:val="28"/>
        </w:rPr>
        <w:t>ості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Виконуючи функції орієнтації в міському просторі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інформування і реклами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пов’язані з управлінням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комунікативними процесами і координацією скла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ними просторовими і соціальними системами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засоби інформації і реклами отримали самостійні фор</w:t>
      </w:r>
      <w:r>
        <w:rPr>
          <w:rFonts w:ascii="Times New Roman" w:hAnsi="Times New Roman"/>
          <w:sz w:val="28"/>
          <w:szCs w:val="28"/>
        </w:rPr>
        <w:t>ми організації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зміну традиційним архіте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турним і скульптурним елементам прийшли рекламноінформаційні зас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би поліграфії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електроніки і світлотехніки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Взаємозв’язок дисциплін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Розкриваючи методологію і формуючи методи створення інформаційного сер</w:t>
      </w:r>
      <w:r>
        <w:rPr>
          <w:rFonts w:ascii="Times New Roman" w:hAnsi="Times New Roman"/>
          <w:sz w:val="28"/>
          <w:szCs w:val="28"/>
        </w:rPr>
        <w:t>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інформатика базується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цілому ряді фундаментальних і прикладних наукових дисциплін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Їх знання викор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стовуються при описі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аналізі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моделюванні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створенні та удосконаленні і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формаційно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переробних технологій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дослідженні фундаментал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х проблем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пов’язаних із розвитком інформаційних процесів у су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пільстві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інформатика активно взаємодіє з філософією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соціологією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теор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тичною кібернетикою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частині розвитку технічних засобів перетворення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збереження і передачі різноманітних даних інформ</w:t>
      </w:r>
      <w:r>
        <w:rPr>
          <w:rFonts w:ascii="Times New Roman" w:hAnsi="Times New Roman"/>
          <w:sz w:val="28"/>
          <w:szCs w:val="28"/>
        </w:rPr>
        <w:t>атика тісно пов’язана з електронікою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математикою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технічною кібернетикою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ергономікою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«Нові медіа»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Архітектурні елементи аудіовізуальної комунікації під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дають під визначення терміну «нові медіа» як засоби передачі циф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рової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комп’ютеризованої ч</w:t>
      </w:r>
      <w:r>
        <w:rPr>
          <w:rFonts w:ascii="Times New Roman" w:hAnsi="Times New Roman"/>
          <w:sz w:val="28"/>
          <w:szCs w:val="28"/>
        </w:rPr>
        <w:t>и мережевої інформації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Їх визначальною осо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ливістю є кінетика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генерація змін різного характеру в реальному часі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як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який прояв «життя» об’єкту безпосередньо під час спо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глядання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Відмінності є основою інформаційних процесів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Візуальні медіа </w:t>
      </w:r>
      <w:r>
        <w:rPr>
          <w:rFonts w:ascii="Times New Roman" w:hAnsi="Times New Roman"/>
          <w:sz w:val="28"/>
          <w:szCs w:val="28"/>
        </w:rPr>
        <w:t>набули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сового поширення завдяки появі ефективних кремнієвих діод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них джерел світла </w:t>
      </w:r>
      <w:r>
        <w:rPr>
          <w:rFonts w:ascii="Times New Roman" w:hAnsi="Times New Roman"/>
          <w:sz w:val="28"/>
          <w:szCs w:val="28"/>
        </w:rPr>
        <w:t xml:space="preserve">(LED). 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фасади на їх основі вже понад десять років відіграють роль популярних рекламоносіїв практично необмежених розмірів і 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часних арт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об’єктів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 — сукупність комунікаційних засобів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функціонують у суспільстві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знакових систем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елементів культури комунікації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пошуку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збирання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виробництва і передачі інформації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культури її сприймання соціальними групами та соціумом у цілому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осо</w:t>
      </w:r>
      <w:r>
        <w:rPr>
          <w:rFonts w:ascii="Times New Roman" w:hAnsi="Times New Roman"/>
          <w:sz w:val="28"/>
          <w:szCs w:val="28"/>
        </w:rPr>
        <w:t>бистісному рівні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культура означає здатність людини ефективно взаємодіяти з мас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адекватно поводитися в інформаційному середовищі </w:t>
      </w:r>
      <w:r>
        <w:rPr>
          <w:rFonts w:ascii="Times New Roman" w:hAnsi="Times New Roman"/>
          <w:sz w:val="28"/>
          <w:szCs w:val="28"/>
        </w:rPr>
        <w:t xml:space="preserve">[3].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Медіа інтерактивна естетика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Виникнення якісно нової архітектурної естетики проявляється на межі синтезу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світло дизайну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веб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дизайну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арту та сучасної архітектури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результат – поява нових архітекту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но художніх форм у вигляді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фасадів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активно впроваджуються і вдосконалюються завдяки світлодіодним технологіям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нового підходу полягає </w:t>
      </w:r>
      <w:r>
        <w:rPr>
          <w:rFonts w:ascii="Times New Roman" w:hAnsi="Times New Roman"/>
          <w:sz w:val="28"/>
          <w:szCs w:val="28"/>
        </w:rPr>
        <w:t>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інтерактивна архітектура вже не пов’язується з поняттями «застывшая музыка»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статика і постійність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тальне моделювання форми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Проектування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об’єктів більшою мірою пов’язане з розумінням зміни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адаптивності і медійності форми в</w:t>
      </w:r>
      <w:r>
        <w:rPr>
          <w:rFonts w:ascii="Times New Roman" w:hAnsi="Times New Roman"/>
          <w:sz w:val="28"/>
          <w:szCs w:val="28"/>
        </w:rPr>
        <w:t xml:space="preserve"> просторі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фасади істотно змінюють сприйняття міського середов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дозволяючи будівлям динамічно змінювати їх зникнення і появу через якийсь час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Особливістю концепцій «медіа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фасадів» є поєднання 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зайну самої будівлі з яскравим інтерактивтивни</w:t>
      </w:r>
      <w:r>
        <w:rPr>
          <w:rFonts w:ascii="Times New Roman" w:hAnsi="Times New Roman"/>
          <w:sz w:val="28"/>
          <w:szCs w:val="28"/>
        </w:rPr>
        <w:t>м освітленням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означає принципово новий підхід до взаємодії будівель і споруд з навколишнім середовищем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фасад» надає будівлі надзвичайно красивий вигляд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 само несе в собі потужне інформативне навантаження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Нові технології та можливос</w:t>
      </w:r>
      <w:r>
        <w:rPr>
          <w:rFonts w:ascii="Times New Roman" w:hAnsi="Times New Roman"/>
          <w:sz w:val="28"/>
          <w:szCs w:val="28"/>
        </w:rPr>
        <w:t>ті синтезу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Відповідно з широким впровад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женням нових технологічних систем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архітектуру включаються все нові й нові види інформації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використовуються нові принципи синтезу архіте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художніх і медійних засобів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мірі збільшення розмірів простор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их систем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роль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споруд як самостійних об’єктів значно зростає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Вплив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технологій простежується на чотирьох рівнях – це типи будівель та їх функціональна структура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об’ємно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просторові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архітектур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художні характеристики і процес проектуван</w:t>
      </w:r>
      <w:r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Сьогодні архітектура асоціюється з такими поняттями як «медіа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шкіра»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мебрана»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структура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Широко використовується такий прийом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пікселізація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воляє перетворювати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створювати поверхню з новими неординарними як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стями екрану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Архітектурний світло дизайн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Архітектурне освітлення висотних будівель у даний час є полем для реалізації найсміливіших дизайнерських ідей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Сьогодні світлодіоди перетворилися на мальовничу палітру для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мистецтва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яке захоплює глядача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сучасними технологічними досягненн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 можлива реалізація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практично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якої ідеї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Особливістю конце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ції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фасадів є синтез архітектури і дизайну будівлі з яскравим інте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активним освітленням та використанням відео та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арту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означає принци</w:t>
      </w:r>
      <w:r>
        <w:rPr>
          <w:rFonts w:ascii="Times New Roman" w:hAnsi="Times New Roman"/>
          <w:sz w:val="28"/>
          <w:szCs w:val="28"/>
        </w:rPr>
        <w:t>пово новий підхід до взаємодії будівель і споруд з навко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лишнім середовищем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. 3). </w:t>
      </w:r>
      <w:r>
        <w:rPr>
          <w:rFonts w:ascii="Times New Roman" w:hAnsi="Times New Roman"/>
          <w:sz w:val="28"/>
          <w:szCs w:val="28"/>
        </w:rPr>
        <w:t>Сучасні технології дозволяють провести комп’ютерне моделювання та розрахунок освітленості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реалізу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вати найсміливішу ідею по освітленості будівлі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Тобто арх</w:t>
      </w:r>
      <w:r>
        <w:rPr>
          <w:rFonts w:ascii="Times New Roman" w:hAnsi="Times New Roman"/>
          <w:sz w:val="28"/>
          <w:szCs w:val="28"/>
        </w:rPr>
        <w:t>ітектура стає не тіл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ки реальністю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яку ми бачимо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вона перетворюється на живий організм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який ми сприймаємо всіма органами почуттів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відбувається завдяки можливості різкої зміни масштабу сприйняття споруди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Лазерні технології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Сучасне лазерне шо</w:t>
      </w:r>
      <w:r>
        <w:rPr>
          <w:rFonts w:ascii="Times New Roman" w:hAnsi="Times New Roman"/>
          <w:sz w:val="28"/>
          <w:szCs w:val="28"/>
        </w:rPr>
        <w:t>у – це захоплююче уявлення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голо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ним елементом якого є лазерна система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Лазерне шоу може прикрасити і емоційно підвищити зорове сприйняття представлення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концертної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грами або презентації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Існує два основних способи засто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сування лазерних показів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азерне шоу і спеціальні ефекти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лазерному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шоу лазерна система є головним діючим елементом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спеціальних ефектах лазер є підтримкою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Стилі лазерного шоу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лазерна графіка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об’ємне лазерне шоу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змішане лазерне шоу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Лазерна графіка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Можливості лазерної </w:t>
      </w:r>
      <w:r>
        <w:rPr>
          <w:rFonts w:ascii="Times New Roman" w:hAnsi="Times New Roman"/>
          <w:sz w:val="28"/>
          <w:szCs w:val="28"/>
        </w:rPr>
        <w:t>програми дозволяють за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мувати і відтворити на екрані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їм може служити спеціальна сітка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графічні образи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синхронізовані з музичним супроводом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Шоу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програма може вкл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чати в себе логотипи фірм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назва продукту і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які інші образи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жаючись на</w:t>
      </w:r>
      <w:r>
        <w:rPr>
          <w:rFonts w:ascii="Times New Roman" w:hAnsi="Times New Roman"/>
          <w:sz w:val="28"/>
          <w:szCs w:val="28"/>
        </w:rPr>
        <w:t xml:space="preserve"> сітці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зображення ніби зависає в повітрі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створюючи фантастичне видовище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Фоном може служити різна плоска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світла поверхня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кіноекран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стіна будинку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арена цирку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льодова арена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водопад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низька хмарність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верт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кальна скеля тощо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Об’ємне лазерне шоу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заповнити місце проведення презентації ле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ким димом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промені лазера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переміщаючись у просторі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змінюючи колір і форму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створять об’ємне лазерне шоу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синхронізоване з музикою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Таке 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зерне шоу дуже ефектне і справляє незабутнє враження на гля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дачів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відкритому просторі роль диму можуть зіграти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дощ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сніг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туман </w:t>
      </w:r>
      <w:r>
        <w:rPr>
          <w:rFonts w:ascii="Times New Roman" w:hAnsi="Times New Roman"/>
          <w:sz w:val="28"/>
          <w:szCs w:val="28"/>
        </w:rPr>
        <w:t>або фонт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поєднати в одному показі лазерну графіку і об’ємне лазерне шоу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вийде найбільш цікавий варіант лазерної презентації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Екранні пристрої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спочатку представлені у віи</w:t>
      </w:r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>ськовій справі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лий час розвивалися в рамках телевізійної техніки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відрізняється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совістю розповсюдження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 довгий час привчалися до екрану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перш ніж інформаційні можливості останнього були розгорнуті на повну поту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ність персональним к</w:t>
      </w:r>
      <w:r>
        <w:rPr>
          <w:rFonts w:ascii="Times New Roman" w:hAnsi="Times New Roman"/>
          <w:sz w:val="28"/>
          <w:szCs w:val="28"/>
        </w:rPr>
        <w:t xml:space="preserve">омп’ютером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Телевізійний екран приніс зача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ки екранної культури в кожен дім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ПК сьогодні – найбільш поши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рена екранна техніка в науці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виробництві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сфері діяльності і в побуті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вона використовується і як засіб розваги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як засіб інформаці</w:t>
      </w:r>
      <w:r>
        <w:rPr>
          <w:rFonts w:ascii="Times New Roman" w:hAnsi="Times New Roman"/>
          <w:sz w:val="28"/>
          <w:szCs w:val="28"/>
        </w:rPr>
        <w:t>йного забезпечення наукових і творчих занять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Архітектура екрану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величезний кіноекран і мініатюрний дисплей телефону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екран телевізора і монітор ПК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«відеостіна» і рекламний 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«екран» фасад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Поява такої екзотичної технологічної новин</w:t>
      </w:r>
      <w:r>
        <w:rPr>
          <w:rFonts w:ascii="Times New Roman" w:hAnsi="Times New Roman"/>
          <w:sz w:val="28"/>
          <w:szCs w:val="28"/>
        </w:rPr>
        <w:t>ки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являється закономірним результатом еволюції все більш різноманітних </w:t>
      </w:r>
      <w:r>
        <w:rPr>
          <w:rFonts w:ascii="Times New Roman" w:hAnsi="Times New Roman"/>
          <w:sz w:val="28"/>
          <w:szCs w:val="28"/>
        </w:rPr>
        <w:lastRenderedPageBreak/>
        <w:t>форм контакту сучасної людини з екраном телевізора чи комп’ютера вже не просто як з «вікном у світ» або з джерелом задоволення досудових потреб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більш поліфункціональний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екран</w:t>
      </w:r>
      <w:r>
        <w:rPr>
          <w:rFonts w:ascii="Times New Roman" w:hAnsi="Times New Roman"/>
          <w:sz w:val="28"/>
          <w:szCs w:val="28"/>
        </w:rPr>
        <w:t xml:space="preserve"> вторгається в освіту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трудову діяльність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рекламу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звичайно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сферу художньої творчості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цьому сам екран виявляється не просто пасивним технічним компо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нентом у процесі створення аудіовізуальних артефактів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й специфічним засобом </w:t>
      </w:r>
      <w:r>
        <w:rPr>
          <w:rFonts w:ascii="Times New Roman" w:hAnsi="Times New Roman"/>
          <w:sz w:val="28"/>
          <w:szCs w:val="28"/>
        </w:rPr>
        <w:t>художньої виразності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Світлодіодні екранні технології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Зображення на світлодіодному екра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ні створюється шляхом випромінювання світлодіодами </w:t>
      </w:r>
      <w:r>
        <w:rPr>
          <w:rFonts w:ascii="Times New Roman" w:hAnsi="Times New Roman"/>
          <w:sz w:val="28"/>
          <w:szCs w:val="28"/>
          <w:lang w:val="da-DK"/>
        </w:rPr>
        <w:t xml:space="preserve">(LED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 xml:space="preserve">Light Emitting Diode). </w:t>
      </w:r>
      <w:r>
        <w:rPr>
          <w:rFonts w:ascii="Times New Roman" w:hAnsi="Times New Roman"/>
          <w:sz w:val="28"/>
          <w:szCs w:val="28"/>
        </w:rPr>
        <w:t>Застосування високоякісних світлодіодів дозволяє за допомогою 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тики у вигляді рефл</w:t>
      </w:r>
      <w:r>
        <w:rPr>
          <w:rFonts w:ascii="Times New Roman" w:hAnsi="Times New Roman"/>
          <w:sz w:val="28"/>
          <w:szCs w:val="28"/>
        </w:rPr>
        <w:t>ектора і розсіювача отримувати яскраву і контрастну ка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тинку в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яку погоду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при попаданні на екран прямих сонячних променів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Завдяки додаванню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основних кольорів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чер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зеленого і синього в різних пропорціях – досягається освітлення світ</w:t>
      </w:r>
      <w:r>
        <w:rPr>
          <w:rFonts w:ascii="Times New Roman" w:hAnsi="Times New Roman"/>
          <w:sz w:val="28"/>
          <w:szCs w:val="28"/>
        </w:rPr>
        <w:t>лової точки – пікселі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– у палітрі з </w:t>
      </w:r>
      <w:r>
        <w:rPr>
          <w:rFonts w:ascii="Times New Roman" w:hAnsi="Times New Roman"/>
          <w:sz w:val="28"/>
          <w:szCs w:val="28"/>
        </w:rPr>
        <w:t xml:space="preserve">16,7 </w:t>
      </w:r>
      <w:r>
        <w:rPr>
          <w:rFonts w:ascii="Times New Roman" w:hAnsi="Times New Roman"/>
          <w:sz w:val="28"/>
          <w:szCs w:val="28"/>
        </w:rPr>
        <w:t>мільйонів кольорів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Для поліпшення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промінювальних характеристик в одному пікселі розміщу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ються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сві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лодіоди</w:t>
      </w:r>
      <w:r>
        <w:rPr>
          <w:rFonts w:ascii="Times New Roman" w:hAnsi="Times New Roman"/>
          <w:sz w:val="28"/>
          <w:szCs w:val="28"/>
        </w:rPr>
        <w:t xml:space="preserve">: 2 </w:t>
      </w:r>
      <w:r>
        <w:rPr>
          <w:rFonts w:ascii="Times New Roman" w:hAnsi="Times New Roman"/>
          <w:sz w:val="28"/>
          <w:szCs w:val="28"/>
        </w:rPr>
        <w:t>червоного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зеленого і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синього кольорів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. 5).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 якості поля для побудови зображення віде</w:t>
      </w:r>
      <w:r>
        <w:rPr>
          <w:rFonts w:ascii="Times New Roman" w:hAnsi="Times New Roman"/>
          <w:sz w:val="28"/>
          <w:szCs w:val="28"/>
        </w:rPr>
        <w:t>опроектором використову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ється як спеціально підготовлені стіни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спеціальні проекційні екра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лежно від поставленого завдання рекламного рішення світловий потік на проекційний екран можна подавати спереду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пряма проекція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або ззаду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зворотна проекція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Основною перевагою проекційних систем з використанням відеопроекторів є простота інсталяції і експлуатації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ливість формування зображення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якого розміру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. 7).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Цифрове представлення інформації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Поштовхом до цифрового пе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рення аналогових сигналів у цифровій формі стало стимулом до створення комп’ютера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який можна використовувати в якості кінцевого пристрою 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стеми передачі цифрової інформації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доручаючи йому вико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нання логічних операцій по прийому та обробці с</w:t>
      </w:r>
      <w:r>
        <w:rPr>
          <w:rFonts w:ascii="Times New Roman" w:hAnsi="Times New Roman"/>
          <w:sz w:val="28"/>
          <w:szCs w:val="28"/>
        </w:rPr>
        <w:t>игналів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даний час у ци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ровій формі можна передавати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який вид інформації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забезпе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чи необхідну надійність при значній швидкості передачі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Медіа фасадні сітки </w:t>
      </w:r>
      <w:r>
        <w:rPr>
          <w:rFonts w:ascii="Times New Roman" w:hAnsi="Times New Roman"/>
          <w:sz w:val="28"/>
          <w:szCs w:val="28"/>
        </w:rPr>
        <w:t>– це величезні конструкції на фасаді будівлі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відображає різноманітне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наповнення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відеозображення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графіку та анімацію з середньою і високою роздільною здатністю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Фасадні відео медіа сітки можна використовувати на фасадах аеропортів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кіноте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атрів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гових центрах 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звичайно 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хмарочосах і адміністративних буд</w:t>
      </w:r>
      <w:r>
        <w:rPr>
          <w:rFonts w:ascii="Times New Roman" w:hAnsi="Times New Roman"/>
          <w:sz w:val="28"/>
          <w:szCs w:val="28"/>
        </w:rPr>
        <w:t xml:space="preserve">івлях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. 9). </w:t>
      </w:r>
      <w:r>
        <w:rPr>
          <w:rFonts w:ascii="Times New Roman" w:hAnsi="Times New Roman"/>
          <w:sz w:val="28"/>
          <w:szCs w:val="28"/>
        </w:rPr>
        <w:t>Одночасно конструкція служить ефективним сонцеза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хисним екр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ном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Конструкція являє собою сплетіння дротів із закріпле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ними на них світлодіодними профілями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Виконаний за останнім словом техніки то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кий світлодіодний профіль кріпиться до </w:t>
      </w:r>
      <w:r>
        <w:rPr>
          <w:rFonts w:ascii="Times New Roman" w:hAnsi="Times New Roman"/>
          <w:sz w:val="28"/>
          <w:szCs w:val="28"/>
        </w:rPr>
        <w:t>задньої сторони сітки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ючи плоску поверхню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прозору для сонячних променів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Завдяки програмному управлінню можна створити необмежену кількість програ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мованих сц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наріїв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відображаючи текстову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графічну інформацію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відео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зображення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цьому легко </w:t>
      </w:r>
      <w:r>
        <w:rPr>
          <w:rFonts w:ascii="Times New Roman" w:hAnsi="Times New Roman"/>
          <w:sz w:val="28"/>
          <w:szCs w:val="28"/>
        </w:rPr>
        <w:t>створюються грандіозні світлові ефекти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Архітектура як медіа технологія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наш час з’являються нові інте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рактивні архітектурні системи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спільні дизайнерські та технічні проекти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існуючі в часі та у просторі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створюються як архітектором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який закла</w:t>
      </w:r>
      <w:r>
        <w:rPr>
          <w:rFonts w:ascii="Times New Roman" w:hAnsi="Times New Roman"/>
          <w:sz w:val="28"/>
          <w:szCs w:val="28"/>
        </w:rPr>
        <w:t>в можл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вості для динамічного розвитку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 і людьми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користу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вачами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які багат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разово інтерпретують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привласнюють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розробляють і використовують простір в межах своїх власних логічних переконань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Архітектура теж поч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нає набувати властивостей технологій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прони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кають у життя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Архітектура вступає в комплексну взаємодію з високотехнологічною вірт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альної «начинкою»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будучи її продовженням у реальному просторі у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гляді метафори – закони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світу стають закономірностями архітектури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</w:rPr>
        <w:t xml:space="preserve">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технологій стимулює роз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виток архітектури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Саме зв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ротній зв’язок людини зі світом лежить в ос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нові «інтерактивної архіте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тури»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«сімейства інтелектуальних об’єктів»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Принципи та загальні закономірності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просторів в </w:t>
      </w:r>
      <w:r>
        <w:rPr>
          <w:rFonts w:ascii="Times New Roman" w:hAnsi="Times New Roman"/>
          <w:sz w:val="28"/>
          <w:szCs w:val="28"/>
        </w:rPr>
        <w:t>архітектурі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«Сучасні прийоми використання знаків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символів у вирішенні образу об’єктів представницької архітектури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Семіотичний аналіз об’єкту архітектури 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зується на вивченні особливостей знаків» </w:t>
      </w:r>
      <w:r>
        <w:rPr>
          <w:rFonts w:ascii="Times New Roman" w:hAnsi="Times New Roman"/>
          <w:sz w:val="28"/>
          <w:szCs w:val="28"/>
          <w:lang w:val="en-US"/>
        </w:rPr>
        <w:t>[</w:t>
      </w:r>
      <w:hyperlink r:id="rId12" w:history="1">
        <w:r>
          <w:rPr>
            <w:rStyle w:val="Hyperlink0"/>
            <w:rFonts w:ascii="Times New Roman" w:hAnsi="Times New Roman"/>
            <w:sz w:val="28"/>
            <w:szCs w:val="28"/>
          </w:rPr>
          <w:t>https://er.nau.edu.ua/bitstream/NAU/26689/1/posibnuk_</w:t>
        </w:r>
        <w:r>
          <w:rPr>
            <w:rStyle w:val="Hyperlink0"/>
            <w:rFonts w:ascii="Times New Roman" w:hAnsi="Times New Roman"/>
            <w:sz w:val="28"/>
            <w:szCs w:val="28"/>
          </w:rPr>
          <w:t>семантика</w:t>
        </w:r>
        <w:r>
          <w:rPr>
            <w:rStyle w:val="Hyperlink0"/>
            <w:rFonts w:ascii="Times New Roman" w:hAnsi="Times New Roman"/>
            <w:sz w:val="28"/>
            <w:szCs w:val="28"/>
          </w:rPr>
          <w:t>%20</w:t>
        </w:r>
        <w:r>
          <w:rPr>
            <w:rStyle w:val="Hyperlink0"/>
            <w:rFonts w:ascii="Times New Roman" w:hAnsi="Times New Roman"/>
            <w:sz w:val="28"/>
            <w:szCs w:val="28"/>
          </w:rPr>
          <w:t>архітектури</w:t>
        </w:r>
        <w:r>
          <w:rPr>
            <w:rStyle w:val="Hyperlink0"/>
            <w:rFonts w:ascii="Times New Roman" w:hAnsi="Times New Roman"/>
            <w:sz w:val="28"/>
            <w:szCs w:val="28"/>
          </w:rPr>
          <w:t>.pdf</w:t>
        </w:r>
      </w:hyperlink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ньому містяться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 компонент</w:t>
      </w:r>
      <w:r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можливостей поєднання і 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рактеру взаємодії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Основою проведення такого аналізу слугує природна мова й лінгвістична модель її вивчення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опирається на трактуванні мови „як системи знаків і означення знака як єдності означника і означаючого” за 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де </w:t>
      </w:r>
      <w:r>
        <w:rPr>
          <w:rFonts w:ascii="Times New Roman" w:hAnsi="Times New Roman"/>
          <w:sz w:val="28"/>
          <w:szCs w:val="28"/>
        </w:rPr>
        <w:t>Соссюром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 при семіотичному аналізі складників архітектурних 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ментів головним є їх функціональне місцеположення та основна визначаюча структура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дозволяють вирізнити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який елемент від останніх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D04FA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якості знаків приймаються архітектурні елеме</w:t>
      </w:r>
      <w:r>
        <w:rPr>
          <w:rFonts w:ascii="Times New Roman" w:hAnsi="Times New Roman"/>
          <w:sz w:val="28"/>
          <w:szCs w:val="28"/>
        </w:rPr>
        <w:t>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визначені їх характе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ними особливостями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Передача архітектурного повідомлення розглядається на основі елементарного ланцюга комунікації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Моля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передавач → канал зв’язку → повідомлення → приймач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Архітектурний об’єкт є носієм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lastRenderedPageBreak/>
        <w:t>відомлення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його пер</w:t>
      </w:r>
      <w:r>
        <w:rPr>
          <w:rFonts w:ascii="Times New Roman" w:hAnsi="Times New Roman"/>
          <w:sz w:val="28"/>
          <w:szCs w:val="28"/>
        </w:rPr>
        <w:t>едача залежить від поєднання елементів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й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утворюють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Природній приймач – людина – поєднує в собі функції спри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няття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аналізу обробки і збереження 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Прочитання повідомлення людиною залежить від ідеології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загальним рівнем</w:t>
      </w:r>
      <w:r>
        <w:rPr>
          <w:rFonts w:ascii="Times New Roman" w:hAnsi="Times New Roman"/>
          <w:sz w:val="28"/>
          <w:szCs w:val="28"/>
        </w:rPr>
        <w:t xml:space="preserve"> знань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індивідуальними рисами тощо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D04FA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Носіями семантичних значень є архітектурні об’єкти в цілому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їх складові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архітектурні форми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деталі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частини будинків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Являючись 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ницями архітектурної мови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вони виражають двоєдину сутність архітекту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субстрату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утилітарну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забезпечує міцність і функційну необхідність об’єкту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семантичну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забезпечує суто комунікативні задачі архітекту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ного твору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Теоретичні посилання отримання знака на принципах форм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утворення архітектури і закріплення архіте</w:t>
      </w:r>
      <w:r>
        <w:rPr>
          <w:rFonts w:ascii="Times New Roman" w:hAnsi="Times New Roman"/>
          <w:sz w:val="28"/>
          <w:szCs w:val="28"/>
        </w:rPr>
        <w:t>ктурних знаків як одиниць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хітектурної мови базуються на лінійній послідовності творчих перетворень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дозволяючи отримувати зодчому знаки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знакові одиниці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формувати сема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тичні поля і вписувати проектований об’єкт в комунікаційну ситуацію</w:t>
      </w:r>
      <w:r>
        <w:rPr>
          <w:rFonts w:ascii="Times New Roman" w:hAnsi="Times New Roman"/>
          <w:sz w:val="28"/>
          <w:szCs w:val="28"/>
        </w:rPr>
        <w:t xml:space="preserve">. 41 </w:t>
      </w:r>
      <w:r>
        <w:rPr>
          <w:rFonts w:ascii="Times New Roman" w:hAnsi="Times New Roman"/>
          <w:sz w:val="28"/>
          <w:szCs w:val="28"/>
        </w:rPr>
        <w:t>Із геометричн</w:t>
      </w:r>
      <w:r>
        <w:rPr>
          <w:rFonts w:ascii="Times New Roman" w:hAnsi="Times New Roman"/>
          <w:sz w:val="28"/>
          <w:szCs w:val="28"/>
        </w:rPr>
        <w:t>их одиниць утворюється фігура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із декількох фігур – синема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із декількох синем – знак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із декількох знаків – первинна мовна одиниця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далі – семіотична група – семіотичне поле – текст – повідомлення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Повідомлення є цілеспрямованим комунікативним каналом </w:t>
      </w:r>
      <w:r>
        <w:rPr>
          <w:rFonts w:ascii="Times New Roman" w:hAnsi="Times New Roman"/>
          <w:sz w:val="28"/>
          <w:szCs w:val="28"/>
        </w:rPr>
        <w:t>взаємодії архітектурної мови з вербальною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 архітектурного твору з емоційним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чуттєвим механізмом мислення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Деталі архітектурного об’єкту – вікно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двері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стіна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сходи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 кількість і відстані між ними означають не тільки функцію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й ідею пр</w:t>
      </w:r>
      <w:r>
        <w:rPr>
          <w:rFonts w:ascii="Times New Roman" w:hAnsi="Times New Roman"/>
          <w:sz w:val="28"/>
          <w:szCs w:val="28"/>
        </w:rPr>
        <w:t>оживання і використання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стають „словами” для їх означення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разом із різним трактуванням набувають символічної функції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Водночас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кат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горії як метр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ритм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масштаб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пропорції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кратність інтервалів між елементами також мають мовну природу і деяку істо</w:t>
      </w:r>
      <w:r>
        <w:rPr>
          <w:rFonts w:ascii="Times New Roman" w:hAnsi="Times New Roman"/>
          <w:sz w:val="28"/>
          <w:szCs w:val="28"/>
        </w:rPr>
        <w:t>ричну стійкість в різних тип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логічних групах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Виключення однієї із категорій призводить до невизнач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Використовуючи лінгвістичні методи та вироблені в них методики можна винайти той „алфавіт”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якого складаються тексти представницької архітектури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сума архітектурних елементів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стіна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вікно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двері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сходи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дах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що характерні для всіх типів споруд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представницькому об’єкті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даючись в формули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 важливим стає взаємодія між частинами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метр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ритм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розміри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пропорції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симетрія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і п</w:t>
      </w:r>
      <w:r>
        <w:rPr>
          <w:rFonts w:ascii="Times New Roman" w:hAnsi="Times New Roman"/>
          <w:sz w:val="28"/>
          <w:szCs w:val="28"/>
        </w:rPr>
        <w:t>овторюючись протягом істори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ного розвитку набувають певної сталості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типовості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виражень і символічних значень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завдяки яким представницька архітектура продукує ідеї влади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нездоланності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урочистості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недосяжності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Індивідуальний компонент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вносить </w:t>
      </w:r>
      <w:r>
        <w:rPr>
          <w:rFonts w:ascii="Times New Roman" w:hAnsi="Times New Roman"/>
          <w:sz w:val="28"/>
          <w:szCs w:val="28"/>
        </w:rPr>
        <w:t>в схему залежність від особистості автора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кліматичних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графічних і матеріальних умов будівництва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пануючого стилю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моди на стилі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Символіка об’єкту в цілому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його ідеологічне навантаження починається вже на рівні поданої схеми – об’єм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сталість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маса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збільшена по відношенню до рядової забудови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його розміщення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центрі поселення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відступом від „червоної лінії”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площею перед ним і пам’ятником володарю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вождю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регулярність і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або ієрархічність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декор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Виділення просторових один</w:t>
      </w:r>
      <w:r>
        <w:rPr>
          <w:rFonts w:ascii="Times New Roman" w:hAnsi="Times New Roman"/>
          <w:sz w:val="28"/>
          <w:szCs w:val="28"/>
        </w:rPr>
        <w:t>иць об’єкту як зовнішніх так і внутрішніх – ієрархічна побудова прост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lastRenderedPageBreak/>
        <w:t xml:space="preserve">ру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ієрархія – чи не найголовніший атрибут влади</w:t>
      </w:r>
      <w:r>
        <w:rPr>
          <w:rFonts w:ascii="Times New Roman" w:hAnsi="Times New Roman"/>
          <w:sz w:val="28"/>
          <w:szCs w:val="28"/>
        </w:rPr>
        <w:t xml:space="preserve">?) </w:t>
      </w:r>
      <w:r>
        <w:rPr>
          <w:rFonts w:ascii="Times New Roman" w:hAnsi="Times New Roman"/>
          <w:sz w:val="28"/>
          <w:szCs w:val="28"/>
        </w:rPr>
        <w:t>– завершує схему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підсилюється державною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особистою чи корпораційною символікою і г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ральдикою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разом із розглянутими компонентами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призводять до збитковості інформації та її надмірного повторення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сприяє правильному безпомилк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вому прочитанню тексту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результаті чого такий текст стає „суперзнаком” об’єкту з функцією представництва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алгоритм розкриття образу форми у вирішенні </w:t>
      </w:r>
      <w:r>
        <w:rPr>
          <w:rFonts w:ascii="Times New Roman" w:hAnsi="Times New Roman"/>
          <w:sz w:val="28"/>
          <w:szCs w:val="28"/>
        </w:rPr>
        <w:t>представницької архітектури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складаються з елементів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хітектурного „алфавіту” зображено на рисунку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схемі</w:t>
      </w:r>
    </w:p>
    <w:p w:rsidR="00ED04FA" w:rsidRDefault="00EE51B6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Теоретична модель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центру як гібридного архітектурного сер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довища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Компоненти і елементи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матеріальний і віртуальний рівні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структурна </w:t>
      </w:r>
      <w:r>
        <w:rPr>
          <w:rFonts w:ascii="Times New Roman" w:hAnsi="Times New Roman"/>
          <w:sz w:val="28"/>
          <w:szCs w:val="28"/>
        </w:rPr>
        <w:t>організація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Традиційно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розрізняють декілька процесів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можуть відбуватися в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мунікаційному просторі</w:t>
      </w:r>
      <w:r>
        <w:rPr>
          <w:rFonts w:ascii="Times New Roman" w:hAnsi="Times New Roman"/>
          <w:sz w:val="28"/>
          <w:szCs w:val="28"/>
        </w:rPr>
        <w:t>: (</w:t>
      </w:r>
      <w:r>
        <w:rPr>
          <w:rFonts w:ascii="Times New Roman" w:hAnsi="Times New Roman"/>
          <w:sz w:val="28"/>
          <w:szCs w:val="28"/>
        </w:rPr>
        <w:t>по 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Гуленку</w:t>
      </w:r>
      <w:r>
        <w:rPr>
          <w:rFonts w:ascii="Times New Roman" w:hAnsi="Times New Roman"/>
          <w:sz w:val="28"/>
          <w:szCs w:val="28"/>
        </w:rPr>
        <w:t>)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Рівень елементарних складових – фізичний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матеріальні і наочні процеси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Рівень підсистеми – психологічний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єктивні пристрасті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душевні процеси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Рівень системи – соціальний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формальне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фесійні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виробничі відносини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Рівень над системи – інтелектуальний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світогляд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духовність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ED04FA" w:rsidRDefault="00EE51B6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 подібним розподілом рівнів тісно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язана мотивація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можна бачити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соціоніки характерна дуже чітка побудова структурних моделей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при цьому і обхват самих різних аспектів життя і існування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ж характерно і для дизайну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прагнучого стати гармонійним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зручним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приносить задоволення на кожному з перерахованих вище рівнів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Інструме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том створення такого комунікаційного просторуєформоутворення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Протезп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зиційіпринципів соціонічного комунікативного простору ми можемо 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новому поглянути на принцип формоутворення</w:t>
      </w:r>
      <w:r>
        <w:rPr>
          <w:rFonts w:ascii="Times New Roman" w:hAnsi="Times New Roman"/>
          <w:sz w:val="28"/>
          <w:szCs w:val="28"/>
        </w:rPr>
        <w:t xml:space="preserve"> – не тільки як на створення середовища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залежного від типології будівлі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нормованого потоку людей і людських комунікацій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кількості робочих місць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так далі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Абсолютно оч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видно – організація простору повинна визначатися закономірностями 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звитку і існува</w:t>
      </w:r>
      <w:r>
        <w:rPr>
          <w:rFonts w:ascii="Times New Roman" w:hAnsi="Times New Roman"/>
          <w:sz w:val="28"/>
          <w:szCs w:val="28"/>
        </w:rPr>
        <w:t>ння людини і природи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функціональне наповнення будівлі у свою чергу підкоряється цим чинникам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найефективніше з ними поєднуватися і не порушувати їх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язку зі всім вищесказаним цікавим є ще один ємкий термін – діалогові архітектура та дизайн – ар</w:t>
      </w:r>
      <w:r>
        <w:rPr>
          <w:rFonts w:ascii="Times New Roman" w:hAnsi="Times New Roman"/>
          <w:sz w:val="28"/>
          <w:szCs w:val="28"/>
        </w:rPr>
        <w:t>хітектура та 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зайн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«спілкуються» з людиною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Дивлячись на різну зарубіжну архітект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відмітити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принципи «діалоговості» будівлі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упроваджені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хітекторами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постмодерністами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сьогоднішній момент актуальні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гармонійно вони с</w:t>
      </w:r>
      <w:r>
        <w:rPr>
          <w:rFonts w:ascii="Times New Roman" w:hAnsi="Times New Roman"/>
          <w:sz w:val="28"/>
          <w:szCs w:val="28"/>
        </w:rPr>
        <w:t>тали втілюватися в першу чергу в бібліотеках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точніше не просто втілюватися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трансформувати даний тип будівель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повнюючи його цікавими функціями і ще цікавішими взаємозв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язками між 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звичайно 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знаходить втілення і в зовнішньому вигляді і в</w:t>
      </w:r>
      <w:r>
        <w:rPr>
          <w:rFonts w:ascii="Times New Roman" w:hAnsi="Times New Roman"/>
          <w:sz w:val="28"/>
          <w:szCs w:val="28"/>
        </w:rPr>
        <w:t xml:space="preserve"> і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тер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Поява медіатек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тепер прийнято називати даний тип будівель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примушує радикально міняти характер використання багатьох приміщень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>Архітектурні і дизайнерські рішення все більш орієнтуються на створення умов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дозволяють гнучко «сполучати» </w:t>
      </w:r>
      <w:r>
        <w:rPr>
          <w:rFonts w:ascii="Times New Roman" w:hAnsi="Times New Roman"/>
          <w:sz w:val="28"/>
          <w:szCs w:val="28"/>
        </w:rPr>
        <w:t>різні види культурної пізнавальної діяльності в структурі одного об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єкту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це означає безперервність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ретікання просторів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динаміку і комунікативність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Розвиток нових способів зберігання і розповсюдження диктує свої умови бібліотеці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Вже давно книги і в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втілене на папері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є єдиним джерелом 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Разом з кінофільмами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компактдисками і іншими носіями інформації вони завжди співіснуватимуть поряд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думку архітектора Тойо Іто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залишиться меж між музеєм і арт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галерєєй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між бібліотекою і те</w:t>
      </w:r>
      <w:r>
        <w:rPr>
          <w:rFonts w:ascii="Times New Roman" w:hAnsi="Times New Roman"/>
          <w:sz w:val="28"/>
          <w:szCs w:val="28"/>
        </w:rPr>
        <w:t>атром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реструктуруют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в нову форму – Медіатеку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нагадує зручний в побуті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супермаркет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всі медіа зібрані разом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Найвідоміше 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 в історії архітект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ри бібліотечних будівель – це 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 фінського архітектора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Алвара Аалто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гатьох містах Ф</w:t>
      </w:r>
      <w:r>
        <w:rPr>
          <w:rFonts w:ascii="Times New Roman" w:hAnsi="Times New Roman"/>
          <w:sz w:val="28"/>
          <w:szCs w:val="28"/>
        </w:rPr>
        <w:t>інляндії створені за його проектами публічні бібліотеки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першою стала будівля міської бібліотеки у Виборге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побудована ще до війни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в цій будівлі передбачалося для книги і для читача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Основний принцип – функціональність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закритого зберігання літе</w:t>
      </w:r>
      <w:r>
        <w:rPr>
          <w:rFonts w:ascii="Times New Roman" w:hAnsi="Times New Roman"/>
          <w:sz w:val="28"/>
          <w:szCs w:val="28"/>
        </w:rPr>
        <w:t>ратури призначалася мінімальна частина простору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інше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вигляді віяла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відкритого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ступу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Особлива увага приділялася освітленню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планування зробило вел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кий вплив на подальші проекти будівель публічних бібліотек різних країн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як Японія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Єгипет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Германія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Фінляндія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Достатньо цікава в усіх відношеннях медіатека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побудована в японському місті Сендай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її архіте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турній побудові вдало використана тема вертикальних колон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створюючих конструктивний каркас будівлі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Вертикальне зонування будівлі</w:t>
      </w:r>
      <w:r>
        <w:rPr>
          <w:rFonts w:ascii="Times New Roman" w:hAnsi="Times New Roman"/>
          <w:sz w:val="28"/>
          <w:szCs w:val="28"/>
        </w:rPr>
        <w:t xml:space="preserve"> дозволяє виділити в нім функціональні «шари»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надають відвідувачеві можливість при бажанні переходити з читального залу в кино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або відеозалі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зінфо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маційної зони — в дитячу або кафе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Функції різних приміщень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чергуют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допомагають скоротити пси</w:t>
      </w:r>
      <w:r>
        <w:rPr>
          <w:rFonts w:ascii="Times New Roman" w:hAnsi="Times New Roman"/>
          <w:sz w:val="28"/>
          <w:szCs w:val="28"/>
        </w:rPr>
        <w:t>хологічні навантаження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виникають із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тривалого перебування вмонотонному інформаційному просторі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заняття і характер оточення довго не міняються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Значною подією стало будівництво в </w:t>
      </w:r>
      <w:r>
        <w:rPr>
          <w:rFonts w:ascii="Times New Roman" w:hAnsi="Times New Roman"/>
          <w:sz w:val="28"/>
          <w:szCs w:val="28"/>
        </w:rPr>
        <w:t xml:space="preserve">2002 </w:t>
      </w:r>
      <w:r>
        <w:rPr>
          <w:rFonts w:ascii="Times New Roman" w:hAnsi="Times New Roman"/>
          <w:sz w:val="28"/>
          <w:szCs w:val="28"/>
        </w:rPr>
        <w:t>році новою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оснащеною за останнім словом техніки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Александрійс</w:t>
      </w:r>
      <w:r>
        <w:rPr>
          <w:rFonts w:ascii="Times New Roman" w:hAnsi="Times New Roman"/>
          <w:sz w:val="28"/>
          <w:szCs w:val="28"/>
        </w:rPr>
        <w:t>ької бібліотеки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Зараз вона вважається однієюз головнихвизначнихпам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ятоксуча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ногоЄгипту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Будівля бібліотеки символізує собою сонячний диск — бож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якому поклонялися в Давньому Єгипті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Є цікава бібліотека в Германії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місті Мюнстер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на будівництво н</w:t>
      </w:r>
      <w:r>
        <w:rPr>
          <w:rFonts w:ascii="Times New Roman" w:hAnsi="Times New Roman"/>
          <w:sz w:val="28"/>
          <w:szCs w:val="28"/>
        </w:rPr>
        <w:t>ової будівлі міської бібліотеки був 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лошенийміжнароднийконкурс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Бібліотекаорганічно вписалася в міське сер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довище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Простір поділений на наступні достатньо крупні зони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приймальна зона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читальний зал журналів і інших серіальних видань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зал для роботи спіл</w:t>
      </w:r>
      <w:r>
        <w:rPr>
          <w:rFonts w:ascii="Times New Roman" w:hAnsi="Times New Roman"/>
          <w:sz w:val="28"/>
          <w:szCs w:val="28"/>
        </w:rPr>
        <w:t>ьно з консультантами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читальний зал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книгосховище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зал каталогів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жає своєю архітектурою Муніципальна міська бібліотека в Тампере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Фінляндія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 проектами Райлі і Рейма Пієтіля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Вона носить назву «Глухар»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її будівля дійсно нагадує цього птаха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Існуючі </w:t>
      </w:r>
      <w:r>
        <w:rPr>
          <w:rFonts w:ascii="Times New Roman" w:hAnsi="Times New Roman"/>
          <w:sz w:val="28"/>
          <w:szCs w:val="28"/>
        </w:rPr>
        <w:t>тенденції в плануванні прост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є гнучкими варіантами інтер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єру з використанням модульних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струкцій з мінімальним числом несучих стін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забезпечує якнайкращі умови для моделювання простору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введення нових послуг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виконання нових функцій бібліотеки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 xml:space="preserve">м принципам відповідає бібліотека форуму Нойкеллн </w:t>
      </w:r>
      <w:r>
        <w:rPr>
          <w:rFonts w:ascii="Times New Roman" w:hAnsi="Times New Roman"/>
          <w:sz w:val="28"/>
          <w:szCs w:val="28"/>
        </w:rPr>
        <w:lastRenderedPageBreak/>
        <w:t>в Берліні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Її простір розділений умовно на зони для дорослих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дітей і підлітків за допомогою меблів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інформаційних табло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поверхів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Інформаційні стенди і стелажі мобільні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необхідності вони додаються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абираються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пересуваються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Закритого зберігання немає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Розмір використовуваних 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лажів орієнтований на вік і середнє зростання певних груп читачів –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Виставковий простір – стіни бібліотеки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Центральна міська бібліотека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Праги також змішаного типу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обслуговує і дорослих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Спочатку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ментупідстави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передбібліотекоюстояло завдання поєднання бібліотеки і культурно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досугового центру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 тут є лекційні зали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ляльковий театр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 для проведення конференцій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кінопереглядів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Відмітна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особливіст</w:t>
      </w:r>
      <w:r>
        <w:rPr>
          <w:rFonts w:ascii="Times New Roman" w:hAnsi="Times New Roman"/>
          <w:sz w:val="28"/>
          <w:szCs w:val="28"/>
        </w:rPr>
        <w:t>ь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стору – при вході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холі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розташована конструкція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«башта знань»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книг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цегли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складених один на одного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Вельми цікава з цієї точки зору муніц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пальна бібліотека в місті Семеро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Фінляндія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Тут завдяки оригінальному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гляду на звичайні елементи бібліо</w:t>
      </w:r>
      <w:r>
        <w:rPr>
          <w:rFonts w:ascii="Times New Roman" w:hAnsi="Times New Roman"/>
          <w:sz w:val="28"/>
          <w:szCs w:val="28"/>
        </w:rPr>
        <w:t>течного інтер’єру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звично одноманітні 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лажі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сходові майданчики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контури несучих конструкцій і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— авторам вдалося відійти від відомих стереотипів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 це стосується не тільки архітект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і внутрішньої організації бібліотечного простору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Зручний </w:t>
      </w:r>
      <w:r>
        <w:rPr>
          <w:rFonts w:ascii="Times New Roman" w:hAnsi="Times New Roman"/>
          <w:sz w:val="28"/>
          <w:szCs w:val="28"/>
        </w:rPr>
        <w:t>і достатньо вільний доступ до всього об’єму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простота роботи з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якими носіями забезпечуються завдяки продуманій і дуже раціональній компоновці устаткування з урахуванням найбільш зручного пересування читачів усер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дині будівлі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Звернення до р</w:t>
      </w:r>
      <w:r>
        <w:rPr>
          <w:rFonts w:ascii="Times New Roman" w:hAnsi="Times New Roman"/>
          <w:sz w:val="28"/>
          <w:szCs w:val="28"/>
        </w:rPr>
        <w:t>ізноманітних геометричних форм дозволяє не тільки досягти певного естетичного ефекту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і використовувати неста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дартні контури устаткування і конструкцій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зробити простір більш функціональним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Просторове рішення читального залу спостерігається в місь</w:t>
      </w:r>
      <w:r>
        <w:rPr>
          <w:rFonts w:ascii="Times New Roman" w:hAnsi="Times New Roman"/>
          <w:sz w:val="28"/>
          <w:szCs w:val="28"/>
        </w:rPr>
        <w:t>кій бібліотеці фінського міста Лахті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його основу покладений вельми важливий для інтелектуального простору принцип зміни зорових вражень від сприйняття інтер’єру і найближчого оточення будівлі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Тут зона для читання комфортно розташувалася уздовж хвилепод</w:t>
      </w:r>
      <w:r>
        <w:rPr>
          <w:rFonts w:ascii="Times New Roman" w:hAnsi="Times New Roman"/>
          <w:sz w:val="28"/>
          <w:szCs w:val="28"/>
        </w:rPr>
        <w:t>ібної скляної стіни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якою знаходиться каскадна рослинна композиція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Подібний прийом наділений цілком певним психологічним сенсом і допомагає хоч би частково позбав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тися від навантаження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неминуче виникає в процесі тривалої концентрації уваги при чита</w:t>
      </w:r>
      <w:r>
        <w:rPr>
          <w:rFonts w:ascii="Times New Roman" w:hAnsi="Times New Roman"/>
          <w:sz w:val="28"/>
          <w:szCs w:val="28"/>
        </w:rPr>
        <w:t>нні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Відкритий простір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це ще і великі площі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вимагає підвищеної уваги до організації навігації в нім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система покажчиків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формаційних табло і стендів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Вдале рішення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задіяний верхній простір приміщення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Фахівці відзначають більшу дію і «пом</w:t>
      </w:r>
      <w:r>
        <w:rPr>
          <w:rFonts w:ascii="Times New Roman" w:hAnsi="Times New Roman"/>
          <w:sz w:val="28"/>
          <w:szCs w:val="28"/>
        </w:rPr>
        <w:t>ітність» піктограм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Відомо також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велика кількість тексту на одному листі або зосер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дженість великої кількості листів в одному місці не викликають бажання з ними ознайомитися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Світло – це ще одна важлива складова при плануванні бібліотечного простору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умовах півночі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короткого світлового дня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 важливий правильний підхід до організації освітлення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Краще всього ч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ловік сприймає природне освітлення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Єчудові проекти будівель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макс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мально використовують можливостіденногосвітла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Зновутутможназвер</w:t>
      </w:r>
      <w:r>
        <w:rPr>
          <w:rFonts w:ascii="Times New Roman" w:hAnsi="Times New Roman"/>
          <w:sz w:val="28"/>
          <w:szCs w:val="28"/>
        </w:rPr>
        <w:t>нут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ся до проектів бібліотек Алвара Аалто у Виборге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Отаніємі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Фінляндія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Хороший рівень освітленості створюється за допомогою воронкоподібних ліхтарівпасток денного світла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Вечірньої пори безтіньове освітлення забезп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чується джерелами штучного світла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функції розсіювання виконують стіни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Колірний і світловий ефекти концентрують увагу відвідувача бібліотеки в Сомеро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Фінляндія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 місці розміщення довідкової 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Рівень освітленості можна підвищити також за допомогою використання в і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тер’єрах св</w:t>
      </w:r>
      <w:r>
        <w:rPr>
          <w:rFonts w:ascii="Times New Roman" w:hAnsi="Times New Roman"/>
          <w:sz w:val="28"/>
          <w:szCs w:val="28"/>
        </w:rPr>
        <w:t>ітлих тонів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основному і прийнято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Основною просторовою ідеєю нової будівлі є розділення на функціональні “шари” – поверхи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надають відвідувачеві можливість при бажанні переходити з кінозалу в 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тальний або відеозал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з інформаційного залу – в </w:t>
      </w:r>
      <w:r>
        <w:rPr>
          <w:rFonts w:ascii="Times New Roman" w:hAnsi="Times New Roman"/>
          <w:sz w:val="28"/>
          <w:szCs w:val="28"/>
        </w:rPr>
        <w:t>дитячу зону або кафе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Функції різних приміщень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чергуються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скорочують психологічні нава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виникають із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тривалого перебування в монотонному інфо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маційному просторі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атакожстимулюютьлюдинунарізноманітніше і цікавіше отримання 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це піклується будівля і його функціональне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повнення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Алвар Аалто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розділив бібліотеку всього на дві основні зони – читацьку і простір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для широкої публіки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просто відвідувачів бібліотеки як культурного центру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експозицій</w:t>
      </w:r>
      <w:r>
        <w:rPr>
          <w:rFonts w:ascii="Times New Roman" w:hAnsi="Times New Roman"/>
          <w:sz w:val="28"/>
          <w:szCs w:val="28"/>
        </w:rPr>
        <w:t>ні приміщення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лекційні і концертні зали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Висновки</w:t>
      </w:r>
      <w:r>
        <w:rPr>
          <w:rFonts w:ascii="Times New Roman" w:hAnsi="Times New Roman"/>
          <w:sz w:val="28"/>
          <w:szCs w:val="28"/>
        </w:rPr>
        <w:t xml:space="preserve">. 1. </w:t>
      </w:r>
      <w:r>
        <w:rPr>
          <w:rFonts w:ascii="Times New Roman" w:hAnsi="Times New Roman"/>
          <w:sz w:val="28"/>
          <w:szCs w:val="28"/>
        </w:rPr>
        <w:t>Аналізуючи практику проектування і будівництва сучасних інформаційних центрів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стверджувати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редини ХХ ст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традиційні бібліотеки розмежувалися із іншими центрами накопичення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кільки ХХ століття характеризувалося появою нових видів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виникненням телебачення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радіо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електронних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З’являються нові типи громадських будівель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встановлюються тісні зв’язки між різними формами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створюються нові концепції ві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альної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освітньої та духовної культури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пропагуються знання та надається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ступ до будьяких видів інформації</w:t>
      </w:r>
      <w:r>
        <w:rPr>
          <w:rFonts w:ascii="Times New Roman" w:hAnsi="Times New Roman"/>
          <w:sz w:val="28"/>
          <w:szCs w:val="28"/>
        </w:rPr>
        <w:t xml:space="preserve">. 2. </w:t>
      </w:r>
      <w:r>
        <w:rPr>
          <w:rFonts w:ascii="Times New Roman" w:hAnsi="Times New Roman"/>
          <w:sz w:val="28"/>
          <w:szCs w:val="28"/>
        </w:rPr>
        <w:t>Основним завданням формоутворення організації громадських закладів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використовують засоби інформації – бібліотек та медіатек – є створення</w:t>
      </w:r>
      <w:r>
        <w:rPr>
          <w:rFonts w:ascii="Times New Roman" w:hAnsi="Times New Roman"/>
          <w:sz w:val="28"/>
          <w:szCs w:val="28"/>
        </w:rPr>
        <w:t xml:space="preserve"> такої структури розподілу приміщень і їх взаємозв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б забезпечували найбільш сприятливі умови для ознайо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зберіганнятавидачіінформації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Дизайн інтерєрів повинен підкреслюв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 нові тенденції розвитку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диференціювати інформацію за</w:t>
      </w:r>
      <w:r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сприяти спілкуванню відвідувачів та підтримувати комфортний темпер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вологовий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світловий і акустичний режим</w:t>
      </w:r>
      <w:r>
        <w:rPr>
          <w:rFonts w:ascii="Times New Roman" w:hAnsi="Times New Roman"/>
          <w:sz w:val="28"/>
          <w:szCs w:val="28"/>
        </w:rPr>
        <w:t xml:space="preserve">. 3. </w:t>
      </w:r>
      <w:r>
        <w:rPr>
          <w:rFonts w:ascii="Times New Roman" w:hAnsi="Times New Roman"/>
          <w:sz w:val="28"/>
          <w:szCs w:val="28"/>
        </w:rPr>
        <w:t>Поява подібних об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єктів наступного покоління – медіатек – сприятиме підвищенню інтелектуального потенціалу українських міст за </w:t>
      </w:r>
      <w:r>
        <w:rPr>
          <w:rFonts w:ascii="Times New Roman" w:hAnsi="Times New Roman"/>
          <w:sz w:val="28"/>
          <w:szCs w:val="28"/>
        </w:rPr>
        <w:t>рахунок створення принципово нового типу інформаційного простору і нових форм обслуговування відвідувачів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спективи досліджень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Прагнення до оригінального мислення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вільного від 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гатьох сталих стереотипів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дозволяє відвідувачам заглянути в своїх проект</w:t>
      </w:r>
      <w:r>
        <w:rPr>
          <w:rFonts w:ascii="Times New Roman" w:hAnsi="Times New Roman"/>
          <w:sz w:val="28"/>
          <w:szCs w:val="28"/>
        </w:rPr>
        <w:t>ах в майбутнє з урахуванням динамічного процесу розвитку інформаційного суспільства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D04FA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  <w:shd w:val="clear" w:color="auto" w:fill="F6BE98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E51B6">
      <w:pPr>
        <w:spacing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color="FF0000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  <w:u w:color="FF0000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Дизайн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концепція архітектурного середовища центру сучасного мистецтва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м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Дніпро </w:t>
      </w:r>
    </w:p>
    <w:p w:rsidR="00ED04FA" w:rsidRDefault="00EE51B6">
      <w:pPr>
        <w:pStyle w:val="a6"/>
        <w:numPr>
          <w:ilvl w:val="1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сучасного мистецтва як різновид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Розвиток </w:t>
      </w:r>
      <w:r>
        <w:rPr>
          <w:rFonts w:ascii="Times New Roman" w:hAnsi="Times New Roman"/>
          <w:sz w:val="28"/>
          <w:szCs w:val="28"/>
        </w:rPr>
        <w:t>цифрових засобів комунікації трансформує всі сфери життя суча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індивіда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умовах формування нового типу культури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візуального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екранного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медіального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змінюються закони сприйняття музейного прост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Воно піддається активному освое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нию за допомогою</w:t>
      </w:r>
      <w:r>
        <w:rPr>
          <w:rFonts w:ascii="Times New Roman" w:hAnsi="Times New Roman"/>
          <w:sz w:val="28"/>
          <w:szCs w:val="28"/>
        </w:rPr>
        <w:t xml:space="preserve"> медіа технологій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відкривають нові траєкторії художнього досвіду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Медійний аспект мистецтва є одним з найбільш актуальних мистецьких діскур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сов епохи мережевих технологій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 сих пір полемічним залишається питання про можливі наслідки медиатизации вс</w:t>
      </w:r>
      <w:r>
        <w:rPr>
          <w:rFonts w:ascii="Times New Roman" w:hAnsi="Times New Roman"/>
          <w:sz w:val="28"/>
          <w:szCs w:val="28"/>
        </w:rPr>
        <w:t>іх сфер людського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забезпечує індивіда інструментами активного конструювання світу як «наб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ру образів» і в той же час регламентує питання їх вибору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уніфікує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працях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Маклюена і 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Тоффлера дається теоретичне осмислення медіатехнологій </w:t>
      </w:r>
      <w:r>
        <w:rPr>
          <w:rFonts w:ascii="Times New Roman" w:hAnsi="Times New Roman"/>
          <w:sz w:val="28"/>
          <w:szCs w:val="28"/>
        </w:rPr>
        <w:t>як фактора зміни культурного досвіду людини в світлі 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ливостей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відкрилися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даний момент великий дослідницький інтерес представляє вивчення наслідків зміни моделей виробництва та споживання творів образотворчого мистецтва в рамках мережевої комунік</w:t>
      </w:r>
      <w:r>
        <w:rPr>
          <w:rFonts w:ascii="Times New Roman" w:hAnsi="Times New Roman"/>
          <w:sz w:val="28"/>
          <w:szCs w:val="28"/>
        </w:rPr>
        <w:t>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Уейнбрен вказував на чільну роль відкритого доступу до безлічі медіаел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ментів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можна комбініро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вать до нескінченності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створюючи нові кул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турні смисли 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Поул виділяв функцію «матеріальної» трансформації арт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факту як найбільш важливу рису інт</w:t>
      </w:r>
      <w:r>
        <w:rPr>
          <w:rFonts w:ascii="Times New Roman" w:hAnsi="Times New Roman"/>
          <w:sz w:val="28"/>
          <w:szCs w:val="28"/>
        </w:rPr>
        <w:t>ерактивності в нових медіа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 тези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красно ілюструють масові арт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практики нового типу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встигли стати су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тєвою частиною віртуальної комунікації сучасного індивіда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горизонталі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запроваджене критиком 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Краусс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протиставляється вертикальної іє</w:t>
      </w:r>
      <w:r>
        <w:rPr>
          <w:rFonts w:ascii="Times New Roman" w:hAnsi="Times New Roman"/>
          <w:sz w:val="28"/>
          <w:szCs w:val="28"/>
        </w:rPr>
        <w:t>рархічної проекції погляду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панувала в минулому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Зміна напрямку погляду синтезує нові символічні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круговорот візуальних образів перетинає стали віртуальними кордону елітарного і масового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фесійного і профанного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Наочним прикладом є акція </w:t>
      </w:r>
      <w:r>
        <w:rPr>
          <w:rFonts w:ascii="Times New Roman" w:hAnsi="Times New Roman"/>
          <w:sz w:val="28"/>
          <w:szCs w:val="28"/>
        </w:rPr>
        <w:t>музею «Ерарта»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дає шанс кожному обивателю потрапити в художній музей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Тенденція до стирання кордонів і подолання бар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єрів лібералізує побудова альтернативних інтерпретаційних моделей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Загальна гібридизація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жанрове </w:t>
      </w:r>
      <w:r>
        <w:rPr>
          <w:rFonts w:ascii="Times New Roman" w:hAnsi="Times New Roman"/>
          <w:sz w:val="28"/>
          <w:szCs w:val="28"/>
        </w:rPr>
        <w:lastRenderedPageBreak/>
        <w:t>зміщення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створення нових смислових к</w:t>
      </w:r>
      <w:r>
        <w:rPr>
          <w:rFonts w:ascii="Times New Roman" w:hAnsi="Times New Roman"/>
          <w:sz w:val="28"/>
          <w:szCs w:val="28"/>
        </w:rPr>
        <w:t>онфігурацій шляхом зіставлення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туального сучасного досвіду і загальної культурної пам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яті знаходять відо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раження і в музейній практиці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Яскравим прикладом є виставкова діяльність Державного Ермітажу в рамках проекту «Ермітаж </w:t>
      </w:r>
      <w:r>
        <w:rPr>
          <w:rFonts w:ascii="Times New Roman" w:hAnsi="Times New Roman"/>
          <w:sz w:val="28"/>
          <w:szCs w:val="28"/>
        </w:rPr>
        <w:t>20/21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побудована за принцип</w:t>
      </w:r>
      <w:r>
        <w:rPr>
          <w:rFonts w:ascii="Times New Roman" w:hAnsi="Times New Roman"/>
          <w:sz w:val="28"/>
          <w:szCs w:val="28"/>
        </w:rPr>
        <w:t>ом діалогу старого і нового мистецтва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Керівник відділу сучасного мистецтва 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Озерков вважає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монстрація сучасних авторів «в білій кімнаті» нецікава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«просто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Ермітажі є три мільйони експонатів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якими набагато цікавіше розмовляти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з п</w:t>
      </w:r>
      <w:r>
        <w:rPr>
          <w:rFonts w:ascii="Times New Roman" w:hAnsi="Times New Roman"/>
          <w:sz w:val="28"/>
          <w:szCs w:val="28"/>
        </w:rPr>
        <w:t>орожнім приміщенням»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виставці скульптури </w:t>
      </w:r>
      <w:r>
        <w:rPr>
          <w:rFonts w:ascii="Times New Roman" w:hAnsi="Times New Roman"/>
          <w:sz w:val="28"/>
          <w:szCs w:val="28"/>
        </w:rPr>
        <w:t xml:space="preserve">CLASP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>р 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Гормлі в залах античного мистецтва створив ефект переклички його 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часних виливків зі стародавніми мармуровими оригіналами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Виставка братів Чепменом «Кінець веселощів» </w:t>
      </w:r>
      <w:r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р побудована за прин</w:t>
      </w:r>
      <w:r>
        <w:rPr>
          <w:rFonts w:ascii="Times New Roman" w:hAnsi="Times New Roman"/>
          <w:sz w:val="28"/>
          <w:szCs w:val="28"/>
        </w:rPr>
        <w:t>ципом зіставлення авторських переробок офортів 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Гойї з серії «Жахи війни» з оригінальними роботами іспанського майстра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Виставка «Френсіс Бекон і спадщина минул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го» </w:t>
      </w:r>
      <w:r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р показувала складні взаємини художника з великими творами 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стецтва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він викори</w:t>
      </w:r>
      <w:r>
        <w:rPr>
          <w:rFonts w:ascii="Times New Roman" w:hAnsi="Times New Roman"/>
          <w:sz w:val="28"/>
          <w:szCs w:val="28"/>
        </w:rPr>
        <w:t>стовував у процесі своїх творчих інтерпретацій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пояснював сам 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Бекон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яті та подерті репродукції на підлозі його ма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стерні надають «нові смисли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картині Рембрандта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він в неї не вкладав»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Виставка </w:t>
      </w:r>
      <w:r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«Ян Фабр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Лицар відчаю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воїн</w:t>
      </w:r>
      <w:r>
        <w:rPr>
          <w:rFonts w:ascii="Times New Roman" w:hAnsi="Times New Roman"/>
          <w:sz w:val="28"/>
          <w:szCs w:val="28"/>
        </w:rPr>
        <w:t xml:space="preserve"> краси» в Державному 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мітажі також побудована за принципом діалогу з колекцією старого 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стецтва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Драматичне зіткнення класичного мистецтва і сучасних інсталяцій в особливо концентрованому вигляді представлено в роботі </w:t>
      </w:r>
      <w:r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«Я дозв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ляю собі спливати»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яку можна розцінити як метафору «вторгнення сучасн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художника в історію мистецтв»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при всій гостроті зіткнення різних часових і естетичних пластів художник нового часу залишається в музеї як вірний лицар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захищати і оберігати саму ідею прекрасн</w:t>
      </w:r>
      <w:r>
        <w:rPr>
          <w:rFonts w:ascii="Times New Roman" w:hAnsi="Times New Roman"/>
          <w:sz w:val="28"/>
          <w:szCs w:val="28"/>
        </w:rPr>
        <w:t>ого і піднесеного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Можна привести в приклад також виставку </w:t>
      </w:r>
      <w:r>
        <w:rPr>
          <w:rFonts w:ascii="Times New Roman" w:hAnsi="Times New Roman"/>
          <w:sz w:val="28"/>
          <w:szCs w:val="28"/>
        </w:rPr>
        <w:t xml:space="preserve">Recasting 2016 </w:t>
      </w:r>
      <w:r>
        <w:rPr>
          <w:rFonts w:ascii="Times New Roman" w:hAnsi="Times New Roman"/>
          <w:sz w:val="28"/>
          <w:szCs w:val="28"/>
        </w:rPr>
        <w:t>р Музею класи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ної археології в Кембриджі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Зіставляючи роботу семи сучасних художників з творами грецьких і римських скульпторів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виставка демонструє неминуще значення стародавнього м</w:t>
      </w:r>
      <w:r>
        <w:rPr>
          <w:rFonts w:ascii="Times New Roman" w:hAnsi="Times New Roman"/>
          <w:sz w:val="28"/>
          <w:szCs w:val="28"/>
        </w:rPr>
        <w:t>истецтва і простежує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мистецтво в цьому 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зано з мистецтвом минулого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цією метою сучасний шотландс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кий художник </w:t>
      </w:r>
      <w:r>
        <w:rPr>
          <w:rFonts w:ascii="Times New Roman" w:hAnsi="Times New Roman"/>
          <w:sz w:val="28"/>
          <w:szCs w:val="28"/>
        </w:rPr>
        <w:t xml:space="preserve">Reilly </w:t>
      </w:r>
      <w:r>
        <w:rPr>
          <w:rFonts w:ascii="Times New Roman" w:hAnsi="Times New Roman"/>
          <w:sz w:val="28"/>
          <w:szCs w:val="28"/>
        </w:rPr>
        <w:t>в цифровій формі поєднує грецькі скульптури з особами представників інших рас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намагаючись розбити уявлення про еллінс</w:t>
      </w:r>
      <w:r>
        <w:rPr>
          <w:rFonts w:ascii="Times New Roman" w:hAnsi="Times New Roman"/>
          <w:sz w:val="28"/>
          <w:szCs w:val="28"/>
        </w:rPr>
        <w:t>ькому мистецтві як про якийсь «західному ідеалі»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вказуючи на східне вплив в 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тичних культурі і міфології</w:t>
      </w:r>
      <w:r>
        <w:rPr>
          <w:rFonts w:ascii="Times New Roman" w:hAnsi="Times New Roman"/>
          <w:sz w:val="28"/>
          <w:szCs w:val="28"/>
        </w:rPr>
        <w:t>.</w:t>
      </w:r>
    </w:p>
    <w:p w:rsidR="00ED04FA" w:rsidRDefault="00EE51B6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Нові інформаційні технології допомагають користувачам розширити уявле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ня про мистецтво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відриваючись від екрану смартфона</w:t>
      </w:r>
    </w:p>
    <w:p w:rsidR="00ED04FA" w:rsidRDefault="00ED04FA">
      <w:pPr>
        <w:pStyle w:val="a6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ED04FA" w:rsidRDefault="00EE51B6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212121"/>
        </w:rPr>
        <w:t xml:space="preserve">Містобудівні умови </w:t>
      </w:r>
      <w:r>
        <w:rPr>
          <w:rFonts w:ascii="Times New Roman" w:hAnsi="Times New Roman"/>
          <w:sz w:val="28"/>
          <w:szCs w:val="28"/>
          <w:u w:color="212121"/>
        </w:rPr>
        <w:t>розміщення</w:t>
      </w:r>
      <w:r>
        <w:rPr>
          <w:rFonts w:ascii="Times New Roman" w:hAnsi="Times New Roman"/>
          <w:sz w:val="28"/>
          <w:szCs w:val="28"/>
          <w:u w:color="212121"/>
        </w:rPr>
        <w:t xml:space="preserve">, </w:t>
      </w:r>
      <w:r>
        <w:rPr>
          <w:rFonts w:ascii="Times New Roman" w:hAnsi="Times New Roman"/>
          <w:sz w:val="28"/>
          <w:szCs w:val="28"/>
          <w:u w:color="212121"/>
        </w:rPr>
        <w:t>дизайн</w:t>
      </w:r>
      <w:r>
        <w:rPr>
          <w:rFonts w:ascii="Times New Roman" w:hAnsi="Times New Roman"/>
          <w:sz w:val="28"/>
          <w:szCs w:val="28"/>
          <w:u w:color="212121"/>
        </w:rPr>
        <w:t>-</w:t>
      </w:r>
      <w:r>
        <w:rPr>
          <w:rFonts w:ascii="Times New Roman" w:hAnsi="Times New Roman"/>
          <w:sz w:val="28"/>
          <w:szCs w:val="28"/>
          <w:u w:color="212121"/>
        </w:rPr>
        <w:t>концепція та архітектурно</w:t>
      </w:r>
      <w:r>
        <w:rPr>
          <w:rFonts w:ascii="Times New Roman" w:hAnsi="Times New Roman"/>
          <w:sz w:val="28"/>
          <w:szCs w:val="28"/>
          <w:u w:color="212121"/>
        </w:rPr>
        <w:t>-</w:t>
      </w:r>
      <w:r>
        <w:rPr>
          <w:rFonts w:ascii="Times New Roman" w:hAnsi="Times New Roman"/>
          <w:sz w:val="28"/>
          <w:szCs w:val="28"/>
          <w:u w:color="212121"/>
        </w:rPr>
        <w:t>планувальні характеристики центру сучасного мистецтва у м</w:t>
      </w:r>
      <w:r>
        <w:rPr>
          <w:rFonts w:ascii="Times New Roman" w:hAnsi="Times New Roman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sz w:val="28"/>
          <w:szCs w:val="28"/>
          <w:u w:color="212121"/>
        </w:rPr>
        <w:t>Дніпро</w:t>
      </w:r>
      <w:r>
        <w:rPr>
          <w:rFonts w:ascii="Times New Roman" w:hAnsi="Times New Roman"/>
          <w:sz w:val="28"/>
          <w:szCs w:val="28"/>
          <w:u w:color="212121"/>
        </w:rPr>
        <w:t>.</w:t>
      </w:r>
    </w:p>
    <w:p w:rsidR="00ED04FA" w:rsidRDefault="00EE51B6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Апробація принципів формоутворення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просторів в інтеракти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ному гібридному середовищі центру сучасного мистецтва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04FA" w:rsidRDefault="00ED04FA">
      <w:pPr>
        <w:spacing w:line="240" w:lineRule="auto"/>
        <w:ind w:left="993" w:hanging="425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ED04FA" w:rsidRDefault="00EE51B6">
      <w:pPr>
        <w:spacing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color="212121"/>
        </w:rPr>
      </w:pPr>
      <w:r>
        <w:rPr>
          <w:rFonts w:ascii="Times New Roman" w:hAnsi="Times New Roman"/>
          <w:b/>
          <w:bCs/>
          <w:color w:val="212121"/>
          <w:sz w:val="28"/>
          <w:szCs w:val="28"/>
          <w:u w:color="212121"/>
        </w:rPr>
        <w:t xml:space="preserve">Загальні </w:t>
      </w:r>
      <w:r>
        <w:rPr>
          <w:rFonts w:ascii="Times New Roman" w:hAnsi="Times New Roman"/>
          <w:b/>
          <w:bCs/>
          <w:color w:val="FF0000"/>
          <w:sz w:val="28"/>
          <w:szCs w:val="28"/>
          <w:u w:color="FF0000"/>
        </w:rPr>
        <w:t>висновки</w:t>
      </w:r>
      <w:r>
        <w:rPr>
          <w:rFonts w:ascii="Times New Roman" w:hAnsi="Times New Roman"/>
          <w:b/>
          <w:bCs/>
          <w:color w:val="212121"/>
          <w:sz w:val="28"/>
          <w:szCs w:val="28"/>
          <w:u w:color="212121"/>
        </w:rPr>
        <w:t xml:space="preserve"> та рекомендації</w:t>
      </w:r>
      <w:r>
        <w:rPr>
          <w:rFonts w:ascii="Times New Roman" w:hAnsi="Times New Roman"/>
          <w:b/>
          <w:bCs/>
          <w:color w:val="212121"/>
          <w:sz w:val="28"/>
          <w:szCs w:val="28"/>
          <w:u w:color="212121"/>
        </w:rPr>
        <w:t>.</w:t>
      </w:r>
    </w:p>
    <w:p w:rsidR="00ED04FA" w:rsidRDefault="00ED04FA">
      <w:pPr>
        <w:spacing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color="212121"/>
        </w:rPr>
      </w:pPr>
    </w:p>
    <w:p w:rsidR="00ED04FA" w:rsidRDefault="00ED04FA">
      <w:pPr>
        <w:spacing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color="212121"/>
        </w:rPr>
      </w:pPr>
    </w:p>
    <w:p w:rsidR="00ED04FA" w:rsidRDefault="00ED04FA">
      <w:pPr>
        <w:spacing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color="212121"/>
        </w:rPr>
      </w:pPr>
    </w:p>
    <w:p w:rsidR="00ED04FA" w:rsidRDefault="00EE51B6">
      <w:pPr>
        <w:spacing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color="212121"/>
        </w:rPr>
      </w:pPr>
      <w:r>
        <w:rPr>
          <w:rFonts w:ascii="Times New Roman" w:hAnsi="Times New Roman"/>
          <w:b/>
          <w:bCs/>
          <w:color w:val="212121"/>
          <w:sz w:val="28"/>
          <w:szCs w:val="28"/>
          <w:u w:color="212121"/>
        </w:rPr>
        <w:t>Бібліографія</w:t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>Костенко А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Я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Средства информации в архитектуре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Киев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–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1984.- 112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с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>Хилько Н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Ф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Аудиовизуальная культура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: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Словарь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2000.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>Хилько Н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Ф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Экран культура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: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медиасистемы и технологии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>Середюк И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И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.(1979)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Восприятие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архитектурной среды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color w:val="212121"/>
          <w:sz w:val="28"/>
          <w:szCs w:val="28"/>
          <w:u w:color="212121"/>
          <w:lang w:val="it-IT"/>
        </w:rPr>
        <w:t xml:space="preserve">McLuhan, Marshall and Fiore Quentin (1964) </w:t>
      </w:r>
      <w:r>
        <w:rPr>
          <w:rFonts w:ascii="Times New Roman" w:hAnsi="Times New Roman"/>
          <w:color w:val="212121"/>
          <w:sz w:val="28"/>
          <w:szCs w:val="28"/>
          <w:u w:color="212121"/>
          <w:lang w:val="fr-FR"/>
        </w:rPr>
        <w:t>«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>The Medium is the Message</w:t>
      </w:r>
      <w:r>
        <w:rPr>
          <w:rFonts w:ascii="Times New Roman" w:hAnsi="Times New Roman"/>
          <w:color w:val="212121"/>
          <w:sz w:val="28"/>
          <w:szCs w:val="28"/>
          <w:u w:color="212121"/>
          <w:lang w:val="it-IT"/>
        </w:rPr>
        <w:t>»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 xml:space="preserve">, Hardwired,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  <w:r>
        <w:rPr>
          <w:rFonts w:ascii="Times New Roman" w:hAnsi="Times New Roman"/>
          <w:color w:val="212121"/>
          <w:sz w:val="28"/>
          <w:szCs w:val="28"/>
          <w:u w:color="212121"/>
          <w:lang w:val="it-IT"/>
        </w:rPr>
        <w:t xml:space="preserve">San Francisco, pp. 8-9, 26-41.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>M. Hank Hauesler. MEDIA FACADES -HISTORY, TECHNOLOGY AND CONTENT (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Ханк Хойслер</w:t>
      </w:r>
      <w:r>
        <w:rPr>
          <w:rFonts w:ascii="Times New Roman" w:hAnsi="Times New Roman"/>
          <w:color w:val="212121"/>
          <w:sz w:val="28"/>
          <w:szCs w:val="28"/>
          <w:u w:color="212121"/>
          <w:lang w:val="it-IT"/>
        </w:rPr>
        <w:t xml:space="preserve">.). Avedition. London 2007. 250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стр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>Ме</w:t>
      </w:r>
      <w:r>
        <w:rPr>
          <w:rFonts w:ascii="Times New Roman" w:hAnsi="Times New Roman"/>
          <w:color w:val="212121"/>
          <w:sz w:val="28"/>
          <w:szCs w:val="28"/>
          <w:u w:color="212121"/>
          <w:lang w:val="pt-PT"/>
        </w:rPr>
        <w:t xml:space="preserve">dia fasades. ag4.- London.2006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–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174.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Конференция 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 xml:space="preserve">Media Architecture 2007.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Конференция 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 xml:space="preserve">Media Architecture 2009 </w:t>
      </w:r>
      <w:r>
        <w:rPr>
          <w:rFonts w:ascii="Times New Roman" w:hAnsi="Times New Roman"/>
          <w:color w:val="212121"/>
          <w:sz w:val="28"/>
          <w:szCs w:val="28"/>
          <w:u w:color="212121"/>
          <w:lang w:val="fr-FR"/>
        </w:rPr>
        <w:t>«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>The MEDIA FACADES FEST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>I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 xml:space="preserve">VAL 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  <w:r>
        <w:rPr>
          <w:rFonts w:ascii="Times New Roman" w:hAnsi="Times New Roman"/>
          <w:color w:val="212121"/>
          <w:sz w:val="28"/>
          <w:szCs w:val="28"/>
          <w:u w:color="212121"/>
        </w:rPr>
        <w:t>EUROPE 2010</w:t>
      </w:r>
      <w:r>
        <w:rPr>
          <w:rFonts w:ascii="Times New Roman" w:hAnsi="Times New Roman"/>
          <w:color w:val="212121"/>
          <w:sz w:val="28"/>
          <w:szCs w:val="28"/>
          <w:u w:color="212121"/>
          <w:lang w:val="it-IT"/>
        </w:rPr>
        <w:t>»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.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u w:color="212121"/>
        </w:rPr>
        <w:t>Венда В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Ф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Средства отображения информации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.-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Москва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Енергия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–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 xml:space="preserve">1969.-304 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с</w:t>
      </w:r>
      <w:r>
        <w:rPr>
          <w:rFonts w:ascii="Times New Roman" w:hAnsi="Times New Roman"/>
          <w:color w:val="212121"/>
          <w:sz w:val="28"/>
          <w:szCs w:val="28"/>
          <w:u w:color="212121"/>
          <w:lang w:val="en-US"/>
        </w:rPr>
        <w:t>.</w:t>
      </w:r>
      <w:r>
        <w:rPr>
          <w:rFonts w:ascii="Arial Unicode MS" w:hAnsi="Arial Unicode MS"/>
          <w:color w:val="212121"/>
          <w:sz w:val="28"/>
          <w:szCs w:val="28"/>
          <w:u w:color="212121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Маклюэн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Понимание медиа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внешние расширения человека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., 2007. 464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Тоффлер Э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Третья волна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англ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Бурмистрова и др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., 2009. 795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Paul C. Digital art. L., 2003. P. 15. 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Ibid. P . 67. 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Краусс 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Холостяки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англ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Дубина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., 20</w:t>
      </w:r>
      <w:r>
        <w:rPr>
          <w:rFonts w:ascii="Times New Roman" w:hAnsi="Times New Roman"/>
          <w:sz w:val="28"/>
          <w:szCs w:val="28"/>
        </w:rPr>
        <w:t xml:space="preserve">04. 144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 </w:t>
      </w:r>
      <w:r>
        <w:rPr>
          <w:rFonts w:ascii="Times New Roman" w:hAnsi="Times New Roman"/>
          <w:sz w:val="28"/>
          <w:szCs w:val="28"/>
        </w:rPr>
        <w:t>20/21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 // </w:t>
      </w:r>
      <w:r>
        <w:rPr>
          <w:rFonts w:ascii="Times New Roman" w:hAnsi="Times New Roman"/>
          <w:sz w:val="28"/>
          <w:szCs w:val="28"/>
        </w:rPr>
        <w:t>Государственный Эрмитаж</w:t>
      </w:r>
      <w:r>
        <w:rPr>
          <w:rFonts w:ascii="Times New Roman" w:hAnsi="Times New Roman"/>
          <w:sz w:val="28"/>
          <w:szCs w:val="28"/>
          <w:lang w:val="en-US"/>
        </w:rPr>
        <w:t>. URL: http://www.hermitagemuseum.org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Котов 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привезли в Петербург Заху Хадид и Яна Фабра – встр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чайте отдел современного искусства Эрмитажа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 xml:space="preserve">]. URL: </w:t>
      </w:r>
      <w:r>
        <w:rPr>
          <w:rFonts w:ascii="Times New Roman" w:hAnsi="Times New Roman"/>
          <w:sz w:val="28"/>
          <w:szCs w:val="28"/>
          <w:lang w:val="en-US"/>
        </w:rPr>
        <w:t>http://www.sobaka.ru/city/art/63002#fb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Скульптура </w:t>
      </w:r>
      <w:r>
        <w:rPr>
          <w:rFonts w:ascii="Times New Roman" w:hAnsi="Times New Roman"/>
          <w:sz w:val="28"/>
          <w:szCs w:val="28"/>
        </w:rPr>
        <w:t xml:space="preserve">CLASP </w:t>
      </w:r>
      <w:r>
        <w:rPr>
          <w:rFonts w:ascii="Times New Roman" w:hAnsi="Times New Roman"/>
          <w:sz w:val="28"/>
          <w:szCs w:val="28"/>
        </w:rPr>
        <w:t xml:space="preserve">Энтони Гормли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 // </w:t>
      </w:r>
      <w:r>
        <w:rPr>
          <w:rFonts w:ascii="Times New Roman" w:hAnsi="Times New Roman"/>
          <w:sz w:val="28"/>
          <w:szCs w:val="28"/>
        </w:rPr>
        <w:t>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дарственный Эрмитаж</w:t>
      </w:r>
      <w:r>
        <w:rPr>
          <w:rFonts w:ascii="Times New Roman" w:hAnsi="Times New Roman"/>
          <w:sz w:val="28"/>
          <w:szCs w:val="28"/>
          <w:lang w:val="en-US"/>
        </w:rPr>
        <w:t xml:space="preserve">. URL: http://www.hermitagemu-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seum.org/wps/portal/hermitage/what-s-on/temp_exh/1999_2013/hm4_1_252/?lng=ru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Джейк и Динос Чепмены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Конец веселья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 // </w:t>
      </w:r>
      <w:r>
        <w:rPr>
          <w:rFonts w:ascii="Times New Roman" w:hAnsi="Times New Roman"/>
          <w:sz w:val="28"/>
          <w:szCs w:val="28"/>
        </w:rPr>
        <w:t>Там же</w:t>
      </w:r>
      <w:r>
        <w:rPr>
          <w:rFonts w:ascii="Times New Roman" w:hAnsi="Times New Roman"/>
          <w:sz w:val="28"/>
          <w:szCs w:val="28"/>
          <w:lang w:val="en-US"/>
        </w:rPr>
        <w:t>. URL: http://www.hermitagemu- s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en-US"/>
        </w:rPr>
        <w:t>um.org/wps/portal/hermitage/what-s-on/temp_exh/1999_2013/hm4_1_317/?lng=ru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Фрэнсис Бэкон и наследие прошлого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 // </w:t>
      </w:r>
      <w:r>
        <w:rPr>
          <w:rFonts w:ascii="Times New Roman" w:hAnsi="Times New Roman"/>
          <w:sz w:val="28"/>
          <w:szCs w:val="28"/>
        </w:rPr>
        <w:t>Там же</w:t>
      </w:r>
      <w:r>
        <w:rPr>
          <w:rFonts w:ascii="Times New Roman" w:hAnsi="Times New Roman"/>
          <w:sz w:val="28"/>
          <w:szCs w:val="28"/>
          <w:lang w:val="en-US"/>
        </w:rPr>
        <w:t>. URL: http://www.hermitagemuseum.org</w:t>
      </w:r>
      <w:r>
        <w:rPr>
          <w:rFonts w:ascii="Times New Roman" w:hAnsi="Times New Roman"/>
          <w:sz w:val="28"/>
          <w:szCs w:val="28"/>
          <w:lang w:val="en-US"/>
        </w:rPr>
        <w:t xml:space="preserve">/wps/por-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tal/hermitage/news/news-item/news/2014/11_2_895/?lng=ru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 Фабр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Рыцарь отчаяния – воин красоты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 // </w:t>
      </w:r>
      <w:r>
        <w:rPr>
          <w:rFonts w:ascii="Times New Roman" w:hAnsi="Times New Roman"/>
          <w:sz w:val="28"/>
          <w:szCs w:val="28"/>
        </w:rPr>
        <w:t>Там же</w:t>
      </w:r>
      <w:r>
        <w:rPr>
          <w:rFonts w:ascii="Times New Roman" w:hAnsi="Times New Roman"/>
          <w:sz w:val="28"/>
          <w:szCs w:val="28"/>
          <w:lang w:val="en-US"/>
        </w:rPr>
        <w:t xml:space="preserve">. URL: http://www.hermitagemu-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seum.org/wps/portal/hermitage/what-s-on/temp_exh/2016/janfabre/?lng=ru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Иорданов 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ары смерти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Что нужно знать о выставке Яна Фабра в Эрмитаже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 xml:space="preserve">] // The Village. URL: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http://www.the-village.ru/village/weekend/weekend-guide/248177-jan-fabre-hermitage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Kaplan I. How Ancient Greek and Roman Art Can Speak to a Digital Age</w:t>
      </w:r>
      <w:r>
        <w:rPr>
          <w:rFonts w:ascii="Times New Roman" w:hAnsi="Times New Roman"/>
          <w:sz w:val="28"/>
          <w:szCs w:val="28"/>
          <w:lang w:val="en-US"/>
        </w:rPr>
        <w:t xml:space="preserve">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 // Artsy. URL: https://www.artsy.net/article/artsy-editorial-how-ancient-greek-and-roman-art-can-speak-to-a-digital-age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REILLY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]. URL: http://heyreilly.com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приложений о современном искусстве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</w:t>
      </w:r>
      <w:r>
        <w:rPr>
          <w:rFonts w:ascii="Times New Roman" w:hAnsi="Times New Roman"/>
          <w:sz w:val="28"/>
          <w:szCs w:val="28"/>
        </w:rPr>
        <w:t>урс</w:t>
      </w:r>
      <w:r>
        <w:rPr>
          <w:rFonts w:ascii="Times New Roman" w:hAnsi="Times New Roman"/>
          <w:sz w:val="28"/>
          <w:szCs w:val="28"/>
          <w:lang w:val="de-DE"/>
        </w:rPr>
        <w:t xml:space="preserve">] // Wonderzine. URL: http://www.wonderzine.com/won-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lastRenderedPageBreak/>
        <w:t>derzine/entertainment/art/194453-art-apps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закладки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en-US"/>
        </w:rPr>
        <w:t xml:space="preserve">Smartify </w:t>
      </w:r>
      <w:r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 xml:space="preserve">Shazam </w:t>
      </w:r>
      <w:r>
        <w:rPr>
          <w:rFonts w:ascii="Times New Roman" w:hAnsi="Times New Roman"/>
          <w:sz w:val="28"/>
          <w:szCs w:val="28"/>
        </w:rPr>
        <w:t xml:space="preserve">для картин»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ный ресурс</w:t>
      </w:r>
      <w:r>
        <w:rPr>
          <w:rFonts w:ascii="Times New Roman" w:hAnsi="Times New Roman"/>
          <w:sz w:val="28"/>
          <w:szCs w:val="28"/>
        </w:rPr>
        <w:t xml:space="preserve">] // </w:t>
      </w:r>
      <w:r>
        <w:rPr>
          <w:rFonts w:ascii="Times New Roman" w:hAnsi="Times New Roman"/>
          <w:sz w:val="28"/>
          <w:szCs w:val="28"/>
        </w:rPr>
        <w:t>Там же</w:t>
      </w:r>
      <w:r>
        <w:rPr>
          <w:rFonts w:ascii="Times New Roman" w:hAnsi="Times New Roman"/>
          <w:sz w:val="28"/>
          <w:szCs w:val="28"/>
          <w:lang w:val="en-US"/>
        </w:rPr>
        <w:t xml:space="preserve">. URL: http://www.won-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derzine.com/wonderzine/entertainment/art/224840</w:t>
      </w:r>
      <w:r>
        <w:rPr>
          <w:rFonts w:ascii="Times New Roman" w:hAnsi="Times New Roman"/>
          <w:sz w:val="28"/>
          <w:szCs w:val="28"/>
          <w:lang w:val="en-US"/>
        </w:rPr>
        <w:t xml:space="preserve">-smartify 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en-US"/>
        </w:rPr>
        <w:t xml:space="preserve">Artbit </w:t>
      </w:r>
      <w:r>
        <w:rPr>
          <w:rFonts w:ascii="Times New Roman" w:hAnsi="Times New Roman"/>
          <w:sz w:val="28"/>
          <w:szCs w:val="28"/>
        </w:rPr>
        <w:t>распознает любые предметы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Shazam </w:t>
      </w:r>
      <w:r>
        <w:rPr>
          <w:rFonts w:ascii="Times New Roman" w:hAnsi="Times New Roman"/>
          <w:sz w:val="28"/>
          <w:szCs w:val="28"/>
        </w:rPr>
        <w:t xml:space="preserve">– музыку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 // </w:t>
      </w:r>
      <w:r>
        <w:rPr>
          <w:rFonts w:ascii="Times New Roman" w:hAnsi="Times New Roman"/>
          <w:sz w:val="28"/>
          <w:szCs w:val="28"/>
        </w:rPr>
        <w:t>Лайфхакер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URL: https://lifehacker.ru/2016/06/27/artbit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Google Art Project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]. URL: https://www.google.com/culturalinstitu</w:t>
      </w:r>
      <w:r>
        <w:rPr>
          <w:rFonts w:ascii="Times New Roman" w:hAnsi="Times New Roman"/>
          <w:sz w:val="28"/>
          <w:szCs w:val="28"/>
          <w:lang w:val="en-US"/>
        </w:rPr>
        <w:t>te/beta/?hl=ru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MoMA. The Museum of Modern Art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]. URL: https://www.instagram.com/themuseumofmodernart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Tate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]. URL: https://www.instagram.com/tate/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State Tretyakov gallery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 xml:space="preserve">]. URL: </w:t>
      </w:r>
      <w:r>
        <w:rPr>
          <w:rFonts w:ascii="Times New Roman" w:hAnsi="Times New Roman"/>
          <w:sz w:val="28"/>
          <w:szCs w:val="28"/>
          <w:lang w:val="en-US"/>
        </w:rPr>
        <w:t>https://www.instagram.com/tretyakov_gallery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]. URL: https://www.instagram.com/hermitage_museum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Инстаграм в цифрах – полезные 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факты и фишки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ный ресурс</w:t>
      </w:r>
      <w:r>
        <w:rPr>
          <w:rFonts w:ascii="Times New Roman" w:hAnsi="Times New Roman"/>
          <w:sz w:val="28"/>
          <w:szCs w:val="28"/>
        </w:rPr>
        <w:t xml:space="preserve">]. URL: https://javdele.com/instagram-v-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s-ES_tradnl"/>
        </w:rPr>
        <w:t>cifrax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 xml:space="preserve">ы поиска в сети «Инстаграм» по хештегу </w:t>
      </w:r>
      <w:r>
        <w:rPr>
          <w:rFonts w:ascii="Times New Roman" w:hAnsi="Times New Roman"/>
          <w:sz w:val="28"/>
          <w:szCs w:val="28"/>
          <w:lang w:val="en-US"/>
        </w:rPr>
        <w:t>#museumselfie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]. URL: https://www.insta-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gram.com/explore/tags/museumselfie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From Selfie to Self-Expression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 // Saatchi gallery. URL: https://www.saatchigallery.com/selfie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  <w:lang w:val="en-US"/>
        </w:rPr>
        <w:t>rnes S. 20+ People Who Discovered Their Art History Doppelg</w:t>
      </w:r>
      <w:r>
        <w:rPr>
          <w:rFonts w:ascii="Times New Roman" w:hAnsi="Times New Roman"/>
          <w:sz w:val="28"/>
          <w:szCs w:val="28"/>
        </w:rPr>
        <w:t>ä</w:t>
      </w:r>
      <w:r>
        <w:rPr>
          <w:rFonts w:ascii="Times New Roman" w:hAnsi="Times New Roman"/>
          <w:sz w:val="28"/>
          <w:szCs w:val="28"/>
          <w:lang w:val="en-US"/>
        </w:rPr>
        <w:t>ngers at Museums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 xml:space="preserve">] // My modern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de-DE"/>
        </w:rPr>
        <w:t>met. URL: http://mymodernmet.com/museum-doppelgangers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My 2000-Year-Old-Double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>] // Mus</w:t>
      </w:r>
      <w:r>
        <w:rPr>
          <w:rFonts w:ascii="Times New Roman" w:hAnsi="Times New Roman"/>
          <w:sz w:val="28"/>
          <w:szCs w:val="28"/>
          <w:lang w:val="fr-FR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e de la Civil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zation. URL: https://www.mcq.org/en/exposi-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tion?id=481105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museum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 ghosts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</w:rPr>
        <w:t>] // Andr</w:t>
      </w:r>
      <w:r>
        <w:rPr>
          <w:rFonts w:ascii="Times New Roman" w:hAnsi="Times New Roman"/>
          <w:sz w:val="28"/>
          <w:szCs w:val="28"/>
          <w:lang w:val="fr-FR"/>
        </w:rPr>
        <w:t>é</w:t>
      </w:r>
      <w:r>
        <w:rPr>
          <w:rFonts w:ascii="Times New Roman" w:hAnsi="Times New Roman"/>
          <w:sz w:val="28"/>
          <w:szCs w:val="28"/>
          <w:lang w:val="de-DE"/>
        </w:rPr>
        <w:t>s Wertheim Phot</w:t>
      </w:r>
      <w:r>
        <w:rPr>
          <w:rFonts w:ascii="Times New Roman" w:hAnsi="Times New Roman"/>
          <w:sz w:val="28"/>
          <w:szCs w:val="28"/>
          <w:lang w:val="de-DE"/>
        </w:rPr>
        <w:t>o</w:t>
      </w:r>
      <w:r>
        <w:rPr>
          <w:rFonts w:ascii="Times New Roman" w:hAnsi="Times New Roman"/>
          <w:sz w:val="28"/>
          <w:szCs w:val="28"/>
          <w:lang w:val="de-DE"/>
        </w:rPr>
        <w:t xml:space="preserve">graphy. URL: http://www.andreswertheim.com/in-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dex.php?idioma=en#/galerias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Trick Art Museum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  <w:lang w:val="en-US"/>
        </w:rPr>
        <w:t>. URL: http://www.trickart.jp/en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People Matching Artworks 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en-US"/>
        </w:rPr>
        <w:t>]. URL: https://peoplematchingartworks.tumblr.com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Савченко 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Блог дня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Посетители музеев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случайно «совп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дают» с картинами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Электронный ресурс</w:t>
      </w:r>
      <w:r>
        <w:rPr>
          <w:rFonts w:ascii="Times New Roman" w:hAnsi="Times New Roman"/>
          <w:sz w:val="28"/>
          <w:szCs w:val="28"/>
          <w:lang w:val="de-DE"/>
        </w:rPr>
        <w:t xml:space="preserve">] // Bird in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flight. U</w:t>
      </w:r>
      <w:r>
        <w:rPr>
          <w:rFonts w:ascii="Times New Roman" w:hAnsi="Times New Roman"/>
          <w:sz w:val="28"/>
          <w:szCs w:val="28"/>
          <w:lang w:val="en-US"/>
        </w:rPr>
        <w:t>RL: https://birdinflight.com/ru/novosti/20171017-blog-people-matching-artworks.html</w:t>
      </w:r>
      <w:r>
        <w:rPr>
          <w:rFonts w:ascii="Arial Unicode MS" w:hAnsi="Arial Unicode MS"/>
          <w:sz w:val="28"/>
          <w:szCs w:val="28"/>
        </w:rPr>
        <w:br/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Дьюи 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Искусство как опыт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СПб</w:t>
      </w:r>
      <w:r>
        <w:rPr>
          <w:rFonts w:ascii="Times New Roman" w:hAnsi="Times New Roman"/>
          <w:sz w:val="28"/>
          <w:szCs w:val="28"/>
        </w:rPr>
        <w:t>., 1995.</w:t>
      </w:r>
    </w:p>
    <w:p w:rsidR="00ED04FA" w:rsidRDefault="00EE51B6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http://ua.z-pdf.ru/7tehnicheskie/844376-1-udk-7201-kand-arh-doc-kostenko</w:t>
      </w:r>
    </w:p>
    <w:sectPr w:rsidR="00ED04FA">
      <w:type w:val="continuous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B6" w:rsidRDefault="00EE51B6">
      <w:pPr>
        <w:spacing w:after="0" w:line="240" w:lineRule="auto"/>
      </w:pPr>
      <w:r>
        <w:separator/>
      </w:r>
    </w:p>
  </w:endnote>
  <w:endnote w:type="continuationSeparator" w:id="0">
    <w:p w:rsidR="00EE51B6" w:rsidRDefault="00EE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4FA" w:rsidRDefault="00ED04F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B6" w:rsidRDefault="00EE51B6">
      <w:pPr>
        <w:spacing w:after="0" w:line="240" w:lineRule="auto"/>
      </w:pPr>
      <w:r>
        <w:separator/>
      </w:r>
    </w:p>
  </w:footnote>
  <w:footnote w:type="continuationSeparator" w:id="0">
    <w:p w:rsidR="00EE51B6" w:rsidRDefault="00EE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4FA" w:rsidRDefault="00ED04FA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517C"/>
    <w:multiLevelType w:val="multilevel"/>
    <w:tmpl w:val="E33E57A0"/>
    <w:styleLink w:val="1"/>
    <w:lvl w:ilvl="0">
      <w:start w:val="1"/>
      <w:numFmt w:val="decimal"/>
      <w:lvlText w:val="%1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88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976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4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532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100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88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5656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644" w:hanging="2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1F343E"/>
    <w:multiLevelType w:val="hybridMultilevel"/>
    <w:tmpl w:val="DC52DD3C"/>
    <w:numStyleLink w:val="a"/>
  </w:abstractNum>
  <w:abstractNum w:abstractNumId="2">
    <w:nsid w:val="240F19C2"/>
    <w:multiLevelType w:val="hybridMultilevel"/>
    <w:tmpl w:val="DC52DD3C"/>
    <w:styleLink w:val="a"/>
    <w:lvl w:ilvl="0" w:tplc="088C6444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60AC60">
      <w:start w:val="1"/>
      <w:numFmt w:val="decimal"/>
      <w:lvlText w:val="%2."/>
      <w:lvlJc w:val="left"/>
      <w:pPr>
        <w:ind w:left="96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1ED65A">
      <w:start w:val="1"/>
      <w:numFmt w:val="decimal"/>
      <w:lvlText w:val="%3."/>
      <w:lvlJc w:val="left"/>
      <w:pPr>
        <w:ind w:left="118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1296DE">
      <w:start w:val="1"/>
      <w:numFmt w:val="decimal"/>
      <w:lvlText w:val="%4."/>
      <w:lvlJc w:val="left"/>
      <w:pPr>
        <w:ind w:left="140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9E97B4">
      <w:start w:val="1"/>
      <w:numFmt w:val="decimal"/>
      <w:lvlText w:val="%5."/>
      <w:lvlJc w:val="left"/>
      <w:pPr>
        <w:ind w:left="162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827620">
      <w:start w:val="1"/>
      <w:numFmt w:val="decimal"/>
      <w:lvlText w:val="%6."/>
      <w:lvlJc w:val="left"/>
      <w:pPr>
        <w:ind w:left="184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786D8A">
      <w:start w:val="1"/>
      <w:numFmt w:val="decimal"/>
      <w:lvlText w:val="%7."/>
      <w:lvlJc w:val="left"/>
      <w:pPr>
        <w:ind w:left="206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22B4B2">
      <w:start w:val="1"/>
      <w:numFmt w:val="decimal"/>
      <w:lvlText w:val="%8."/>
      <w:lvlJc w:val="left"/>
      <w:pPr>
        <w:ind w:left="228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6DFAE">
      <w:start w:val="1"/>
      <w:numFmt w:val="decimal"/>
      <w:lvlText w:val="%9."/>
      <w:lvlJc w:val="left"/>
      <w:pPr>
        <w:ind w:left="2506" w:hanging="52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702B86"/>
    <w:multiLevelType w:val="multilevel"/>
    <w:tmpl w:val="E33E57A0"/>
    <w:numStyleLink w:val="1"/>
  </w:abstractNum>
  <w:num w:numId="1">
    <w:abstractNumId w:val="0"/>
  </w:num>
  <w:num w:numId="2">
    <w:abstractNumId w:val="3"/>
  </w:num>
  <w:num w:numId="3">
    <w:abstractNumId w:val="3"/>
    <w:lvlOverride w:ilvl="1">
      <w:startOverride w:val="1"/>
    </w:lvlOverride>
  </w:num>
  <w:num w:numId="4">
    <w:abstractNumId w:val="3"/>
    <w:lvlOverride w:ilvl="1">
      <w:startOverride w:val="1"/>
    </w:lvlOverride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497" w:firstLine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88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976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2544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3532" w:hanging="1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4100" w:hanging="1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5088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5656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6644" w:hanging="2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497" w:firstLine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988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1976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2544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3532" w:hanging="1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4100" w:hanging="1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5088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5656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6644" w:hanging="2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497" w:firstLine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988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1976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2544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3532" w:hanging="1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4100" w:hanging="1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5088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5656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6644" w:hanging="2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1"/>
  </w:num>
  <w:num w:numId="10">
    <w:abstractNumId w:val="1"/>
    <w:lvlOverride w:ilvl="0">
      <w:lvl w:ilvl="0" w:tplc="5A168664">
        <w:start w:val="1"/>
        <w:numFmt w:val="decimal"/>
        <w:lvlText w:val="%1.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02C45A">
        <w:start w:val="1"/>
        <w:numFmt w:val="decimal"/>
        <w:lvlText w:val="%2."/>
        <w:lvlJc w:val="left"/>
        <w:pPr>
          <w:ind w:left="109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EAB200">
        <w:start w:val="1"/>
        <w:numFmt w:val="decimal"/>
        <w:lvlText w:val="%3."/>
        <w:lvlJc w:val="left"/>
        <w:pPr>
          <w:ind w:left="131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22E44E">
        <w:start w:val="1"/>
        <w:numFmt w:val="decimal"/>
        <w:lvlText w:val="%4."/>
        <w:lvlJc w:val="left"/>
        <w:pPr>
          <w:ind w:left="153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E0CFE0">
        <w:start w:val="1"/>
        <w:numFmt w:val="decimal"/>
        <w:lvlText w:val="%5."/>
        <w:lvlJc w:val="left"/>
        <w:pPr>
          <w:ind w:left="175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1430C6">
        <w:start w:val="1"/>
        <w:numFmt w:val="decimal"/>
        <w:lvlText w:val="%6."/>
        <w:lvlJc w:val="left"/>
        <w:pPr>
          <w:ind w:left="197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B6B4E8">
        <w:start w:val="1"/>
        <w:numFmt w:val="decimal"/>
        <w:lvlText w:val="%7."/>
        <w:lvlJc w:val="left"/>
        <w:pPr>
          <w:ind w:left="219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506E42">
        <w:start w:val="1"/>
        <w:numFmt w:val="decimal"/>
        <w:lvlText w:val="%8."/>
        <w:lvlJc w:val="left"/>
        <w:pPr>
          <w:ind w:left="241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D852DC">
        <w:start w:val="1"/>
        <w:numFmt w:val="decimal"/>
        <w:lvlText w:val="%9."/>
        <w:lvlJc w:val="left"/>
        <w:pPr>
          <w:ind w:left="2637" w:hanging="6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04FA"/>
    <w:rsid w:val="003F3656"/>
    <w:rsid w:val="00ED04FA"/>
    <w:rsid w:val="00E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Hyperlink0">
    <w:name w:val="Hyperlink.0"/>
    <w:basedOn w:val="a4"/>
    <w:rPr>
      <w:outline w:val="0"/>
      <w:color w:val="0000FF"/>
      <w:u w:val="single" w:color="0000FF"/>
    </w:r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ody Tex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С числами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Hyperlink0">
    <w:name w:val="Hyperlink.0"/>
    <w:basedOn w:val="a4"/>
    <w:rPr>
      <w:outline w:val="0"/>
      <w:color w:val="0000FF"/>
      <w:u w:val="single" w:color="0000FF"/>
    </w:r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ody Tex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С числами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r.nau.edu.ua/bitstream/NAU/26689/1/posibnuk_%D1%81%D0%B5%D0%BC%D0%B0%D0%BD%D1%82%D0%B8%D0%BA%D0%B0%20%D0%B0%D1%80%D1%85%D1%96%D1%82%D0%B5%D0%BA%D1%82%D1%83%D1%80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t&amp;rct=j&amp;q=&amp;esrc=s&amp;source=web&amp;cd=1&amp;cad=rja&amp;uact=8&amp;ved=2ahUKEwiT8KDf68TpAhXkxIsKHeJOAMAQFjAAegQIAhAB&amp;url=http%3A%2F%2Firbis-nbuv.gov.ua%2Fcgi-bin%2Firbis_nbu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t&amp;rct=j&amp;q=&amp;esrc=s&amp;source=web&amp;cd=1&amp;ved=2ahUKEwjayZiF6sTpAhUFmIsKHV8YAKoQFjAAegQIAhAB&amp;url=http%3A%2F%2Firbis-nbuv.gov.ua%2Fcgi-bin%2Firbis_nbuv%2Fcgiirbis_64.exe%3FC21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9497</Words>
  <Characters>54133</Characters>
  <Application>Microsoft Office Word</Application>
  <DocSecurity>0</DocSecurity>
  <Lines>451</Lines>
  <Paragraphs>127</Paragraphs>
  <ScaleCrop>false</ScaleCrop>
  <Company>Computer</Company>
  <LinksUpToDate>false</LinksUpToDate>
  <CharactersWithSpaces>63503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</cp:revision>
  <dcterms:created xsi:type="dcterms:W3CDTF">2020-10-06T09:08:00Z</dcterms:created>
  <dcterms:modified xsi:type="dcterms:W3CDTF">2020-10-06T09:08:00Z</dcterms:modified>
</cp:coreProperties>
</file>