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7"/>
        <w:ind w:left="1445" w:right="2053"/>
        <w:jc w:val="center"/>
      </w:pPr>
      <w:r>
        <w:rPr/>
        <w:t>МІНІСТЕРСТВО ОСВІТИ І НАУКИ УКРАЇНИ</w:t>
      </w:r>
    </w:p>
    <w:p>
      <w:pPr>
        <w:pStyle w:val="BodyText"/>
        <w:spacing w:line="322" w:lineRule="exact" w:before="243"/>
        <w:ind w:left="1446" w:right="2053"/>
        <w:jc w:val="center"/>
      </w:pPr>
      <w:r>
        <w:rPr/>
        <w:t>ДЕРЖАВНИЙ ВИЩИЙ НАВЧАЛЬНИЙ ЗАКЛАД</w:t>
      </w:r>
    </w:p>
    <w:p>
      <w:pPr>
        <w:pStyle w:val="BodyText"/>
        <w:ind w:left="1444" w:right="2053"/>
        <w:jc w:val="center"/>
      </w:pPr>
      <w:r>
        <w:rPr/>
        <w:t>«ПРИДНІПРОВСЬКА ДЕРЖАВНА АКАДЕМІЯ БУДІВНИЦТВА ТА АРХІТЕКТУРИ»</w:t>
      </w:r>
    </w:p>
    <w:p>
      <w:pPr>
        <w:pStyle w:val="BodyText"/>
        <w:spacing w:before="9"/>
        <w:rPr>
          <w:sz w:val="31"/>
        </w:rPr>
      </w:pPr>
    </w:p>
    <w:p>
      <w:pPr>
        <w:pStyle w:val="BodyText"/>
        <w:spacing w:line="242" w:lineRule="auto"/>
        <w:ind w:left="6487" w:right="848" w:firstLine="256"/>
        <w:jc w:val="right"/>
      </w:pPr>
      <w:r>
        <w:rPr/>
        <w:t>Кваліфікаційна наукова</w:t>
      </w:r>
      <w:r>
        <w:rPr>
          <w:w w:val="100"/>
        </w:rPr>
        <w:t> </w:t>
      </w:r>
      <w:r>
        <w:rPr/>
        <w:t>праця на правах рукопису</w:t>
      </w:r>
    </w:p>
    <w:p>
      <w:pPr>
        <w:pStyle w:val="BodyText"/>
        <w:rPr>
          <w:sz w:val="30"/>
        </w:rPr>
      </w:pPr>
    </w:p>
    <w:p>
      <w:pPr>
        <w:pStyle w:val="BodyText"/>
        <w:rPr>
          <w:sz w:val="30"/>
        </w:rPr>
      </w:pPr>
    </w:p>
    <w:p>
      <w:pPr>
        <w:pStyle w:val="BodyText"/>
        <w:rPr>
          <w:sz w:val="30"/>
        </w:rPr>
      </w:pPr>
    </w:p>
    <w:p>
      <w:pPr>
        <w:pStyle w:val="BodyText"/>
        <w:rPr>
          <w:sz w:val="34"/>
        </w:rPr>
      </w:pPr>
    </w:p>
    <w:p>
      <w:pPr>
        <w:pStyle w:val="Heading4"/>
        <w:spacing w:before="1"/>
        <w:ind w:left="1449" w:right="2053"/>
        <w:jc w:val="center"/>
      </w:pPr>
      <w:r>
        <w:rPr/>
        <w:t>КРЕКНІН КИРИЛО АНДРІЙОВИЧ</w:t>
      </w:r>
    </w:p>
    <w:p>
      <w:pPr>
        <w:pStyle w:val="BodyText"/>
        <w:spacing w:before="5"/>
        <w:rPr>
          <w:b/>
          <w:sz w:val="31"/>
        </w:rPr>
      </w:pPr>
    </w:p>
    <w:p>
      <w:pPr>
        <w:pStyle w:val="BodyText"/>
        <w:ind w:right="848"/>
        <w:jc w:val="right"/>
      </w:pPr>
      <w:r>
        <w:rPr/>
        <w:t>УДК 69.05:658.382</w:t>
      </w:r>
    </w:p>
    <w:p>
      <w:pPr>
        <w:pStyle w:val="BodyText"/>
        <w:rPr>
          <w:sz w:val="30"/>
        </w:rPr>
      </w:pPr>
    </w:p>
    <w:p>
      <w:pPr>
        <w:pStyle w:val="BodyText"/>
        <w:rPr>
          <w:sz w:val="30"/>
        </w:rPr>
      </w:pPr>
    </w:p>
    <w:p>
      <w:pPr>
        <w:pStyle w:val="BodyText"/>
        <w:spacing w:before="5"/>
        <w:rPr>
          <w:sz w:val="36"/>
        </w:rPr>
      </w:pPr>
    </w:p>
    <w:p>
      <w:pPr>
        <w:pStyle w:val="Heading4"/>
        <w:spacing w:before="0"/>
        <w:ind w:left="1449" w:right="2053"/>
        <w:jc w:val="center"/>
      </w:pPr>
      <w:r>
        <w:rPr/>
        <w:t>ДИСЕРТАЦІЯ</w:t>
      </w:r>
    </w:p>
    <w:p>
      <w:pPr>
        <w:pStyle w:val="BodyText"/>
        <w:spacing w:before="1"/>
        <w:rPr>
          <w:b/>
        </w:rPr>
      </w:pPr>
    </w:p>
    <w:p>
      <w:pPr>
        <w:spacing w:before="0"/>
        <w:ind w:left="1442" w:right="2053" w:firstLine="0"/>
        <w:jc w:val="center"/>
        <w:rPr>
          <w:b/>
          <w:sz w:val="28"/>
        </w:rPr>
      </w:pPr>
      <w:r>
        <w:rPr>
          <w:b/>
          <w:sz w:val="28"/>
        </w:rPr>
        <w:t>ПІДВИЩЕННЯ БЕЗПЕКИ ПРИ ЛІКВІДАЦІЇ НАСЛІДКІВ РУЙНУВАНЬ НА ОБ’ЄКТАХ</w:t>
      </w:r>
    </w:p>
    <w:p>
      <w:pPr>
        <w:pStyle w:val="BodyText"/>
        <w:spacing w:before="6"/>
        <w:rPr>
          <w:b/>
          <w:sz w:val="41"/>
        </w:rPr>
      </w:pPr>
    </w:p>
    <w:p>
      <w:pPr>
        <w:pStyle w:val="BodyText"/>
        <w:spacing w:line="322" w:lineRule="exact"/>
        <w:ind w:left="3444"/>
      </w:pPr>
      <w:r>
        <w:rPr/>
        <w:t>05.26.01 – охорона праці</w:t>
      </w:r>
    </w:p>
    <w:p>
      <w:pPr>
        <w:pStyle w:val="BodyText"/>
        <w:ind w:left="2971"/>
      </w:pPr>
      <w:r>
        <w:rPr/>
        <w:t>19 – Архітектура та будівництво</w:t>
      </w:r>
    </w:p>
    <w:p>
      <w:pPr>
        <w:pStyle w:val="BodyText"/>
        <w:rPr>
          <w:sz w:val="30"/>
        </w:rPr>
      </w:pPr>
    </w:p>
    <w:p>
      <w:pPr>
        <w:pStyle w:val="BodyText"/>
        <w:spacing w:before="1"/>
        <w:rPr>
          <w:sz w:val="26"/>
        </w:rPr>
      </w:pPr>
    </w:p>
    <w:p>
      <w:pPr>
        <w:pStyle w:val="BodyText"/>
        <w:ind w:left="239" w:right="854"/>
        <w:jc w:val="center"/>
      </w:pPr>
      <w:r>
        <w:rPr/>
        <w:t>Подається на здобуття наукового ступеня кандидата технічних наук</w:t>
      </w:r>
    </w:p>
    <w:p>
      <w:pPr>
        <w:pStyle w:val="BodyText"/>
        <w:rPr>
          <w:sz w:val="30"/>
        </w:rPr>
      </w:pPr>
    </w:p>
    <w:p>
      <w:pPr>
        <w:pStyle w:val="BodyText"/>
        <w:spacing w:before="10"/>
        <w:rPr>
          <w:sz w:val="25"/>
        </w:rPr>
      </w:pPr>
    </w:p>
    <w:p>
      <w:pPr>
        <w:pStyle w:val="BodyText"/>
        <w:spacing w:line="242" w:lineRule="auto" w:before="1"/>
        <w:ind w:right="845"/>
        <w:jc w:val="right"/>
      </w:pPr>
      <w:r>
        <w:rPr/>
        <w:pict>
          <v:group style="position:absolute;margin-left:88.559998pt;margin-top:21.810326pt;width:235.5pt;height:50.55pt;mso-position-horizontal-relative:page;mso-position-vertical-relative:paragraph;z-index:-266772480" coordorigin="1771,436" coordsize="4710,1011">
            <v:shape style="position:absolute;left:2585;top:436;width:1677;height:1011" type="#_x0000_t75" stroked="false">
              <v:imagedata r:id="rId5" o:title=""/>
            </v:shape>
            <v:line style="position:absolute" from="1771,1298" to="6481,1298" stroked="true" strokeweight=".48pt" strokecolor="#000000">
              <v:stroke dashstyle="solid"/>
            </v:line>
            <w10:wrap type="none"/>
          </v:group>
        </w:pict>
      </w:r>
      <w:r>
        <w:rPr/>
        <w:t>Дисертація містить результати власних досліджень. Використання ідей,</w:t>
      </w:r>
      <w:r>
        <w:rPr>
          <w:w w:val="100"/>
        </w:rPr>
        <w:t> </w:t>
      </w:r>
      <w:r>
        <w:rPr/>
        <w:t>результатів і текстів інших авторів мають посилання на відповідне джерело</w:t>
      </w:r>
    </w:p>
    <w:p>
      <w:pPr>
        <w:pStyle w:val="BodyText"/>
        <w:spacing w:before="6"/>
        <w:rPr>
          <w:sz w:val="27"/>
        </w:rPr>
      </w:pPr>
    </w:p>
    <w:p>
      <w:pPr>
        <w:pStyle w:val="BodyText"/>
        <w:spacing w:line="264" w:lineRule="auto" w:before="1"/>
        <w:ind w:left="242" w:right="5366" w:firstLine="3079"/>
      </w:pPr>
      <w:r>
        <w:rPr/>
        <w:t>К.А. Крекнін (підпис, ініціали та прізвище здобувача)</w:t>
      </w:r>
    </w:p>
    <w:p>
      <w:pPr>
        <w:pStyle w:val="BodyText"/>
        <w:spacing w:before="2"/>
        <w:rPr>
          <w:sz w:val="25"/>
        </w:rPr>
      </w:pPr>
    </w:p>
    <w:p>
      <w:pPr>
        <w:pStyle w:val="BodyText"/>
        <w:ind w:left="242" w:right="1034"/>
      </w:pPr>
      <w:r>
        <w:rPr/>
        <w:t>Науковий керівник: Бєліков Анатолій Серафимович, доктор технічних наук, професор</w:t>
      </w:r>
    </w:p>
    <w:p>
      <w:pPr>
        <w:pStyle w:val="BodyText"/>
        <w:rPr>
          <w:sz w:val="30"/>
        </w:rPr>
      </w:pPr>
    </w:p>
    <w:p>
      <w:pPr>
        <w:pStyle w:val="BodyText"/>
        <w:rPr>
          <w:sz w:val="30"/>
        </w:rPr>
      </w:pPr>
    </w:p>
    <w:p>
      <w:pPr>
        <w:pStyle w:val="BodyText"/>
        <w:rPr>
          <w:sz w:val="30"/>
        </w:rPr>
      </w:pPr>
    </w:p>
    <w:p>
      <w:pPr>
        <w:pStyle w:val="BodyText"/>
        <w:spacing w:before="254"/>
        <w:ind w:left="1446" w:right="2053"/>
        <w:jc w:val="center"/>
      </w:pPr>
      <w:r>
        <w:rPr/>
        <w:t>Дніпро – 2019</w:t>
      </w:r>
    </w:p>
    <w:p>
      <w:pPr>
        <w:spacing w:after="0"/>
        <w:jc w:val="center"/>
        <w:sectPr>
          <w:type w:val="continuous"/>
          <w:pgSz w:w="11910" w:h="16840"/>
          <w:pgMar w:top="1040" w:bottom="280" w:left="1460" w:right="0"/>
        </w:sectPr>
      </w:pPr>
    </w:p>
    <w:p>
      <w:pPr>
        <w:pStyle w:val="BodyText"/>
        <w:spacing w:before="7"/>
        <w:rPr>
          <w:sz w:val="9"/>
        </w:rPr>
      </w:pPr>
    </w:p>
    <w:p>
      <w:pPr>
        <w:pStyle w:val="Heading4"/>
        <w:ind w:left="1703" w:right="1600"/>
        <w:jc w:val="center"/>
      </w:pPr>
      <w:r>
        <w:rPr/>
        <w:t>АНОТАЦІЯ</w:t>
      </w:r>
    </w:p>
    <w:p>
      <w:pPr>
        <w:pStyle w:val="BodyText"/>
        <w:rPr>
          <w:b/>
          <w:sz w:val="30"/>
        </w:rPr>
      </w:pPr>
    </w:p>
    <w:p>
      <w:pPr>
        <w:pStyle w:val="BodyText"/>
        <w:rPr>
          <w:b/>
          <w:sz w:val="30"/>
        </w:rPr>
      </w:pPr>
    </w:p>
    <w:p>
      <w:pPr>
        <w:pStyle w:val="BodyText"/>
        <w:spacing w:before="7"/>
        <w:rPr>
          <w:b/>
          <w:sz w:val="37"/>
        </w:rPr>
      </w:pPr>
    </w:p>
    <w:p>
      <w:pPr>
        <w:pStyle w:val="BodyText"/>
        <w:spacing w:line="360" w:lineRule="auto"/>
        <w:ind w:left="242" w:right="858" w:firstLine="707"/>
        <w:jc w:val="both"/>
      </w:pPr>
      <w:r>
        <w:rPr>
          <w:i/>
        </w:rPr>
        <w:t>Крекнін</w:t>
      </w:r>
      <w:r>
        <w:rPr>
          <w:i/>
          <w:spacing w:val="-9"/>
        </w:rPr>
        <w:t> </w:t>
      </w:r>
      <w:r>
        <w:rPr>
          <w:i/>
        </w:rPr>
        <w:t>К.</w:t>
      </w:r>
      <w:r>
        <w:rPr>
          <w:i/>
          <w:spacing w:val="-8"/>
        </w:rPr>
        <w:t> </w:t>
      </w:r>
      <w:r>
        <w:rPr>
          <w:i/>
        </w:rPr>
        <w:t>А.</w:t>
      </w:r>
      <w:r>
        <w:rPr>
          <w:i/>
          <w:spacing w:val="-8"/>
        </w:rPr>
        <w:t> </w:t>
      </w:r>
      <w:r>
        <w:rPr/>
        <w:t>Підвищення</w:t>
      </w:r>
      <w:r>
        <w:rPr>
          <w:spacing w:val="-8"/>
        </w:rPr>
        <w:t> </w:t>
      </w:r>
      <w:r>
        <w:rPr/>
        <w:t>безпеки</w:t>
      </w:r>
      <w:r>
        <w:rPr>
          <w:spacing w:val="-7"/>
        </w:rPr>
        <w:t> </w:t>
      </w:r>
      <w:r>
        <w:rPr/>
        <w:t>при</w:t>
      </w:r>
      <w:r>
        <w:rPr>
          <w:spacing w:val="-10"/>
        </w:rPr>
        <w:t> </w:t>
      </w:r>
      <w:r>
        <w:rPr/>
        <w:t>ліквідації</w:t>
      </w:r>
      <w:r>
        <w:rPr>
          <w:spacing w:val="-8"/>
        </w:rPr>
        <w:t> </w:t>
      </w:r>
      <w:r>
        <w:rPr/>
        <w:t>наслідків</w:t>
      </w:r>
      <w:r>
        <w:rPr>
          <w:spacing w:val="-11"/>
        </w:rPr>
        <w:t> </w:t>
      </w:r>
      <w:r>
        <w:rPr/>
        <w:t>руйнувань</w:t>
      </w:r>
      <w:r>
        <w:rPr>
          <w:spacing w:val="-9"/>
        </w:rPr>
        <w:t> </w:t>
      </w:r>
      <w:r>
        <w:rPr/>
        <w:t>на об’єктах. – Кваліфікаційна наукова праця на правах</w:t>
      </w:r>
      <w:r>
        <w:rPr>
          <w:spacing w:val="-7"/>
        </w:rPr>
        <w:t> </w:t>
      </w:r>
      <w:r>
        <w:rPr/>
        <w:t>рукопису.</w:t>
      </w:r>
    </w:p>
    <w:p>
      <w:pPr>
        <w:pStyle w:val="BodyText"/>
        <w:spacing w:line="360" w:lineRule="auto" w:before="2"/>
        <w:ind w:left="242" w:right="846" w:firstLine="707"/>
        <w:jc w:val="both"/>
      </w:pPr>
      <w:r>
        <w:rPr/>
        <w:t>Дисертація на здобуття наукового ступеня кандидата технічних наук (доктора філософії) за спеціальністю 05.26.01 «Охорона праці» (19 – Архітектура та будівництво). – Державний вищий навчальний заклад</w:t>
      </w:r>
    </w:p>
    <w:p>
      <w:pPr>
        <w:pStyle w:val="BodyText"/>
        <w:spacing w:line="360" w:lineRule="auto"/>
        <w:ind w:left="242" w:right="844"/>
        <w:jc w:val="both"/>
      </w:pPr>
      <w:r>
        <w:rPr/>
        <w:t>«Придніпровська державна академія будівництва та архітектури» Міністерства освіти і науки України, Дніпро, 2019.</w:t>
      </w:r>
    </w:p>
    <w:p>
      <w:pPr>
        <w:pStyle w:val="BodyText"/>
        <w:spacing w:line="360" w:lineRule="auto"/>
        <w:ind w:left="242" w:right="842" w:firstLine="707"/>
        <w:jc w:val="both"/>
      </w:pPr>
      <w:r>
        <w:rPr/>
        <w:t>Дисертація присвячена дослідженню руйнувань будівель внаслідок надзвичайних</w:t>
      </w:r>
      <w:r>
        <w:rPr>
          <w:spacing w:val="-8"/>
        </w:rPr>
        <w:t> </w:t>
      </w:r>
      <w:r>
        <w:rPr/>
        <w:t>ситуацій,</w:t>
      </w:r>
      <w:r>
        <w:rPr>
          <w:spacing w:val="-8"/>
        </w:rPr>
        <w:t> </w:t>
      </w:r>
      <w:r>
        <w:rPr/>
        <w:t>встановленню</w:t>
      </w:r>
      <w:r>
        <w:rPr>
          <w:spacing w:val="-9"/>
        </w:rPr>
        <w:t> </w:t>
      </w:r>
      <w:r>
        <w:rPr/>
        <w:t>залежностей</w:t>
      </w:r>
      <w:r>
        <w:rPr>
          <w:spacing w:val="-7"/>
        </w:rPr>
        <w:t> </w:t>
      </w:r>
      <w:r>
        <w:rPr/>
        <w:t>утворення</w:t>
      </w:r>
      <w:r>
        <w:rPr>
          <w:spacing w:val="-8"/>
        </w:rPr>
        <w:t> </w:t>
      </w:r>
      <w:r>
        <w:rPr/>
        <w:t>уламків</w:t>
      </w:r>
      <w:r>
        <w:rPr>
          <w:spacing w:val="-8"/>
        </w:rPr>
        <w:t> </w:t>
      </w:r>
      <w:r>
        <w:rPr/>
        <w:t>під</w:t>
      </w:r>
      <w:r>
        <w:rPr>
          <w:spacing w:val="-7"/>
        </w:rPr>
        <w:t> </w:t>
      </w:r>
      <w:r>
        <w:rPr/>
        <w:t>час вибуху газу в будівлях та проведенню аварійно-відновлювальних, ремонтно- будівельних</w:t>
      </w:r>
      <w:r>
        <w:rPr>
          <w:spacing w:val="26"/>
        </w:rPr>
        <w:t> </w:t>
      </w:r>
      <w:r>
        <w:rPr/>
        <w:t>робіт</w:t>
      </w:r>
      <w:r>
        <w:rPr>
          <w:spacing w:val="-24"/>
        </w:rPr>
        <w:t> </w:t>
      </w:r>
      <w:r>
        <w:rPr/>
        <w:t>при</w:t>
      </w:r>
      <w:r>
        <w:rPr>
          <w:spacing w:val="-21"/>
        </w:rPr>
        <w:t> </w:t>
      </w:r>
      <w:r>
        <w:rPr/>
        <w:t>ліквідації</w:t>
      </w:r>
      <w:r>
        <w:rPr>
          <w:spacing w:val="-20"/>
        </w:rPr>
        <w:t> </w:t>
      </w:r>
      <w:r>
        <w:rPr/>
        <w:t>наслідків</w:t>
      </w:r>
      <w:r>
        <w:rPr>
          <w:spacing w:val="-21"/>
        </w:rPr>
        <w:t> </w:t>
      </w:r>
      <w:r>
        <w:rPr/>
        <w:t>надзвичайних</w:t>
      </w:r>
      <w:r>
        <w:rPr>
          <w:spacing w:val="-21"/>
        </w:rPr>
        <w:t> </w:t>
      </w:r>
      <w:r>
        <w:rPr/>
        <w:t>ситуацій.</w:t>
      </w:r>
      <w:r>
        <w:rPr>
          <w:spacing w:val="-21"/>
        </w:rPr>
        <w:t> </w:t>
      </w:r>
      <w:r>
        <w:rPr/>
        <w:t>Також</w:t>
      </w:r>
      <w:r>
        <w:rPr>
          <w:spacing w:val="-22"/>
        </w:rPr>
        <w:t> </w:t>
      </w:r>
      <w:r>
        <w:rPr/>
        <w:t>були розглянуті масштаби руйнувань будівельних конструкцій в залежності від типу будівель, а саме: керамзитобетонних панелей, цегли та змішаних конструкцій і</w:t>
      </w:r>
      <w:r>
        <w:rPr>
          <w:spacing w:val="-3"/>
        </w:rPr>
        <w:t> </w:t>
      </w:r>
      <w:r>
        <w:rPr/>
        <w:t>матеріалів.</w:t>
      </w:r>
    </w:p>
    <w:p>
      <w:pPr>
        <w:pStyle w:val="BodyText"/>
        <w:spacing w:line="360" w:lineRule="auto"/>
        <w:ind w:left="242" w:right="847" w:firstLine="707"/>
        <w:jc w:val="both"/>
      </w:pPr>
      <w:r>
        <w:rPr/>
        <w:t>Проведено аналітичний огляд літературних та спеціальних статистичних джерел, досліджено стан питання засобів і прийомів ведення аварійно-відновлювальних та ремонтно-будівельних робіт із використанням засобів механізації, визначено напрямки досліджень щодо безпечного їх виконання в екстремальних умовах зруйнованих будинків та споруд.</w:t>
      </w:r>
    </w:p>
    <w:p>
      <w:pPr>
        <w:pStyle w:val="BodyText"/>
        <w:spacing w:line="360" w:lineRule="auto" w:before="1"/>
        <w:ind w:left="242" w:right="844" w:firstLine="566"/>
        <w:jc w:val="both"/>
      </w:pPr>
      <w:r>
        <w:rPr/>
        <w:t>На основі проведеного аналізу надзвичайних ситуацій встановлено, що в Україні залишається високий ризик виникнення небезпек, пов’язаних із руйнуванням будівель житлового призначення внаслідок вибуху побутового газу (до 30% всіх аварій), що призводить до порушення життєдіяльності значної частини населення, значних людських та матеріальних втрат.</w:t>
      </w:r>
    </w:p>
    <w:p>
      <w:pPr>
        <w:pStyle w:val="BodyText"/>
        <w:spacing w:line="360" w:lineRule="auto"/>
        <w:ind w:left="242" w:right="851" w:firstLine="707"/>
        <w:jc w:val="both"/>
      </w:pPr>
      <w:r>
        <w:rPr/>
        <w:t>Визначено,</w:t>
      </w:r>
      <w:r>
        <w:rPr>
          <w:spacing w:val="-20"/>
        </w:rPr>
        <w:t> </w:t>
      </w:r>
      <w:r>
        <w:rPr/>
        <w:t>що</w:t>
      </w:r>
      <w:r>
        <w:rPr>
          <w:spacing w:val="-18"/>
        </w:rPr>
        <w:t> </w:t>
      </w:r>
      <w:r>
        <w:rPr/>
        <w:t>в</w:t>
      </w:r>
      <w:r>
        <w:rPr>
          <w:spacing w:val="-19"/>
        </w:rPr>
        <w:t> </w:t>
      </w:r>
      <w:r>
        <w:rPr/>
        <w:t>залежності</w:t>
      </w:r>
      <w:r>
        <w:rPr>
          <w:spacing w:val="-18"/>
        </w:rPr>
        <w:t> </w:t>
      </w:r>
      <w:r>
        <w:rPr/>
        <w:t>від</w:t>
      </w:r>
      <w:r>
        <w:rPr>
          <w:spacing w:val="-18"/>
        </w:rPr>
        <w:t> </w:t>
      </w:r>
      <w:r>
        <w:rPr/>
        <w:t>джерела</w:t>
      </w:r>
      <w:r>
        <w:rPr>
          <w:spacing w:val="-22"/>
        </w:rPr>
        <w:t> </w:t>
      </w:r>
      <w:r>
        <w:rPr/>
        <w:t>аварії,</w:t>
      </w:r>
      <w:r>
        <w:rPr>
          <w:spacing w:val="-22"/>
        </w:rPr>
        <w:t> </w:t>
      </w:r>
      <w:r>
        <w:rPr/>
        <w:t>потужності,</w:t>
      </w:r>
      <w:r>
        <w:rPr>
          <w:spacing w:val="-19"/>
        </w:rPr>
        <w:t> </w:t>
      </w:r>
      <w:r>
        <w:rPr/>
        <w:t>часу</w:t>
      </w:r>
      <w:r>
        <w:rPr>
          <w:spacing w:val="-22"/>
        </w:rPr>
        <w:t> </w:t>
      </w:r>
      <w:r>
        <w:rPr/>
        <w:t>дії,</w:t>
      </w:r>
      <w:r>
        <w:rPr>
          <w:spacing w:val="-19"/>
        </w:rPr>
        <w:t> </w:t>
      </w:r>
      <w:r>
        <w:rPr/>
        <w:t>типу будівель і споруд проявляються певні закономірності руйнувань будівельних конструкцій, тому проведення досліджень щодо визначення</w:t>
      </w:r>
      <w:r>
        <w:rPr>
          <w:spacing w:val="14"/>
        </w:rPr>
        <w:t> </w:t>
      </w:r>
      <w:r>
        <w:rPr/>
        <w:t>характеру</w:t>
      </w:r>
    </w:p>
    <w:p>
      <w:pPr>
        <w:spacing w:after="0" w:line="360" w:lineRule="auto"/>
        <w:jc w:val="both"/>
        <w:sectPr>
          <w:headerReference w:type="default" r:id="rId6"/>
          <w:pgSz w:w="11910" w:h="16840"/>
          <w:pgMar w:header="710" w:footer="0" w:top="1040" w:bottom="280" w:left="1460" w:right="0"/>
          <w:pgNumType w:start="2"/>
        </w:sectPr>
      </w:pPr>
    </w:p>
    <w:p>
      <w:pPr>
        <w:pStyle w:val="BodyText"/>
        <w:spacing w:before="2"/>
        <w:rPr>
          <w:sz w:val="9"/>
        </w:rPr>
      </w:pPr>
    </w:p>
    <w:p>
      <w:pPr>
        <w:pStyle w:val="BodyText"/>
        <w:spacing w:line="360" w:lineRule="auto" w:before="89"/>
        <w:ind w:left="242" w:right="848"/>
        <w:jc w:val="both"/>
      </w:pPr>
      <w:r>
        <w:rPr/>
        <w:t>обрушень, виникнення завалів на території об’єкта та визначення необхідних машин та устаткування з урахуванням їх ефективності та безпеки виконання робіт є актуальним заданням.</w:t>
      </w:r>
    </w:p>
    <w:p>
      <w:pPr>
        <w:pStyle w:val="BodyText"/>
        <w:spacing w:line="360" w:lineRule="auto" w:before="1"/>
        <w:ind w:left="242" w:right="845" w:firstLine="707"/>
        <w:jc w:val="both"/>
      </w:pPr>
      <w:r>
        <w:rPr/>
        <w:t>Представлені теоретичні основи для вироблення рекомендацій щодо підвищення ефективності та безпеки виконання робіт з ліквідації завалів та руйнувань будівельних конструкцій. Із застосуванням теорії графів та теорії прийняття оптимальних рішень досліджуються питання оцінки їх ефективності та безпеки, в основу якої покладено один із критеріїв – час виконання. Враховуючи, що прийняття рішення після одержання повідомлення про надзвичайну ситуацію приймає керівник спецпідрозділу, час слідування та прибуття підрозділу залежить від вибору оптимального (раціонального) маршруту руху в міській мережі. З урахуванням проведених досліджень у м. Дніпро було здійснено вивчення можливих маршрутів руху машин та устаткування до можливих об’єктів надзвичайних ситуацій, визначення</w:t>
      </w:r>
      <w:r>
        <w:rPr>
          <w:spacing w:val="-14"/>
        </w:rPr>
        <w:t> </w:t>
      </w:r>
      <w:r>
        <w:rPr/>
        <w:t>умов</w:t>
      </w:r>
      <w:r>
        <w:rPr>
          <w:spacing w:val="-14"/>
        </w:rPr>
        <w:t> </w:t>
      </w:r>
      <w:r>
        <w:rPr/>
        <w:t>ліквідації</w:t>
      </w:r>
      <w:r>
        <w:rPr>
          <w:spacing w:val="-13"/>
        </w:rPr>
        <w:t> </w:t>
      </w:r>
      <w:r>
        <w:rPr/>
        <w:t>можливих</w:t>
      </w:r>
      <w:r>
        <w:rPr>
          <w:spacing w:val="-13"/>
        </w:rPr>
        <w:t> </w:t>
      </w:r>
      <w:r>
        <w:rPr/>
        <w:t>завалів</w:t>
      </w:r>
      <w:r>
        <w:rPr>
          <w:spacing w:val="-14"/>
        </w:rPr>
        <w:t> </w:t>
      </w:r>
      <w:r>
        <w:rPr/>
        <w:t>при</w:t>
      </w:r>
      <w:r>
        <w:rPr>
          <w:spacing w:val="-13"/>
        </w:rPr>
        <w:t> </w:t>
      </w:r>
      <w:r>
        <w:rPr/>
        <w:t>обрушенні</w:t>
      </w:r>
      <w:r>
        <w:rPr>
          <w:spacing w:val="-14"/>
        </w:rPr>
        <w:t> </w:t>
      </w:r>
      <w:r>
        <w:rPr/>
        <w:t>будівель</w:t>
      </w:r>
      <w:r>
        <w:rPr>
          <w:spacing w:val="-14"/>
        </w:rPr>
        <w:t> </w:t>
      </w:r>
      <w:r>
        <w:rPr/>
        <w:t>і</w:t>
      </w:r>
      <w:r>
        <w:rPr>
          <w:spacing w:val="-13"/>
        </w:rPr>
        <w:t> </w:t>
      </w:r>
      <w:r>
        <w:rPr/>
        <w:t>споруд з урахуванням застосування спеціалізованих машин та устаткування. Для визначення можливих маршрутів руху в м. Дніпро було виявлено розміщення постійних місць дислокації спецпідрозділів, машин та спеціального устаткування. Розглядались різні аварійні ситуації, тип яких визначав би прийняття рішень щодо застосування тих чи інших підрозділів, машин та устаткування.</w:t>
      </w:r>
      <w:r>
        <w:rPr>
          <w:spacing w:val="-15"/>
        </w:rPr>
        <w:t> </w:t>
      </w:r>
      <w:r>
        <w:rPr/>
        <w:t>При</w:t>
      </w:r>
      <w:r>
        <w:rPr>
          <w:spacing w:val="-14"/>
        </w:rPr>
        <w:t> </w:t>
      </w:r>
      <w:r>
        <w:rPr/>
        <w:t>вирішенні</w:t>
      </w:r>
      <w:r>
        <w:rPr>
          <w:spacing w:val="-13"/>
        </w:rPr>
        <w:t> </w:t>
      </w:r>
      <w:r>
        <w:rPr/>
        <w:t>завдання</w:t>
      </w:r>
      <w:r>
        <w:rPr>
          <w:spacing w:val="-14"/>
        </w:rPr>
        <w:t> </w:t>
      </w:r>
      <w:r>
        <w:rPr/>
        <w:t>щодо</w:t>
      </w:r>
      <w:r>
        <w:rPr>
          <w:spacing w:val="-13"/>
        </w:rPr>
        <w:t> </w:t>
      </w:r>
      <w:r>
        <w:rPr/>
        <w:t>зменшення</w:t>
      </w:r>
      <w:r>
        <w:rPr>
          <w:spacing w:val="-14"/>
        </w:rPr>
        <w:t> </w:t>
      </w:r>
      <w:r>
        <w:rPr/>
        <w:t>втрат</w:t>
      </w:r>
      <w:r>
        <w:rPr>
          <w:spacing w:val="-15"/>
        </w:rPr>
        <w:t> </w:t>
      </w:r>
      <w:r>
        <w:rPr/>
        <w:t>часу</w:t>
      </w:r>
      <w:r>
        <w:rPr>
          <w:spacing w:val="-17"/>
        </w:rPr>
        <w:t> </w:t>
      </w:r>
      <w:r>
        <w:rPr/>
        <w:t>слідування до об’єктів використовувалась теорія</w:t>
      </w:r>
      <w:r>
        <w:rPr>
          <w:spacing w:val="62"/>
        </w:rPr>
        <w:t> </w:t>
      </w:r>
      <w:r>
        <w:rPr/>
        <w:t>графів.</w:t>
      </w:r>
    </w:p>
    <w:p>
      <w:pPr>
        <w:pStyle w:val="BodyText"/>
        <w:spacing w:line="360" w:lineRule="auto" w:before="3"/>
        <w:ind w:left="242" w:right="855" w:firstLine="707"/>
        <w:jc w:val="both"/>
      </w:pPr>
      <w:r>
        <w:rPr/>
        <w:t>На основі теорії графів було представлено карту зони обслуговування автомобільних доріг Соборного району м. Дніпро у вигляді секторів графа відносної мережі автомобільних доріг.</w:t>
      </w:r>
    </w:p>
    <w:p>
      <w:pPr>
        <w:pStyle w:val="BodyText"/>
        <w:spacing w:line="360" w:lineRule="auto"/>
        <w:ind w:left="242" w:right="845" w:firstLine="707"/>
        <w:jc w:val="both"/>
      </w:pPr>
      <w:r>
        <w:rPr/>
        <w:t>Одержала подальший розвиток структурно-логічна схема визначення оптимального (раціонального) маршруту з урахуванням банку даних використання машин та устаткування для ліквідації надзвичайних ситуацій та транспортних засобів їх доставки.</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5" w:firstLine="707"/>
        <w:jc w:val="both"/>
      </w:pPr>
      <w:r>
        <w:rPr/>
        <w:t>У запропонованому алгоритмі вперше детально було визначено етапи вибору маршрутів руху технічних засобів та спецпідрозділів першочергових заходів та основних заходів. На першому етапі вирішується задача доставки до</w:t>
      </w:r>
      <w:r>
        <w:rPr>
          <w:spacing w:val="-15"/>
        </w:rPr>
        <w:t> </w:t>
      </w:r>
      <w:r>
        <w:rPr/>
        <w:t>місця</w:t>
      </w:r>
      <w:r>
        <w:rPr>
          <w:spacing w:val="-14"/>
        </w:rPr>
        <w:t> </w:t>
      </w:r>
      <w:r>
        <w:rPr/>
        <w:t>аварії</w:t>
      </w:r>
      <w:r>
        <w:rPr>
          <w:spacing w:val="-14"/>
        </w:rPr>
        <w:t> </w:t>
      </w:r>
      <w:r>
        <w:rPr/>
        <w:t>першочергових</w:t>
      </w:r>
      <w:r>
        <w:rPr>
          <w:spacing w:val="-14"/>
        </w:rPr>
        <w:t> </w:t>
      </w:r>
      <w:r>
        <w:rPr/>
        <w:t>технологічних</w:t>
      </w:r>
      <w:r>
        <w:rPr>
          <w:spacing w:val="-15"/>
        </w:rPr>
        <w:t> </w:t>
      </w:r>
      <w:r>
        <w:rPr/>
        <w:t>засобів</w:t>
      </w:r>
      <w:r>
        <w:rPr>
          <w:spacing w:val="-16"/>
        </w:rPr>
        <w:t> </w:t>
      </w:r>
      <w:r>
        <w:rPr/>
        <w:t>та</w:t>
      </w:r>
      <w:r>
        <w:rPr>
          <w:spacing w:val="-13"/>
        </w:rPr>
        <w:t> </w:t>
      </w:r>
      <w:r>
        <w:rPr/>
        <w:t>устаткування,</w:t>
      </w:r>
      <w:r>
        <w:rPr>
          <w:spacing w:val="-9"/>
        </w:rPr>
        <w:t> </w:t>
      </w:r>
      <w:r>
        <w:rPr/>
        <w:t>а</w:t>
      </w:r>
      <w:r>
        <w:rPr>
          <w:spacing w:val="-15"/>
        </w:rPr>
        <w:t> </w:t>
      </w:r>
      <w:r>
        <w:rPr/>
        <w:t>потім, на</w:t>
      </w:r>
      <w:r>
        <w:rPr>
          <w:spacing w:val="-11"/>
        </w:rPr>
        <w:t> </w:t>
      </w:r>
      <w:r>
        <w:rPr/>
        <w:t>другому</w:t>
      </w:r>
      <w:r>
        <w:rPr>
          <w:spacing w:val="-15"/>
        </w:rPr>
        <w:t> </w:t>
      </w:r>
      <w:r>
        <w:rPr/>
        <w:t>етапі,</w:t>
      </w:r>
      <w:r>
        <w:rPr>
          <w:spacing w:val="-12"/>
        </w:rPr>
        <w:t> </w:t>
      </w:r>
      <w:r>
        <w:rPr/>
        <w:t>з</w:t>
      </w:r>
      <w:r>
        <w:rPr>
          <w:spacing w:val="-12"/>
        </w:rPr>
        <w:t> </w:t>
      </w:r>
      <w:r>
        <w:rPr/>
        <w:t>визначенням</w:t>
      </w:r>
      <w:r>
        <w:rPr>
          <w:spacing w:val="-12"/>
        </w:rPr>
        <w:t> </w:t>
      </w:r>
      <w:r>
        <w:rPr/>
        <w:t>обставин</w:t>
      </w:r>
      <w:r>
        <w:rPr>
          <w:spacing w:val="-7"/>
        </w:rPr>
        <w:t> </w:t>
      </w:r>
      <w:r>
        <w:rPr/>
        <w:t>надзвичайних</w:t>
      </w:r>
      <w:r>
        <w:rPr>
          <w:spacing w:val="-10"/>
        </w:rPr>
        <w:t> </w:t>
      </w:r>
      <w:r>
        <w:rPr/>
        <w:t>ситуацій</w:t>
      </w:r>
      <w:r>
        <w:rPr>
          <w:spacing w:val="-7"/>
        </w:rPr>
        <w:t> </w:t>
      </w:r>
      <w:r>
        <w:rPr/>
        <w:t>вирішується задача доставки на об’єкт основних або додаткових машин та засобів з урахуванням їх транспортування.</w:t>
      </w:r>
    </w:p>
    <w:p>
      <w:pPr>
        <w:pStyle w:val="BodyText"/>
        <w:spacing w:line="360" w:lineRule="auto" w:before="1"/>
        <w:ind w:left="242" w:right="847" w:firstLine="707"/>
        <w:jc w:val="both"/>
      </w:pPr>
      <w:r>
        <w:rPr/>
        <w:t>Такий підхід дозволяє, по-перше, виконати вимоги нормативу згідно з постановою</w:t>
      </w:r>
      <w:r>
        <w:rPr>
          <w:spacing w:val="-19"/>
        </w:rPr>
        <w:t> </w:t>
      </w:r>
      <w:r>
        <w:rPr/>
        <w:t>Кабінету</w:t>
      </w:r>
      <w:r>
        <w:rPr>
          <w:spacing w:val="-19"/>
        </w:rPr>
        <w:t> </w:t>
      </w:r>
      <w:r>
        <w:rPr/>
        <w:t>Міністрів</w:t>
      </w:r>
      <w:r>
        <w:rPr>
          <w:spacing w:val="-16"/>
        </w:rPr>
        <w:t> </w:t>
      </w:r>
      <w:r>
        <w:rPr/>
        <w:t>України</w:t>
      </w:r>
      <w:r>
        <w:rPr>
          <w:spacing w:val="-15"/>
        </w:rPr>
        <w:t> </w:t>
      </w:r>
      <w:r>
        <w:rPr/>
        <w:t>від</w:t>
      </w:r>
      <w:r>
        <w:rPr>
          <w:spacing w:val="-15"/>
        </w:rPr>
        <w:t> </w:t>
      </w:r>
      <w:r>
        <w:rPr/>
        <w:t>27.11.2013</w:t>
      </w:r>
      <w:r>
        <w:rPr>
          <w:spacing w:val="-17"/>
        </w:rPr>
        <w:t> </w:t>
      </w:r>
      <w:r>
        <w:rPr/>
        <w:t>р.</w:t>
      </w:r>
      <w:r>
        <w:rPr>
          <w:spacing w:val="-16"/>
        </w:rPr>
        <w:t> </w:t>
      </w:r>
      <w:r>
        <w:rPr/>
        <w:t>№</w:t>
      </w:r>
      <w:r>
        <w:rPr>
          <w:spacing w:val="-20"/>
        </w:rPr>
        <w:t> </w:t>
      </w:r>
      <w:r>
        <w:rPr/>
        <w:t>874</w:t>
      </w:r>
      <w:r>
        <w:rPr>
          <w:spacing w:val="-16"/>
        </w:rPr>
        <w:t> </w:t>
      </w:r>
      <w:r>
        <w:rPr/>
        <w:t>при</w:t>
      </w:r>
      <w:r>
        <w:rPr>
          <w:spacing w:val="-14"/>
        </w:rPr>
        <w:t> </w:t>
      </w:r>
      <w:r>
        <w:rPr/>
        <w:t>виконанні першочергових заходів, по-друге, за короткий час доставити першочерговий спецпідрозділ та вирішити основну задачу – виконання аварійно-рятувальних та відновлювальних робіт, по-третє, оптимізувати доставку до об’єкта необхідної кількості машин та устаткування, що сприяє скороченню часу розбирання</w:t>
      </w:r>
      <w:r>
        <w:rPr>
          <w:spacing w:val="-6"/>
        </w:rPr>
        <w:t> </w:t>
      </w:r>
      <w:r>
        <w:rPr/>
        <w:t>завалів</w:t>
      </w:r>
      <w:r>
        <w:rPr>
          <w:spacing w:val="-9"/>
        </w:rPr>
        <w:t> </w:t>
      </w:r>
      <w:r>
        <w:rPr/>
        <w:t>на</w:t>
      </w:r>
      <w:r>
        <w:rPr>
          <w:spacing w:val="-5"/>
        </w:rPr>
        <w:t> </w:t>
      </w:r>
      <w:r>
        <w:rPr/>
        <w:t>прилеглих</w:t>
      </w:r>
      <w:r>
        <w:rPr>
          <w:spacing w:val="-6"/>
        </w:rPr>
        <w:t> </w:t>
      </w:r>
      <w:r>
        <w:rPr/>
        <w:t>територіях</w:t>
      </w:r>
      <w:r>
        <w:rPr>
          <w:spacing w:val="-6"/>
        </w:rPr>
        <w:t> </w:t>
      </w:r>
      <w:r>
        <w:rPr/>
        <w:t>і</w:t>
      </w:r>
      <w:r>
        <w:rPr>
          <w:spacing w:val="-5"/>
        </w:rPr>
        <w:t> </w:t>
      </w:r>
      <w:r>
        <w:rPr/>
        <w:t>дорогах</w:t>
      </w:r>
      <w:r>
        <w:rPr>
          <w:spacing w:val="-4"/>
        </w:rPr>
        <w:t> </w:t>
      </w:r>
      <w:r>
        <w:rPr/>
        <w:t>та</w:t>
      </w:r>
      <w:r>
        <w:rPr>
          <w:spacing w:val="-6"/>
        </w:rPr>
        <w:t> </w:t>
      </w:r>
      <w:r>
        <w:rPr/>
        <w:t>забезпечує</w:t>
      </w:r>
      <w:r>
        <w:rPr>
          <w:spacing w:val="-6"/>
        </w:rPr>
        <w:t> </w:t>
      </w:r>
      <w:r>
        <w:rPr/>
        <w:t>доступ</w:t>
      </w:r>
      <w:r>
        <w:rPr>
          <w:spacing w:val="-6"/>
        </w:rPr>
        <w:t> </w:t>
      </w:r>
      <w:r>
        <w:rPr/>
        <w:t>до самих об’єктів надзвичайних</w:t>
      </w:r>
      <w:r>
        <w:rPr>
          <w:spacing w:val="1"/>
        </w:rPr>
        <w:t> </w:t>
      </w:r>
      <w:r>
        <w:rPr/>
        <w:t>ситуацій.</w:t>
      </w:r>
    </w:p>
    <w:p>
      <w:pPr>
        <w:pStyle w:val="BodyText"/>
        <w:spacing w:line="360" w:lineRule="auto" w:before="1"/>
        <w:ind w:left="242" w:right="847" w:firstLine="707"/>
        <w:jc w:val="both"/>
      </w:pPr>
      <w:r>
        <w:rPr/>
        <w:t>Згідно з проведеними дослідженнями встановлено, що прийняття рішення щодо формування та доставки підрозділів і технічних засобів на першочергові, основні та допоміжні дозволяє скоротити час проведення аварійно-рятувальних та відновлювальних робіт на об’єкті надзвичайної ситуації в залежності від питомої маси автомобілів (передусім необхідного устаткування), їх питомої потужності та протяжності маршрутів руху.</w:t>
      </w:r>
    </w:p>
    <w:p>
      <w:pPr>
        <w:pStyle w:val="BodyText"/>
        <w:spacing w:line="360" w:lineRule="auto"/>
        <w:ind w:left="242" w:right="839" w:firstLine="719"/>
        <w:jc w:val="both"/>
      </w:pPr>
      <w:r>
        <w:rPr/>
        <w:t>При визначенні безпеки виконання робіт з ліквідації надзвичайної ситуації було досліджено характер руйнувань будівель з урахуванням типу та серії будівель, а також розташування транспортних мереж. При цьому розглядались такі типи будівель: житлові будівлі і споруди з використанням керамзитобетонних панелей та блоків, житлові будівлі і споруди з використанням силікатної та керамічної цегли, житлові будівлі і споруди із змішаних конструкцій та матеріалів.</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2" w:firstLine="707"/>
        <w:jc w:val="both"/>
      </w:pPr>
      <w:r>
        <w:rPr/>
        <w:t>У</w:t>
      </w:r>
      <w:r>
        <w:rPr>
          <w:spacing w:val="-11"/>
        </w:rPr>
        <w:t> </w:t>
      </w:r>
      <w:r>
        <w:rPr/>
        <w:t>результаті</w:t>
      </w:r>
      <w:r>
        <w:rPr>
          <w:spacing w:val="-9"/>
        </w:rPr>
        <w:t> </w:t>
      </w:r>
      <w:r>
        <w:rPr/>
        <w:t>проведених</w:t>
      </w:r>
      <w:r>
        <w:rPr>
          <w:spacing w:val="-9"/>
        </w:rPr>
        <w:t> </w:t>
      </w:r>
      <w:r>
        <w:rPr/>
        <w:t>досліджень</w:t>
      </w:r>
      <w:r>
        <w:rPr>
          <w:spacing w:val="-11"/>
        </w:rPr>
        <w:t> </w:t>
      </w:r>
      <w:r>
        <w:rPr/>
        <w:t>будівель</w:t>
      </w:r>
      <w:r>
        <w:rPr>
          <w:spacing w:val="-11"/>
        </w:rPr>
        <w:t> </w:t>
      </w:r>
      <w:r>
        <w:rPr/>
        <w:t>після</w:t>
      </w:r>
      <w:r>
        <w:rPr>
          <w:spacing w:val="-11"/>
        </w:rPr>
        <w:t> </w:t>
      </w:r>
      <w:r>
        <w:rPr/>
        <w:t>вибуху</w:t>
      </w:r>
      <w:r>
        <w:rPr>
          <w:spacing w:val="-9"/>
        </w:rPr>
        <w:t> </w:t>
      </w:r>
      <w:r>
        <w:rPr/>
        <w:t>газу,</w:t>
      </w:r>
      <w:r>
        <w:rPr>
          <w:spacing w:val="-9"/>
        </w:rPr>
        <w:t> </w:t>
      </w:r>
      <w:r>
        <w:rPr/>
        <w:t>а</w:t>
      </w:r>
      <w:r>
        <w:rPr>
          <w:spacing w:val="-10"/>
        </w:rPr>
        <w:t> </w:t>
      </w:r>
      <w:r>
        <w:rPr/>
        <w:t>також моделювання процесів вибуху газу були визначені розрахункові схеми виникнення</w:t>
      </w:r>
      <w:r>
        <w:rPr>
          <w:spacing w:val="-1"/>
        </w:rPr>
        <w:t> </w:t>
      </w:r>
      <w:r>
        <w:rPr/>
        <w:t>завалів.</w:t>
      </w:r>
    </w:p>
    <w:p>
      <w:pPr>
        <w:pStyle w:val="BodyText"/>
        <w:spacing w:line="360" w:lineRule="auto" w:before="1"/>
        <w:ind w:left="242" w:right="848" w:firstLine="707"/>
        <w:jc w:val="both"/>
      </w:pPr>
      <w:r>
        <w:rPr/>
        <w:t>На</w:t>
      </w:r>
      <w:r>
        <w:rPr>
          <w:spacing w:val="-18"/>
        </w:rPr>
        <w:t> </w:t>
      </w:r>
      <w:r>
        <w:rPr/>
        <w:t>основі</w:t>
      </w:r>
      <w:r>
        <w:rPr>
          <w:spacing w:val="-19"/>
        </w:rPr>
        <w:t> </w:t>
      </w:r>
      <w:r>
        <w:rPr/>
        <w:t>проведених</w:t>
      </w:r>
      <w:r>
        <w:rPr>
          <w:spacing w:val="-16"/>
        </w:rPr>
        <w:t> </w:t>
      </w:r>
      <w:r>
        <w:rPr/>
        <w:t>досліджень</w:t>
      </w:r>
      <w:r>
        <w:rPr>
          <w:spacing w:val="-18"/>
        </w:rPr>
        <w:t> </w:t>
      </w:r>
      <w:r>
        <w:rPr/>
        <w:t>був</w:t>
      </w:r>
      <w:r>
        <w:rPr>
          <w:spacing w:val="-18"/>
        </w:rPr>
        <w:t> </w:t>
      </w:r>
      <w:r>
        <w:rPr/>
        <w:t>розроблений</w:t>
      </w:r>
      <w:r>
        <w:rPr>
          <w:spacing w:val="-17"/>
        </w:rPr>
        <w:t> </w:t>
      </w:r>
      <w:r>
        <w:rPr/>
        <w:t>алгоритм</w:t>
      </w:r>
      <w:r>
        <w:rPr>
          <w:spacing w:val="-20"/>
        </w:rPr>
        <w:t> </w:t>
      </w:r>
      <w:r>
        <w:rPr/>
        <w:t>визначення засобів механізації при ліквідації завалів після вибуху на території об’єктів з урахуванням конструктивних особливостей житлових</w:t>
      </w:r>
      <w:r>
        <w:rPr>
          <w:spacing w:val="-10"/>
        </w:rPr>
        <w:t> </w:t>
      </w:r>
      <w:r>
        <w:rPr/>
        <w:t>будівель.</w:t>
      </w:r>
    </w:p>
    <w:p>
      <w:pPr>
        <w:pStyle w:val="BodyText"/>
        <w:spacing w:line="360" w:lineRule="auto" w:before="1"/>
        <w:ind w:left="242" w:right="847" w:firstLine="707"/>
        <w:jc w:val="both"/>
      </w:pPr>
      <w:r>
        <w:rPr/>
        <w:t>На основі досліджень була розроблена програма для визначення обсягів завалів. Програма «Factions.exe» передбачає введення різних обсягів та розмірів стосовно товщини уламків залежно від серії будівлі.</w:t>
      </w:r>
    </w:p>
    <w:p>
      <w:pPr>
        <w:pStyle w:val="BodyText"/>
        <w:spacing w:line="360" w:lineRule="auto"/>
        <w:ind w:left="242" w:right="849" w:firstLine="707"/>
        <w:jc w:val="both"/>
      </w:pPr>
      <w:r>
        <w:rPr/>
        <w:t>Теоретичне оцінювання форми та об’єму призми переміщення, що утворюється перед трисекційним відвалом з повернутими вперед боковими секціями, дозволяє оптимізувати параметри робочого органа і режими його роботи</w:t>
      </w:r>
      <w:r>
        <w:rPr>
          <w:spacing w:val="-7"/>
        </w:rPr>
        <w:t> </w:t>
      </w:r>
      <w:r>
        <w:rPr/>
        <w:t>та</w:t>
      </w:r>
      <w:r>
        <w:rPr>
          <w:spacing w:val="-8"/>
        </w:rPr>
        <w:t> </w:t>
      </w:r>
      <w:r>
        <w:rPr/>
        <w:t>визначення</w:t>
      </w:r>
      <w:r>
        <w:rPr>
          <w:spacing w:val="-7"/>
        </w:rPr>
        <w:t> </w:t>
      </w:r>
      <w:r>
        <w:rPr/>
        <w:t>зони</w:t>
      </w:r>
      <w:r>
        <w:rPr>
          <w:spacing w:val="-7"/>
        </w:rPr>
        <w:t> </w:t>
      </w:r>
      <w:r>
        <w:rPr/>
        <w:t>небезпеки.</w:t>
      </w:r>
      <w:r>
        <w:rPr>
          <w:spacing w:val="-8"/>
        </w:rPr>
        <w:t> </w:t>
      </w:r>
      <w:r>
        <w:rPr/>
        <w:t>Була</w:t>
      </w:r>
      <w:r>
        <w:rPr>
          <w:spacing w:val="-8"/>
        </w:rPr>
        <w:t> </w:t>
      </w:r>
      <w:r>
        <w:rPr/>
        <w:t>запропонована</w:t>
      </w:r>
      <w:r>
        <w:rPr>
          <w:spacing w:val="-8"/>
        </w:rPr>
        <w:t> </w:t>
      </w:r>
      <w:r>
        <w:rPr/>
        <w:t>спрощена</w:t>
      </w:r>
      <w:r>
        <w:rPr>
          <w:spacing w:val="-8"/>
        </w:rPr>
        <w:t> </w:t>
      </w:r>
      <w:r>
        <w:rPr/>
        <w:t>формула обрахування</w:t>
      </w:r>
      <w:r>
        <w:rPr>
          <w:spacing w:val="-11"/>
        </w:rPr>
        <w:t> </w:t>
      </w:r>
      <w:r>
        <w:rPr/>
        <w:t>маси</w:t>
      </w:r>
      <w:r>
        <w:rPr>
          <w:spacing w:val="-13"/>
        </w:rPr>
        <w:t> </w:t>
      </w:r>
      <w:r>
        <w:rPr/>
        <w:t>уламків,</w:t>
      </w:r>
      <w:r>
        <w:rPr>
          <w:spacing w:val="-15"/>
        </w:rPr>
        <w:t> </w:t>
      </w:r>
      <w:r>
        <w:rPr/>
        <w:t>що</w:t>
      </w:r>
      <w:r>
        <w:rPr>
          <w:spacing w:val="-12"/>
        </w:rPr>
        <w:t> </w:t>
      </w:r>
      <w:r>
        <w:rPr/>
        <w:t>накопичується</w:t>
      </w:r>
      <w:r>
        <w:rPr>
          <w:spacing w:val="-13"/>
        </w:rPr>
        <w:t> </w:t>
      </w:r>
      <w:r>
        <w:rPr/>
        <w:t>перед</w:t>
      </w:r>
      <w:r>
        <w:rPr>
          <w:spacing w:val="-12"/>
        </w:rPr>
        <w:t> </w:t>
      </w:r>
      <w:r>
        <w:rPr/>
        <w:t>трисекційним</w:t>
      </w:r>
      <w:r>
        <w:rPr>
          <w:spacing w:val="-14"/>
        </w:rPr>
        <w:t> </w:t>
      </w:r>
      <w:r>
        <w:rPr/>
        <w:t>відвалом</w:t>
      </w:r>
      <w:r>
        <w:rPr>
          <w:spacing w:val="-15"/>
        </w:rPr>
        <w:t> </w:t>
      </w:r>
      <w:r>
        <w:rPr/>
        <w:t>на кінцевій стадії</w:t>
      </w:r>
      <w:r>
        <w:rPr>
          <w:spacing w:val="-3"/>
        </w:rPr>
        <w:t> </w:t>
      </w:r>
      <w:r>
        <w:rPr/>
        <w:t>переміщення.</w:t>
      </w:r>
    </w:p>
    <w:p>
      <w:pPr>
        <w:pStyle w:val="BodyText"/>
        <w:spacing w:line="360" w:lineRule="auto"/>
        <w:ind w:left="242" w:right="846" w:firstLine="707"/>
        <w:jc w:val="both"/>
      </w:pPr>
      <w:r>
        <w:rPr/>
        <w:t>Прийнята розрахункова схема та математичні залежності для визначення</w:t>
      </w:r>
      <w:r>
        <w:rPr>
          <w:spacing w:val="-13"/>
        </w:rPr>
        <w:t> </w:t>
      </w:r>
      <w:r>
        <w:rPr/>
        <w:t>об’ємів</w:t>
      </w:r>
      <w:r>
        <w:rPr>
          <w:spacing w:val="-11"/>
        </w:rPr>
        <w:t> </w:t>
      </w:r>
      <w:r>
        <w:rPr/>
        <w:t>елементарних</w:t>
      </w:r>
      <w:r>
        <w:rPr>
          <w:spacing w:val="-10"/>
        </w:rPr>
        <w:t> </w:t>
      </w:r>
      <w:r>
        <w:rPr/>
        <w:t>складових</w:t>
      </w:r>
      <w:r>
        <w:rPr>
          <w:spacing w:val="-10"/>
        </w:rPr>
        <w:t> </w:t>
      </w:r>
      <w:r>
        <w:rPr/>
        <w:t>частин</w:t>
      </w:r>
      <w:r>
        <w:rPr>
          <w:spacing w:val="-13"/>
        </w:rPr>
        <w:t> </w:t>
      </w:r>
      <w:r>
        <w:rPr/>
        <w:t>дозволили</w:t>
      </w:r>
      <w:r>
        <w:rPr>
          <w:spacing w:val="-10"/>
        </w:rPr>
        <w:t> </w:t>
      </w:r>
      <w:r>
        <w:rPr/>
        <w:t>запропонувати дієздатну математичну модель для прогнозу величини призми переміщення при транспортуванні уламків як традиційними, так і секційними відвалами та визначити зони</w:t>
      </w:r>
      <w:r>
        <w:rPr>
          <w:spacing w:val="-4"/>
        </w:rPr>
        <w:t> </w:t>
      </w:r>
      <w:r>
        <w:rPr/>
        <w:t>небезпеки.</w:t>
      </w:r>
    </w:p>
    <w:p>
      <w:pPr>
        <w:pStyle w:val="BodyText"/>
        <w:spacing w:line="360" w:lineRule="auto"/>
        <w:ind w:left="242" w:right="846" w:firstLine="719"/>
        <w:jc w:val="both"/>
      </w:pPr>
      <w:r>
        <w:rPr/>
        <w:t>Представлені</w:t>
      </w:r>
      <w:r>
        <w:rPr>
          <w:spacing w:val="-17"/>
        </w:rPr>
        <w:t> </w:t>
      </w:r>
      <w:r>
        <w:rPr/>
        <w:t>експериментальні</w:t>
      </w:r>
      <w:r>
        <w:rPr>
          <w:spacing w:val="-17"/>
        </w:rPr>
        <w:t> </w:t>
      </w:r>
      <w:r>
        <w:rPr/>
        <w:t>дослідження</w:t>
      </w:r>
      <w:r>
        <w:rPr>
          <w:spacing w:val="-17"/>
        </w:rPr>
        <w:t> </w:t>
      </w:r>
      <w:r>
        <w:rPr/>
        <w:t>з</w:t>
      </w:r>
      <w:r>
        <w:rPr>
          <w:spacing w:val="-18"/>
        </w:rPr>
        <w:t> </w:t>
      </w:r>
      <w:r>
        <w:rPr/>
        <w:t>визначення</w:t>
      </w:r>
      <w:r>
        <w:rPr>
          <w:spacing w:val="-20"/>
        </w:rPr>
        <w:t> </w:t>
      </w:r>
      <w:r>
        <w:rPr/>
        <w:t>раціональних параметрів робочого обладнання, у яких передбачалось вирішення таких завдань: встановлення раціональних геометричних параметрів робочих органів габаритних засобів механізації відвального та ківшового типів (бульдозер, навантажувач), перевірка результатів теоретичних досліджень, розроблення та вдосконалення засобів механізації та технології виконання робіт з урахуванням ефективності й</w:t>
      </w:r>
      <w:r>
        <w:rPr>
          <w:spacing w:val="-5"/>
        </w:rPr>
        <w:t> </w:t>
      </w:r>
      <w:r>
        <w:rPr/>
        <w:t>безпеки.</w:t>
      </w:r>
    </w:p>
    <w:p>
      <w:pPr>
        <w:pStyle w:val="BodyText"/>
        <w:spacing w:line="360" w:lineRule="auto" w:before="2"/>
        <w:ind w:left="242" w:right="846" w:firstLine="719"/>
        <w:jc w:val="both"/>
      </w:pPr>
      <w:r>
        <w:rPr/>
        <w:t>Для</w:t>
      </w:r>
      <w:r>
        <w:rPr>
          <w:spacing w:val="-21"/>
        </w:rPr>
        <w:t> </w:t>
      </w:r>
      <w:r>
        <w:rPr/>
        <w:t>проведення</w:t>
      </w:r>
      <w:r>
        <w:rPr>
          <w:spacing w:val="-21"/>
        </w:rPr>
        <w:t> </w:t>
      </w:r>
      <w:r>
        <w:rPr/>
        <w:t>експериментальних</w:t>
      </w:r>
      <w:r>
        <w:rPr>
          <w:spacing w:val="-19"/>
        </w:rPr>
        <w:t> </w:t>
      </w:r>
      <w:r>
        <w:rPr/>
        <w:t>досліджень</w:t>
      </w:r>
      <w:r>
        <w:rPr>
          <w:spacing w:val="-22"/>
        </w:rPr>
        <w:t> </w:t>
      </w:r>
      <w:r>
        <w:rPr/>
        <w:t>використовувалось</w:t>
      </w:r>
      <w:r>
        <w:rPr>
          <w:spacing w:val="-16"/>
        </w:rPr>
        <w:t> </w:t>
      </w:r>
      <w:r>
        <w:rPr/>
        <w:t>таке обладнання та вимірювальні прилади: стенд для фізичного моделювання робочих</w:t>
      </w:r>
      <w:r>
        <w:rPr>
          <w:spacing w:val="24"/>
        </w:rPr>
        <w:t> </w:t>
      </w:r>
      <w:r>
        <w:rPr/>
        <w:t>процесів</w:t>
      </w:r>
      <w:r>
        <w:rPr>
          <w:spacing w:val="23"/>
        </w:rPr>
        <w:t> </w:t>
      </w:r>
      <w:r>
        <w:rPr/>
        <w:t>землерийно-транспортних</w:t>
      </w:r>
      <w:r>
        <w:rPr>
          <w:spacing w:val="25"/>
        </w:rPr>
        <w:t> </w:t>
      </w:r>
      <w:r>
        <w:rPr/>
        <w:t>машин;</w:t>
      </w:r>
      <w:r>
        <w:rPr>
          <w:spacing w:val="22"/>
        </w:rPr>
        <w:t> </w:t>
      </w:r>
      <w:r>
        <w:rPr/>
        <w:t>фізичні</w:t>
      </w:r>
      <w:r>
        <w:rPr>
          <w:spacing w:val="25"/>
        </w:rPr>
        <w:t> </w:t>
      </w:r>
      <w:r>
        <w:rPr/>
        <w:t>моделі</w:t>
      </w:r>
      <w:r>
        <w:rPr>
          <w:spacing w:val="24"/>
        </w:rPr>
        <w:t> </w:t>
      </w:r>
      <w:r>
        <w:rPr/>
        <w:t>робочих</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8"/>
        <w:jc w:val="both"/>
      </w:pPr>
      <w:r>
        <w:rPr/>
        <w:t>органів у масштабі К</w:t>
      </w:r>
      <w:r>
        <w:rPr>
          <w:vertAlign w:val="subscript"/>
        </w:rPr>
        <w:t>l</w:t>
      </w:r>
      <w:r>
        <w:rPr>
          <w:vertAlign w:val="baseline"/>
        </w:rPr>
        <w:t>=10; комплект тензометричних приладів; пристрій для тарування вимірювальної системи. Основним обладнанням для проведення експериментальних досліджень є лабораторний стенд.</w:t>
      </w:r>
    </w:p>
    <w:p>
      <w:pPr>
        <w:pStyle w:val="BodyText"/>
        <w:spacing w:line="360" w:lineRule="auto" w:before="1"/>
        <w:ind w:left="242" w:right="854" w:firstLine="707"/>
        <w:jc w:val="both"/>
      </w:pPr>
      <w:r>
        <w:rPr/>
        <w:t>Для</w:t>
      </w:r>
      <w:r>
        <w:rPr>
          <w:spacing w:val="-12"/>
        </w:rPr>
        <w:t> </w:t>
      </w:r>
      <w:r>
        <w:rPr/>
        <w:t>дослідження</w:t>
      </w:r>
      <w:r>
        <w:rPr>
          <w:spacing w:val="-12"/>
        </w:rPr>
        <w:t> </w:t>
      </w:r>
      <w:r>
        <w:rPr/>
        <w:t>процесу</w:t>
      </w:r>
      <w:r>
        <w:rPr>
          <w:spacing w:val="-14"/>
        </w:rPr>
        <w:t> </w:t>
      </w:r>
      <w:r>
        <w:rPr/>
        <w:t>копання</w:t>
      </w:r>
      <w:r>
        <w:rPr>
          <w:spacing w:val="-12"/>
        </w:rPr>
        <w:t> </w:t>
      </w:r>
      <w:r>
        <w:rPr/>
        <w:t>трисекційного</w:t>
      </w:r>
      <w:r>
        <w:rPr>
          <w:spacing w:val="-10"/>
        </w:rPr>
        <w:t> </w:t>
      </w:r>
      <w:r>
        <w:rPr/>
        <w:t>бульдозерного</w:t>
      </w:r>
      <w:r>
        <w:rPr>
          <w:spacing w:val="-11"/>
        </w:rPr>
        <w:t> </w:t>
      </w:r>
      <w:r>
        <w:rPr/>
        <w:t>відвала пропонується використовувати рототабельний центральний композиційний план другого порядку для чотирьох</w:t>
      </w:r>
      <w:r>
        <w:rPr>
          <w:spacing w:val="-4"/>
        </w:rPr>
        <w:t> </w:t>
      </w:r>
      <w:r>
        <w:rPr/>
        <w:t>факторів.</w:t>
      </w:r>
    </w:p>
    <w:p>
      <w:pPr>
        <w:pStyle w:val="BodyText"/>
        <w:spacing w:line="360" w:lineRule="auto" w:before="1"/>
        <w:ind w:left="242" w:right="848" w:firstLine="707"/>
        <w:jc w:val="both"/>
      </w:pPr>
      <w:r>
        <w:rPr/>
        <w:t>Для виконання умови подібності процесів, що протікають при взаємодії з модельованим ґрунтовим середовищем фізичної моделі трисекційного бульдозерного відвала необхідно виконання рівності геометричних та динамічних критеріїв подібності.</w:t>
      </w:r>
    </w:p>
    <w:p>
      <w:pPr>
        <w:pStyle w:val="BodyText"/>
        <w:spacing w:line="360" w:lineRule="auto"/>
        <w:ind w:left="242" w:right="846" w:firstLine="707"/>
        <w:jc w:val="both"/>
      </w:pPr>
      <w:r>
        <w:rPr/>
        <w:t>Вперше за результатами досліджень встановлено залежність впливу параметрів конструкції відвала бульдозера (односекційний, двосекційний, трисекційний) на ефективність та безпеку технологічних процесів. Встановлено,</w:t>
      </w:r>
      <w:r>
        <w:rPr>
          <w:spacing w:val="-11"/>
        </w:rPr>
        <w:t> </w:t>
      </w:r>
      <w:r>
        <w:rPr/>
        <w:t>що</w:t>
      </w:r>
      <w:r>
        <w:rPr>
          <w:spacing w:val="-9"/>
        </w:rPr>
        <w:t> </w:t>
      </w:r>
      <w:r>
        <w:rPr/>
        <w:t>при</w:t>
      </w:r>
      <w:r>
        <w:rPr>
          <w:spacing w:val="-9"/>
        </w:rPr>
        <w:t> </w:t>
      </w:r>
      <w:r>
        <w:rPr/>
        <w:t>ліквідації</w:t>
      </w:r>
      <w:r>
        <w:rPr>
          <w:spacing w:val="-9"/>
        </w:rPr>
        <w:t> </w:t>
      </w:r>
      <w:r>
        <w:rPr/>
        <w:t>завалів</w:t>
      </w:r>
      <w:r>
        <w:rPr>
          <w:spacing w:val="-9"/>
        </w:rPr>
        <w:t> </w:t>
      </w:r>
      <w:r>
        <w:rPr/>
        <w:t>у</w:t>
      </w:r>
      <w:r>
        <w:rPr>
          <w:spacing w:val="-11"/>
        </w:rPr>
        <w:t> </w:t>
      </w:r>
      <w:r>
        <w:rPr/>
        <w:t>складних</w:t>
      </w:r>
      <w:r>
        <w:rPr>
          <w:spacing w:val="-8"/>
        </w:rPr>
        <w:t> </w:t>
      </w:r>
      <w:r>
        <w:rPr/>
        <w:t>стислих</w:t>
      </w:r>
      <w:r>
        <w:rPr>
          <w:spacing w:val="-9"/>
        </w:rPr>
        <w:t> </w:t>
      </w:r>
      <w:r>
        <w:rPr/>
        <w:t>умовах</w:t>
      </w:r>
      <w:r>
        <w:rPr>
          <w:spacing w:val="-9"/>
        </w:rPr>
        <w:t> </w:t>
      </w:r>
      <w:r>
        <w:rPr/>
        <w:t>бульдозери з двосекційними та трисекційними відвалами є більш ефективним обладнанням</w:t>
      </w:r>
      <w:r>
        <w:rPr>
          <w:spacing w:val="32"/>
        </w:rPr>
        <w:t> </w:t>
      </w:r>
      <w:r>
        <w:rPr/>
        <w:t>та</w:t>
      </w:r>
      <w:r>
        <w:rPr>
          <w:spacing w:val="-20"/>
        </w:rPr>
        <w:t> </w:t>
      </w:r>
      <w:r>
        <w:rPr/>
        <w:t>з</w:t>
      </w:r>
      <w:r>
        <w:rPr>
          <w:spacing w:val="-19"/>
        </w:rPr>
        <w:t> </w:t>
      </w:r>
      <w:r>
        <w:rPr/>
        <w:t>меншою</w:t>
      </w:r>
      <w:r>
        <w:rPr>
          <w:spacing w:val="-21"/>
        </w:rPr>
        <w:t> </w:t>
      </w:r>
      <w:r>
        <w:rPr/>
        <w:t>зоною</w:t>
      </w:r>
      <w:r>
        <w:rPr>
          <w:spacing w:val="-20"/>
        </w:rPr>
        <w:t> </w:t>
      </w:r>
      <w:r>
        <w:rPr/>
        <w:t>небезпеки,</w:t>
      </w:r>
      <w:r>
        <w:rPr>
          <w:spacing w:val="-20"/>
        </w:rPr>
        <w:t> </w:t>
      </w:r>
      <w:r>
        <w:rPr/>
        <w:t>ніж</w:t>
      </w:r>
      <w:r>
        <w:rPr>
          <w:spacing w:val="-22"/>
        </w:rPr>
        <w:t> </w:t>
      </w:r>
      <w:r>
        <w:rPr/>
        <w:t>бульдозери</w:t>
      </w:r>
      <w:r>
        <w:rPr>
          <w:spacing w:val="-18"/>
        </w:rPr>
        <w:t> </w:t>
      </w:r>
      <w:r>
        <w:rPr/>
        <w:t>з</w:t>
      </w:r>
      <w:r>
        <w:rPr>
          <w:spacing w:val="-20"/>
        </w:rPr>
        <w:t> </w:t>
      </w:r>
      <w:r>
        <w:rPr/>
        <w:t>односекційними відвалами. Підвищення ефективності при застосуванні машин такого типу становить від 14 до 42 %, а зона небезпеки зменшується на 10 – 15</w:t>
      </w:r>
      <w:r>
        <w:rPr>
          <w:spacing w:val="-15"/>
        </w:rPr>
        <w:t> </w:t>
      </w:r>
      <w:r>
        <w:rPr/>
        <w:t>%.</w:t>
      </w:r>
    </w:p>
    <w:p>
      <w:pPr>
        <w:pStyle w:val="BodyText"/>
        <w:spacing w:line="360" w:lineRule="auto" w:before="1"/>
        <w:ind w:left="242" w:right="840" w:firstLine="719"/>
        <w:jc w:val="both"/>
      </w:pPr>
      <w:r>
        <w:rPr/>
        <w:t>Було проведено дослідно-промислове випробування і впровадження результатів у практику роботи спецпідрозділів.</w:t>
      </w:r>
    </w:p>
    <w:p>
      <w:pPr>
        <w:pStyle w:val="BodyText"/>
        <w:spacing w:line="360" w:lineRule="auto"/>
        <w:ind w:left="242" w:right="845" w:firstLine="707"/>
        <w:jc w:val="both"/>
      </w:pPr>
      <w:r>
        <w:rPr/>
        <w:t>На виробництві впроваджено методику визначення оптимального (раціонального)</w:t>
      </w:r>
      <w:r>
        <w:rPr>
          <w:spacing w:val="-10"/>
        </w:rPr>
        <w:t> </w:t>
      </w:r>
      <w:r>
        <w:rPr/>
        <w:t>маршруту</w:t>
      </w:r>
      <w:r>
        <w:rPr>
          <w:spacing w:val="-10"/>
        </w:rPr>
        <w:t> </w:t>
      </w:r>
      <w:r>
        <w:rPr/>
        <w:t>руху</w:t>
      </w:r>
      <w:r>
        <w:rPr>
          <w:spacing w:val="-10"/>
        </w:rPr>
        <w:t> </w:t>
      </w:r>
      <w:r>
        <w:rPr/>
        <w:t>спеціальних</w:t>
      </w:r>
      <w:r>
        <w:rPr>
          <w:spacing w:val="-6"/>
        </w:rPr>
        <w:t> </w:t>
      </w:r>
      <w:r>
        <w:rPr/>
        <w:t>підрозділів</w:t>
      </w:r>
      <w:r>
        <w:rPr>
          <w:spacing w:val="-9"/>
        </w:rPr>
        <w:t> </w:t>
      </w:r>
      <w:r>
        <w:rPr/>
        <w:t>до</w:t>
      </w:r>
      <w:r>
        <w:rPr>
          <w:spacing w:val="-8"/>
        </w:rPr>
        <w:t> </w:t>
      </w:r>
      <w:r>
        <w:rPr/>
        <w:t>аварійних</w:t>
      </w:r>
      <w:r>
        <w:rPr>
          <w:spacing w:val="-9"/>
        </w:rPr>
        <w:t> </w:t>
      </w:r>
      <w:r>
        <w:rPr/>
        <w:t>об’єктів при виникненні надзвичайних ситуацій та методику визначення засобів механізації при ліквідації завалів, пов’язаних з обрушенням</w:t>
      </w:r>
      <w:r>
        <w:rPr>
          <w:spacing w:val="-13"/>
        </w:rPr>
        <w:t> </w:t>
      </w:r>
      <w:r>
        <w:rPr/>
        <w:t>будівель.</w:t>
      </w:r>
    </w:p>
    <w:p>
      <w:pPr>
        <w:pStyle w:val="BodyText"/>
        <w:spacing w:line="360" w:lineRule="auto"/>
        <w:ind w:left="242" w:right="848" w:firstLine="707"/>
        <w:jc w:val="both"/>
      </w:pPr>
      <w:r>
        <w:rPr/>
        <w:t>У результаті проведеної апробації одержаних результатів дисертаційної роботи визначено, що поетапний підхід при розгляді сумісно проведених теоретичних та експериментальних досліджень, а також розроблених алгоритмів визначення засобів механізації при ліквідації завалів внаслідок вибуху побутового газу дозволяють забезпечити ефективне безпечне</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2" w:lineRule="auto" w:before="89"/>
        <w:ind w:left="242" w:right="844"/>
        <w:jc w:val="both"/>
      </w:pPr>
      <w:r>
        <w:rPr/>
        <w:t>проведення </w:t>
      </w:r>
      <w:r>
        <w:rPr>
          <w:color w:val="202020"/>
        </w:rPr>
        <w:t>аварійно-відновлювальних </w:t>
      </w:r>
      <w:r>
        <w:rPr/>
        <w:t>та </w:t>
      </w:r>
      <w:r>
        <w:rPr>
          <w:color w:val="202020"/>
        </w:rPr>
        <w:t>ремонтно-будівельних робіт </w:t>
      </w:r>
      <w:r>
        <w:rPr/>
        <w:t>у будівлях після обрушення будівельних конструкцій.</w:t>
      </w:r>
    </w:p>
    <w:p>
      <w:pPr>
        <w:pStyle w:val="BodyText"/>
        <w:spacing w:line="360" w:lineRule="auto"/>
        <w:ind w:left="242" w:right="844" w:firstLine="707"/>
        <w:jc w:val="both"/>
      </w:pPr>
      <w:r>
        <w:rPr/>
        <w:t>Проведене моделювання аварійної ситуації, визначення технічних засобів і оптимального (раціонального) маршруту руху з урахуванням оперативного</w:t>
      </w:r>
      <w:r>
        <w:rPr>
          <w:spacing w:val="-14"/>
        </w:rPr>
        <w:t> </w:t>
      </w:r>
      <w:r>
        <w:rPr/>
        <w:t>прийняття</w:t>
      </w:r>
      <w:r>
        <w:rPr>
          <w:spacing w:val="-13"/>
        </w:rPr>
        <w:t> </w:t>
      </w:r>
      <w:r>
        <w:rPr/>
        <w:t>рішення</w:t>
      </w:r>
      <w:r>
        <w:rPr>
          <w:spacing w:val="-13"/>
        </w:rPr>
        <w:t> </w:t>
      </w:r>
      <w:r>
        <w:rPr/>
        <w:t>дозволяє</w:t>
      </w:r>
      <w:r>
        <w:rPr>
          <w:spacing w:val="-13"/>
        </w:rPr>
        <w:t> </w:t>
      </w:r>
      <w:r>
        <w:rPr/>
        <w:t>скоротити</w:t>
      </w:r>
      <w:r>
        <w:rPr>
          <w:spacing w:val="-14"/>
        </w:rPr>
        <w:t> </w:t>
      </w:r>
      <w:r>
        <w:rPr/>
        <w:t>час</w:t>
      </w:r>
      <w:r>
        <w:rPr>
          <w:spacing w:val="-13"/>
        </w:rPr>
        <w:t> </w:t>
      </w:r>
      <w:r>
        <w:rPr/>
        <w:t>на</w:t>
      </w:r>
      <w:r>
        <w:rPr>
          <w:spacing w:val="-18"/>
        </w:rPr>
        <w:t> </w:t>
      </w:r>
      <w:r>
        <w:rPr/>
        <w:t>прийняття</w:t>
      </w:r>
      <w:r>
        <w:rPr>
          <w:spacing w:val="-13"/>
        </w:rPr>
        <w:t> </w:t>
      </w:r>
      <w:r>
        <w:rPr/>
        <w:t>рішень на 15 – 30 %, підвищити ефективність та безпеку виконання робіт </w:t>
      </w:r>
      <w:r>
        <w:rPr>
          <w:spacing w:val="-2"/>
        </w:rPr>
        <w:t>при </w:t>
      </w:r>
      <w:r>
        <w:rPr/>
        <w:t>розчищенні</w:t>
      </w:r>
      <w:r>
        <w:rPr>
          <w:spacing w:val="-9"/>
        </w:rPr>
        <w:t> </w:t>
      </w:r>
      <w:r>
        <w:rPr/>
        <w:t>завалів</w:t>
      </w:r>
      <w:r>
        <w:rPr>
          <w:spacing w:val="-8"/>
        </w:rPr>
        <w:t> </w:t>
      </w:r>
      <w:r>
        <w:rPr/>
        <w:t>і</w:t>
      </w:r>
      <w:r>
        <w:rPr>
          <w:spacing w:val="-11"/>
        </w:rPr>
        <w:t> </w:t>
      </w:r>
      <w:r>
        <w:rPr/>
        <w:t>знизити</w:t>
      </w:r>
      <w:r>
        <w:rPr>
          <w:spacing w:val="-11"/>
        </w:rPr>
        <w:t> </w:t>
      </w:r>
      <w:r>
        <w:rPr/>
        <w:t>ризик</w:t>
      </w:r>
      <w:r>
        <w:rPr>
          <w:spacing w:val="-10"/>
        </w:rPr>
        <w:t> </w:t>
      </w:r>
      <w:r>
        <w:rPr/>
        <w:t>загибелі</w:t>
      </w:r>
      <w:r>
        <w:rPr>
          <w:spacing w:val="-9"/>
        </w:rPr>
        <w:t> </w:t>
      </w:r>
      <w:r>
        <w:rPr/>
        <w:t>та</w:t>
      </w:r>
      <w:r>
        <w:rPr>
          <w:spacing w:val="-13"/>
        </w:rPr>
        <w:t> </w:t>
      </w:r>
      <w:r>
        <w:rPr/>
        <w:t>травмування,</w:t>
      </w:r>
      <w:r>
        <w:rPr>
          <w:spacing w:val="-12"/>
        </w:rPr>
        <w:t> </w:t>
      </w:r>
      <w:r>
        <w:rPr/>
        <w:t>як</w:t>
      </w:r>
      <w:r>
        <w:rPr>
          <w:spacing w:val="-9"/>
        </w:rPr>
        <w:t> </w:t>
      </w:r>
      <w:r>
        <w:rPr/>
        <w:t>постраждалих, так і спецпідрозділів, у зоні виникнення екстремальних</w:t>
      </w:r>
      <w:r>
        <w:rPr>
          <w:spacing w:val="-8"/>
        </w:rPr>
        <w:t> </w:t>
      </w:r>
      <w:r>
        <w:rPr/>
        <w:t>ситуацій.</w:t>
      </w:r>
    </w:p>
    <w:p>
      <w:pPr>
        <w:pStyle w:val="BodyText"/>
        <w:spacing w:line="360" w:lineRule="auto"/>
        <w:ind w:left="242" w:right="846" w:firstLine="707"/>
        <w:jc w:val="both"/>
      </w:pPr>
      <w:r>
        <w:rPr/>
        <w:t>Ключові слова: аварійно-відновлювальні роботи, підвищення безпеки, надзвичайна ситуація, вибух газу, зона небезпеки, зруйнована будівля, розбирання руйнувань, будівельні конструкції, засоби механізації.</w:t>
      </w:r>
    </w:p>
    <w:p>
      <w:pPr>
        <w:pStyle w:val="BodyText"/>
        <w:rPr>
          <w:sz w:val="30"/>
        </w:rPr>
      </w:pPr>
    </w:p>
    <w:p>
      <w:pPr>
        <w:pStyle w:val="BodyText"/>
        <w:rPr>
          <w:sz w:val="30"/>
        </w:rPr>
      </w:pPr>
    </w:p>
    <w:p>
      <w:pPr>
        <w:pStyle w:val="BodyText"/>
        <w:spacing w:before="10"/>
        <w:rPr>
          <w:sz w:val="23"/>
        </w:rPr>
      </w:pPr>
    </w:p>
    <w:p>
      <w:pPr>
        <w:pStyle w:val="Heading4"/>
        <w:spacing w:before="1"/>
        <w:ind w:left="1703" w:right="1605"/>
        <w:jc w:val="center"/>
      </w:pPr>
      <w:r>
        <w:rPr/>
        <w:t>SUMMARY</w:t>
      </w:r>
    </w:p>
    <w:p>
      <w:pPr>
        <w:pStyle w:val="BodyText"/>
        <w:rPr>
          <w:b/>
          <w:sz w:val="30"/>
        </w:rPr>
      </w:pPr>
    </w:p>
    <w:p>
      <w:pPr>
        <w:pStyle w:val="BodyText"/>
        <w:spacing w:before="8"/>
        <w:rPr>
          <w:b/>
          <w:sz w:val="25"/>
        </w:rPr>
      </w:pPr>
    </w:p>
    <w:p>
      <w:pPr>
        <w:pStyle w:val="BodyText"/>
        <w:spacing w:line="360" w:lineRule="auto"/>
        <w:ind w:left="242" w:right="856" w:firstLine="707"/>
        <w:jc w:val="both"/>
      </w:pPr>
      <w:r>
        <w:rPr>
          <w:i/>
        </w:rPr>
        <w:t>Kreknin K. A. </w:t>
      </w:r>
      <w:r>
        <w:rPr/>
        <w:t>Improvement of safety at elimination of consequences of destruction on objects. Qualifying scientific work. Manuscript copyright.</w:t>
      </w:r>
    </w:p>
    <w:p>
      <w:pPr>
        <w:pStyle w:val="BodyText"/>
        <w:spacing w:line="360" w:lineRule="auto"/>
        <w:ind w:left="242" w:right="847" w:firstLine="707"/>
        <w:jc w:val="both"/>
      </w:pPr>
      <w:r>
        <w:rPr/>
        <w:t>Thesis for the degree of a candidate of technical sciences (Doctor of Philosophy) in specialty 05.26.01 "Labor Protection" (19 - Architecture and Civil Engineering). - State Higher Educational Establishment "Prydniprovska State Academy of Civil Engineering and Architecture" of the Ministry of Education and Science of Ukraine, Dnipro, 2019.</w:t>
      </w:r>
    </w:p>
    <w:p>
      <w:pPr>
        <w:pStyle w:val="BodyText"/>
        <w:spacing w:line="360" w:lineRule="auto" w:before="1"/>
        <w:ind w:left="242" w:right="846" w:firstLine="707"/>
        <w:jc w:val="both"/>
      </w:pPr>
      <w:r>
        <w:rPr/>
        <w:t>The dissertation is devoted to the research of buildings destruction due to emergencies, the establishment of debris formation dependencies during the explosion of gas in buildings and conducting the rescue and recovery operations (RRO),</w:t>
      </w:r>
      <w:r>
        <w:rPr>
          <w:spacing w:val="-8"/>
        </w:rPr>
        <w:t> </w:t>
      </w:r>
      <w:r>
        <w:rPr/>
        <w:t>repair</w:t>
      </w:r>
      <w:r>
        <w:rPr>
          <w:spacing w:val="-8"/>
        </w:rPr>
        <w:t> </w:t>
      </w:r>
      <w:r>
        <w:rPr/>
        <w:t>and</w:t>
      </w:r>
      <w:r>
        <w:rPr>
          <w:spacing w:val="-8"/>
        </w:rPr>
        <w:t> </w:t>
      </w:r>
      <w:r>
        <w:rPr/>
        <w:t>construction</w:t>
      </w:r>
      <w:r>
        <w:rPr>
          <w:spacing w:val="-8"/>
        </w:rPr>
        <w:t> </w:t>
      </w:r>
      <w:r>
        <w:rPr/>
        <w:t>(RCW)</w:t>
      </w:r>
      <w:r>
        <w:rPr>
          <w:spacing w:val="-7"/>
        </w:rPr>
        <w:t> </w:t>
      </w:r>
      <w:r>
        <w:rPr/>
        <w:t>work</w:t>
      </w:r>
      <w:r>
        <w:rPr>
          <w:spacing w:val="-8"/>
        </w:rPr>
        <w:t> </w:t>
      </w:r>
      <w:r>
        <w:rPr/>
        <w:t>in</w:t>
      </w:r>
      <w:r>
        <w:rPr>
          <w:spacing w:val="-7"/>
        </w:rPr>
        <w:t> </w:t>
      </w:r>
      <w:r>
        <w:rPr/>
        <w:t>the</w:t>
      </w:r>
      <w:r>
        <w:rPr>
          <w:spacing w:val="-9"/>
        </w:rPr>
        <w:t> </w:t>
      </w:r>
      <w:r>
        <w:rPr/>
        <w:t>elimination</w:t>
      </w:r>
      <w:r>
        <w:rPr>
          <w:spacing w:val="-8"/>
        </w:rPr>
        <w:t> </w:t>
      </w:r>
      <w:r>
        <w:rPr/>
        <w:t>of</w:t>
      </w:r>
      <w:r>
        <w:rPr>
          <w:spacing w:val="-9"/>
        </w:rPr>
        <w:t> </w:t>
      </w:r>
      <w:r>
        <w:rPr/>
        <w:t>the</w:t>
      </w:r>
      <w:r>
        <w:rPr>
          <w:spacing w:val="-6"/>
        </w:rPr>
        <w:t> </w:t>
      </w:r>
      <w:r>
        <w:rPr/>
        <w:t>consequences of</w:t>
      </w:r>
      <w:r>
        <w:rPr>
          <w:spacing w:val="-13"/>
        </w:rPr>
        <w:t> </w:t>
      </w:r>
      <w:r>
        <w:rPr/>
        <w:t>emergencies.</w:t>
      </w:r>
      <w:r>
        <w:rPr>
          <w:spacing w:val="-13"/>
        </w:rPr>
        <w:t> </w:t>
      </w:r>
      <w:r>
        <w:rPr/>
        <w:t>The</w:t>
      </w:r>
      <w:r>
        <w:rPr>
          <w:spacing w:val="-13"/>
        </w:rPr>
        <w:t> </w:t>
      </w:r>
      <w:r>
        <w:rPr/>
        <w:t>scale</w:t>
      </w:r>
      <w:r>
        <w:rPr>
          <w:spacing w:val="-15"/>
        </w:rPr>
        <w:t> </w:t>
      </w:r>
      <w:r>
        <w:rPr/>
        <w:t>of</w:t>
      </w:r>
      <w:r>
        <w:rPr>
          <w:spacing w:val="-12"/>
        </w:rPr>
        <w:t> </w:t>
      </w:r>
      <w:r>
        <w:rPr/>
        <w:t>the</w:t>
      </w:r>
      <w:r>
        <w:rPr>
          <w:spacing w:val="-16"/>
        </w:rPr>
        <w:t> </w:t>
      </w:r>
      <w:r>
        <w:rPr/>
        <w:t>destruction</w:t>
      </w:r>
      <w:r>
        <w:rPr>
          <w:spacing w:val="-14"/>
        </w:rPr>
        <w:t> </w:t>
      </w:r>
      <w:r>
        <w:rPr/>
        <w:t>of</w:t>
      </w:r>
      <w:r>
        <w:rPr>
          <w:spacing w:val="-12"/>
        </w:rPr>
        <w:t> </w:t>
      </w:r>
      <w:r>
        <w:rPr/>
        <w:t>building</w:t>
      </w:r>
      <w:r>
        <w:rPr>
          <w:spacing w:val="-13"/>
        </w:rPr>
        <w:t> </w:t>
      </w:r>
      <w:r>
        <w:rPr/>
        <w:t>structures,</w:t>
      </w:r>
      <w:r>
        <w:rPr>
          <w:spacing w:val="-13"/>
        </w:rPr>
        <w:t> </w:t>
      </w:r>
      <w:r>
        <w:rPr/>
        <w:t>depending</w:t>
      </w:r>
      <w:r>
        <w:rPr>
          <w:spacing w:val="-13"/>
        </w:rPr>
        <w:t> </w:t>
      </w:r>
      <w:r>
        <w:rPr/>
        <w:t>on</w:t>
      </w:r>
      <w:r>
        <w:rPr>
          <w:spacing w:val="-12"/>
        </w:rPr>
        <w:t> </w:t>
      </w:r>
      <w:r>
        <w:rPr/>
        <w:t>the type of buildings, namely, haydite concrete panels, bricks and mixed structures and materials, was also</w:t>
      </w:r>
      <w:r>
        <w:rPr>
          <w:spacing w:val="-4"/>
        </w:rPr>
        <w:t> </w:t>
      </w:r>
      <w:r>
        <w:rPr/>
        <w:t>considered.</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3" w:firstLine="707"/>
        <w:jc w:val="both"/>
      </w:pPr>
      <w:r>
        <w:rPr/>
        <w:t>An</w:t>
      </w:r>
      <w:r>
        <w:rPr>
          <w:spacing w:val="-6"/>
        </w:rPr>
        <w:t> </w:t>
      </w:r>
      <w:r>
        <w:rPr/>
        <w:t>analytical</w:t>
      </w:r>
      <w:r>
        <w:rPr>
          <w:spacing w:val="-6"/>
        </w:rPr>
        <w:t> </w:t>
      </w:r>
      <w:r>
        <w:rPr/>
        <w:t>review</w:t>
      </w:r>
      <w:r>
        <w:rPr>
          <w:spacing w:val="-10"/>
        </w:rPr>
        <w:t> </w:t>
      </w:r>
      <w:r>
        <w:rPr/>
        <w:t>of</w:t>
      </w:r>
      <w:r>
        <w:rPr>
          <w:spacing w:val="-6"/>
        </w:rPr>
        <w:t> </w:t>
      </w:r>
      <w:r>
        <w:rPr/>
        <w:t>literary</w:t>
      </w:r>
      <w:r>
        <w:rPr>
          <w:spacing w:val="-8"/>
        </w:rPr>
        <w:t> </w:t>
      </w:r>
      <w:r>
        <w:rPr/>
        <w:t>and</w:t>
      </w:r>
      <w:r>
        <w:rPr>
          <w:spacing w:val="-8"/>
        </w:rPr>
        <w:t> </w:t>
      </w:r>
      <w:r>
        <w:rPr/>
        <w:t>special</w:t>
      </w:r>
      <w:r>
        <w:rPr>
          <w:spacing w:val="-7"/>
        </w:rPr>
        <w:t> </w:t>
      </w:r>
      <w:r>
        <w:rPr/>
        <w:t>statistical</w:t>
      </w:r>
      <w:r>
        <w:rPr>
          <w:spacing w:val="-7"/>
        </w:rPr>
        <w:t> </w:t>
      </w:r>
      <w:r>
        <w:rPr/>
        <w:t>sources</w:t>
      </w:r>
      <w:r>
        <w:rPr>
          <w:spacing w:val="-6"/>
        </w:rPr>
        <w:t> </w:t>
      </w:r>
      <w:r>
        <w:rPr/>
        <w:t>was</w:t>
      </w:r>
      <w:r>
        <w:rPr>
          <w:spacing w:val="-6"/>
        </w:rPr>
        <w:t> </w:t>
      </w:r>
      <w:r>
        <w:rPr/>
        <w:t>conducted, the state of the issue of means and methods of conducting RRO and RCW with the use of means of mechanization was investigated, directions of research on safe operation in extreme conditions of destroyed buildings and structures were determined.</w:t>
      </w:r>
    </w:p>
    <w:p>
      <w:pPr>
        <w:pStyle w:val="BodyText"/>
        <w:spacing w:line="360" w:lineRule="auto" w:before="2"/>
        <w:ind w:left="242" w:right="850" w:firstLine="707"/>
        <w:jc w:val="both"/>
      </w:pPr>
      <w:r>
        <w:rPr/>
        <w:t>Based on the analysis of emergencies, it has been established that in Ukraine there is a high risk of dangers related to the destruction of residential buildings due to</w:t>
      </w:r>
      <w:r>
        <w:rPr>
          <w:spacing w:val="-20"/>
        </w:rPr>
        <w:t> </w:t>
      </w:r>
      <w:r>
        <w:rPr/>
        <w:t>explosion</w:t>
      </w:r>
      <w:r>
        <w:rPr>
          <w:spacing w:val="-21"/>
        </w:rPr>
        <w:t> </w:t>
      </w:r>
      <w:r>
        <w:rPr/>
        <w:t>of</w:t>
      </w:r>
      <w:r>
        <w:rPr>
          <w:spacing w:val="-20"/>
        </w:rPr>
        <w:t> </w:t>
      </w:r>
      <w:r>
        <w:rPr/>
        <w:t>domestic</w:t>
      </w:r>
      <w:r>
        <w:rPr>
          <w:spacing w:val="-22"/>
        </w:rPr>
        <w:t> </w:t>
      </w:r>
      <w:r>
        <w:rPr/>
        <w:t>gas</w:t>
      </w:r>
      <w:r>
        <w:rPr>
          <w:spacing w:val="-19"/>
        </w:rPr>
        <w:t> </w:t>
      </w:r>
      <w:r>
        <w:rPr/>
        <w:t>(up</w:t>
      </w:r>
      <w:r>
        <w:rPr>
          <w:spacing w:val="-19"/>
        </w:rPr>
        <w:t> </w:t>
      </w:r>
      <w:r>
        <w:rPr/>
        <w:t>to</w:t>
      </w:r>
      <w:r>
        <w:rPr>
          <w:spacing w:val="-19"/>
        </w:rPr>
        <w:t> </w:t>
      </w:r>
      <w:r>
        <w:rPr/>
        <w:t>30</w:t>
      </w:r>
      <w:r>
        <w:rPr>
          <w:spacing w:val="2"/>
        </w:rPr>
        <w:t> </w:t>
      </w:r>
      <w:r>
        <w:rPr/>
        <w:t>%</w:t>
      </w:r>
      <w:r>
        <w:rPr>
          <w:spacing w:val="-21"/>
        </w:rPr>
        <w:t> </w:t>
      </w:r>
      <w:r>
        <w:rPr/>
        <w:t>of</w:t>
      </w:r>
      <w:r>
        <w:rPr>
          <w:spacing w:val="-23"/>
        </w:rPr>
        <w:t> </w:t>
      </w:r>
      <w:r>
        <w:rPr/>
        <w:t>all</w:t>
      </w:r>
      <w:r>
        <w:rPr>
          <w:spacing w:val="-19"/>
        </w:rPr>
        <w:t> </w:t>
      </w:r>
      <w:r>
        <w:rPr/>
        <w:t>accidents),</w:t>
      </w:r>
      <w:r>
        <w:rPr>
          <w:spacing w:val="-20"/>
        </w:rPr>
        <w:t> </w:t>
      </w:r>
      <w:r>
        <w:rPr/>
        <w:t>which</w:t>
      </w:r>
      <w:r>
        <w:rPr>
          <w:spacing w:val="-19"/>
        </w:rPr>
        <w:t> </w:t>
      </w:r>
      <w:r>
        <w:rPr/>
        <w:t>leads</w:t>
      </w:r>
      <w:r>
        <w:rPr>
          <w:spacing w:val="-19"/>
        </w:rPr>
        <w:t> </w:t>
      </w:r>
      <w:r>
        <w:rPr/>
        <w:t>to</w:t>
      </w:r>
      <w:r>
        <w:rPr>
          <w:spacing w:val="-19"/>
        </w:rPr>
        <w:t> </w:t>
      </w:r>
      <w:r>
        <w:rPr/>
        <w:t>a</w:t>
      </w:r>
      <w:r>
        <w:rPr>
          <w:spacing w:val="-20"/>
        </w:rPr>
        <w:t> </w:t>
      </w:r>
      <w:r>
        <w:rPr/>
        <w:t>disruption of</w:t>
      </w:r>
      <w:r>
        <w:rPr>
          <w:spacing w:val="-20"/>
        </w:rPr>
        <w:t> </w:t>
      </w:r>
      <w:r>
        <w:rPr/>
        <w:t>vital</w:t>
      </w:r>
      <w:r>
        <w:rPr>
          <w:spacing w:val="-19"/>
        </w:rPr>
        <w:t> </w:t>
      </w:r>
      <w:r>
        <w:rPr/>
        <w:t>activity</w:t>
      </w:r>
      <w:r>
        <w:rPr>
          <w:spacing w:val="-23"/>
        </w:rPr>
        <w:t> </w:t>
      </w:r>
      <w:r>
        <w:rPr/>
        <w:t>of</w:t>
      </w:r>
      <w:r>
        <w:rPr>
          <w:spacing w:val="-20"/>
        </w:rPr>
        <w:t> </w:t>
      </w:r>
      <w:r>
        <w:rPr/>
        <w:t>a</w:t>
      </w:r>
      <w:r>
        <w:rPr>
          <w:spacing w:val="-20"/>
        </w:rPr>
        <w:t> </w:t>
      </w:r>
      <w:r>
        <w:rPr/>
        <w:t>significant</w:t>
      </w:r>
      <w:r>
        <w:rPr>
          <w:spacing w:val="-21"/>
        </w:rPr>
        <w:t> </w:t>
      </w:r>
      <w:r>
        <w:rPr/>
        <w:t>part</w:t>
      </w:r>
      <w:r>
        <w:rPr>
          <w:spacing w:val="-20"/>
        </w:rPr>
        <w:t> </w:t>
      </w:r>
      <w:r>
        <w:rPr/>
        <w:t>of</w:t>
      </w:r>
      <w:r>
        <w:rPr>
          <w:spacing w:val="-20"/>
        </w:rPr>
        <w:t> </w:t>
      </w:r>
      <w:r>
        <w:rPr/>
        <w:t>the</w:t>
      </w:r>
      <w:r>
        <w:rPr>
          <w:spacing w:val="-20"/>
        </w:rPr>
        <w:t> </w:t>
      </w:r>
      <w:r>
        <w:rPr/>
        <w:t>population,</w:t>
      </w:r>
      <w:r>
        <w:rPr>
          <w:spacing w:val="-20"/>
        </w:rPr>
        <w:t> </w:t>
      </w:r>
      <w:r>
        <w:rPr/>
        <w:t>significant</w:t>
      </w:r>
      <w:r>
        <w:rPr>
          <w:spacing w:val="-21"/>
        </w:rPr>
        <w:t> </w:t>
      </w:r>
      <w:r>
        <w:rPr/>
        <w:t>human</w:t>
      </w:r>
      <w:r>
        <w:rPr>
          <w:spacing w:val="-19"/>
        </w:rPr>
        <w:t> </w:t>
      </w:r>
      <w:r>
        <w:rPr/>
        <w:t>and</w:t>
      </w:r>
      <w:r>
        <w:rPr>
          <w:spacing w:val="-16"/>
        </w:rPr>
        <w:t> </w:t>
      </w:r>
      <w:r>
        <w:rPr/>
        <w:t>material losses .</w:t>
      </w:r>
    </w:p>
    <w:p>
      <w:pPr>
        <w:pStyle w:val="BodyText"/>
        <w:spacing w:line="360" w:lineRule="auto"/>
        <w:ind w:left="242" w:right="850" w:firstLine="707"/>
        <w:jc w:val="both"/>
      </w:pPr>
      <w:r>
        <w:rPr/>
        <w:t>It has been determined that depending on the source of the accident, power, time</w:t>
      </w:r>
      <w:r>
        <w:rPr>
          <w:spacing w:val="-22"/>
        </w:rPr>
        <w:t> </w:t>
      </w:r>
      <w:r>
        <w:rPr/>
        <w:t>of</w:t>
      </w:r>
      <w:r>
        <w:rPr>
          <w:spacing w:val="-21"/>
        </w:rPr>
        <w:t> </w:t>
      </w:r>
      <w:r>
        <w:rPr/>
        <w:t>operation,</w:t>
      </w:r>
      <w:r>
        <w:rPr>
          <w:spacing w:val="-21"/>
        </w:rPr>
        <w:t> </w:t>
      </w:r>
      <w:r>
        <w:rPr/>
        <w:t>type</w:t>
      </w:r>
      <w:r>
        <w:rPr>
          <w:spacing w:val="-21"/>
        </w:rPr>
        <w:t> </w:t>
      </w:r>
      <w:r>
        <w:rPr/>
        <w:t>of</w:t>
      </w:r>
      <w:r>
        <w:rPr>
          <w:spacing w:val="-21"/>
        </w:rPr>
        <w:t> </w:t>
      </w:r>
      <w:r>
        <w:rPr/>
        <w:t>buildings</w:t>
      </w:r>
      <w:r>
        <w:rPr>
          <w:spacing w:val="-20"/>
        </w:rPr>
        <w:t> </w:t>
      </w:r>
      <w:r>
        <w:rPr/>
        <w:t>and</w:t>
      </w:r>
      <w:r>
        <w:rPr>
          <w:spacing w:val="-20"/>
        </w:rPr>
        <w:t> </w:t>
      </w:r>
      <w:r>
        <w:rPr/>
        <w:t>structures,</w:t>
      </w:r>
      <w:r>
        <w:rPr>
          <w:spacing w:val="-24"/>
        </w:rPr>
        <w:t> </w:t>
      </w:r>
      <w:r>
        <w:rPr/>
        <w:t>patterns</w:t>
      </w:r>
      <w:r>
        <w:rPr>
          <w:spacing w:val="-21"/>
        </w:rPr>
        <w:t> </w:t>
      </w:r>
      <w:r>
        <w:rPr/>
        <w:t>of</w:t>
      </w:r>
      <w:r>
        <w:rPr>
          <w:spacing w:val="-21"/>
        </w:rPr>
        <w:t> </w:t>
      </w:r>
      <w:r>
        <w:rPr/>
        <w:t>destruction</w:t>
      </w:r>
      <w:r>
        <w:rPr>
          <w:spacing w:val="-20"/>
        </w:rPr>
        <w:t> </w:t>
      </w:r>
      <w:r>
        <w:rPr/>
        <w:t>of</w:t>
      </w:r>
      <w:r>
        <w:rPr>
          <w:spacing w:val="-21"/>
        </w:rPr>
        <w:t> </w:t>
      </w:r>
      <w:r>
        <w:rPr/>
        <w:t>building structures</w:t>
      </w:r>
      <w:r>
        <w:rPr>
          <w:spacing w:val="-14"/>
        </w:rPr>
        <w:t> </w:t>
      </w:r>
      <w:r>
        <w:rPr/>
        <w:t>are</w:t>
      </w:r>
      <w:r>
        <w:rPr>
          <w:spacing w:val="-15"/>
        </w:rPr>
        <w:t> </w:t>
      </w:r>
      <w:r>
        <w:rPr/>
        <w:t>revealed,</w:t>
      </w:r>
      <w:r>
        <w:rPr>
          <w:spacing w:val="-15"/>
        </w:rPr>
        <w:t> </w:t>
      </w:r>
      <w:r>
        <w:rPr/>
        <w:t>therefore,</w:t>
      </w:r>
      <w:r>
        <w:rPr>
          <w:spacing w:val="-15"/>
        </w:rPr>
        <w:t> </w:t>
      </w:r>
      <w:r>
        <w:rPr/>
        <w:t>carrying</w:t>
      </w:r>
      <w:r>
        <w:rPr>
          <w:spacing w:val="-14"/>
        </w:rPr>
        <w:t> </w:t>
      </w:r>
      <w:r>
        <w:rPr/>
        <w:t>out</w:t>
      </w:r>
      <w:r>
        <w:rPr>
          <w:spacing w:val="-13"/>
        </w:rPr>
        <w:t> </w:t>
      </w:r>
      <w:r>
        <w:rPr/>
        <w:t>the</w:t>
      </w:r>
      <w:r>
        <w:rPr>
          <w:spacing w:val="-15"/>
        </w:rPr>
        <w:t> </w:t>
      </w:r>
      <w:r>
        <w:rPr/>
        <w:t>researches</w:t>
      </w:r>
      <w:r>
        <w:rPr>
          <w:spacing w:val="-14"/>
        </w:rPr>
        <w:t> </w:t>
      </w:r>
      <w:r>
        <w:rPr/>
        <w:t>to</w:t>
      </w:r>
      <w:r>
        <w:rPr>
          <w:spacing w:val="-16"/>
        </w:rPr>
        <w:t> </w:t>
      </w:r>
      <w:r>
        <w:rPr/>
        <w:t>determine</w:t>
      </w:r>
      <w:r>
        <w:rPr>
          <w:spacing w:val="-15"/>
        </w:rPr>
        <w:t> </w:t>
      </w:r>
      <w:r>
        <w:rPr/>
        <w:t>the</w:t>
      </w:r>
      <w:r>
        <w:rPr>
          <w:spacing w:val="-16"/>
        </w:rPr>
        <w:t> </w:t>
      </w:r>
      <w:r>
        <w:rPr/>
        <w:t>nature of breakdowns, the occurrence of rubbles on the site and the definition of</w:t>
      </w:r>
      <w:r>
        <w:rPr>
          <w:spacing w:val="-46"/>
        </w:rPr>
        <w:t> </w:t>
      </w:r>
      <w:r>
        <w:rPr/>
        <w:t>necessary machinery</w:t>
      </w:r>
      <w:r>
        <w:rPr>
          <w:spacing w:val="-21"/>
        </w:rPr>
        <w:t> </w:t>
      </w:r>
      <w:r>
        <w:rPr/>
        <w:t>and</w:t>
      </w:r>
      <w:r>
        <w:rPr>
          <w:spacing w:val="-17"/>
        </w:rPr>
        <w:t> </w:t>
      </w:r>
      <w:r>
        <w:rPr/>
        <w:t>equipment,</w:t>
      </w:r>
      <w:r>
        <w:rPr>
          <w:spacing w:val="-17"/>
        </w:rPr>
        <w:t> </w:t>
      </w:r>
      <w:r>
        <w:rPr/>
        <w:t>taking</w:t>
      </w:r>
      <w:r>
        <w:rPr>
          <w:spacing w:val="-18"/>
        </w:rPr>
        <w:t> </w:t>
      </w:r>
      <w:r>
        <w:rPr/>
        <w:t>into</w:t>
      </w:r>
      <w:r>
        <w:rPr>
          <w:spacing w:val="-15"/>
        </w:rPr>
        <w:t> </w:t>
      </w:r>
      <w:r>
        <w:rPr/>
        <w:t>account</w:t>
      </w:r>
      <w:r>
        <w:rPr>
          <w:spacing w:val="-18"/>
        </w:rPr>
        <w:t> </w:t>
      </w:r>
      <w:r>
        <w:rPr/>
        <w:t>their</w:t>
      </w:r>
      <w:r>
        <w:rPr>
          <w:spacing w:val="-18"/>
        </w:rPr>
        <w:t> </w:t>
      </w:r>
      <w:r>
        <w:rPr/>
        <w:t>efficiency</w:t>
      </w:r>
      <w:r>
        <w:rPr>
          <w:spacing w:val="-20"/>
        </w:rPr>
        <w:t> </w:t>
      </w:r>
      <w:r>
        <w:rPr/>
        <w:t>and</w:t>
      </w:r>
      <w:r>
        <w:rPr>
          <w:spacing w:val="-18"/>
        </w:rPr>
        <w:t> </w:t>
      </w:r>
      <w:r>
        <w:rPr/>
        <w:t>the</w:t>
      </w:r>
      <w:r>
        <w:rPr>
          <w:spacing w:val="-19"/>
        </w:rPr>
        <w:t> </w:t>
      </w:r>
      <w:r>
        <w:rPr/>
        <w:t>safety</w:t>
      </w:r>
      <w:r>
        <w:rPr>
          <w:spacing w:val="-20"/>
        </w:rPr>
        <w:t> </w:t>
      </w:r>
      <w:r>
        <w:rPr/>
        <w:t>of</w:t>
      </w:r>
      <w:r>
        <w:rPr>
          <w:spacing w:val="-16"/>
        </w:rPr>
        <w:t> </w:t>
      </w:r>
      <w:r>
        <w:rPr>
          <w:spacing w:val="-3"/>
        </w:rPr>
        <w:t>work </w:t>
      </w:r>
      <w:r>
        <w:rPr/>
        <w:t>execution is an actual</w:t>
      </w:r>
      <w:r>
        <w:rPr>
          <w:spacing w:val="-7"/>
        </w:rPr>
        <w:t> </w:t>
      </w:r>
      <w:r>
        <w:rPr/>
        <w:t>task.</w:t>
      </w:r>
    </w:p>
    <w:p>
      <w:pPr>
        <w:pStyle w:val="BodyText"/>
        <w:spacing w:line="360" w:lineRule="auto"/>
        <w:ind w:left="242" w:right="846" w:firstLine="707"/>
        <w:jc w:val="both"/>
      </w:pPr>
      <w:r>
        <w:rPr/>
        <w:t>The theoretical bases for increasing the efficiency and safety of works on the elimination</w:t>
      </w:r>
      <w:r>
        <w:rPr>
          <w:spacing w:val="-10"/>
        </w:rPr>
        <w:t> </w:t>
      </w:r>
      <w:r>
        <w:rPr/>
        <w:t>of</w:t>
      </w:r>
      <w:r>
        <w:rPr>
          <w:spacing w:val="-10"/>
        </w:rPr>
        <w:t> </w:t>
      </w:r>
      <w:r>
        <w:rPr/>
        <w:t>the</w:t>
      </w:r>
      <w:r>
        <w:rPr>
          <w:spacing w:val="-10"/>
        </w:rPr>
        <w:t> </w:t>
      </w:r>
      <w:r>
        <w:rPr/>
        <w:t>rubbles</w:t>
      </w:r>
      <w:r>
        <w:rPr>
          <w:spacing w:val="-10"/>
        </w:rPr>
        <w:t> </w:t>
      </w:r>
      <w:r>
        <w:rPr/>
        <w:t>and</w:t>
      </w:r>
      <w:r>
        <w:rPr>
          <w:spacing w:val="-9"/>
        </w:rPr>
        <w:t> </w:t>
      </w:r>
      <w:r>
        <w:rPr/>
        <w:t>destruction</w:t>
      </w:r>
      <w:r>
        <w:rPr>
          <w:spacing w:val="-9"/>
        </w:rPr>
        <w:t> </w:t>
      </w:r>
      <w:r>
        <w:rPr/>
        <w:t>of</w:t>
      </w:r>
      <w:r>
        <w:rPr>
          <w:spacing w:val="-8"/>
        </w:rPr>
        <w:t> </w:t>
      </w:r>
      <w:r>
        <w:rPr/>
        <w:t>building</w:t>
      </w:r>
      <w:r>
        <w:rPr>
          <w:spacing w:val="-7"/>
        </w:rPr>
        <w:t> </w:t>
      </w:r>
      <w:r>
        <w:rPr/>
        <w:t>structures</w:t>
      </w:r>
      <w:r>
        <w:rPr>
          <w:spacing w:val="-9"/>
        </w:rPr>
        <w:t> </w:t>
      </w:r>
      <w:r>
        <w:rPr/>
        <w:t>are</w:t>
      </w:r>
      <w:r>
        <w:rPr>
          <w:spacing w:val="-7"/>
        </w:rPr>
        <w:t> </w:t>
      </w:r>
      <w:r>
        <w:rPr/>
        <w:t>presented.</w:t>
      </w:r>
      <w:r>
        <w:rPr>
          <w:spacing w:val="-8"/>
        </w:rPr>
        <w:t> </w:t>
      </w:r>
      <w:r>
        <w:rPr/>
        <w:t>With the application of graph theory and the adoption of optimal solutions, the issues of evaluation of their efficiency and safety, based on one of the criteria - time of execution,</w:t>
      </w:r>
      <w:r>
        <w:rPr>
          <w:spacing w:val="-6"/>
        </w:rPr>
        <w:t> </w:t>
      </w:r>
      <w:r>
        <w:rPr/>
        <w:t>are</w:t>
      </w:r>
      <w:r>
        <w:rPr>
          <w:spacing w:val="-7"/>
        </w:rPr>
        <w:t> </w:t>
      </w:r>
      <w:r>
        <w:rPr/>
        <w:t>investigated.</w:t>
      </w:r>
      <w:r>
        <w:rPr>
          <w:spacing w:val="-4"/>
        </w:rPr>
        <w:t> </w:t>
      </w:r>
      <w:r>
        <w:rPr/>
        <w:t>Taking</w:t>
      </w:r>
      <w:r>
        <w:rPr>
          <w:spacing w:val="-5"/>
        </w:rPr>
        <w:t> </w:t>
      </w:r>
      <w:r>
        <w:rPr/>
        <w:t>into</w:t>
      </w:r>
      <w:r>
        <w:rPr>
          <w:spacing w:val="-2"/>
        </w:rPr>
        <w:t> </w:t>
      </w:r>
      <w:r>
        <w:rPr/>
        <w:t>account</w:t>
      </w:r>
      <w:r>
        <w:rPr>
          <w:spacing w:val="-6"/>
        </w:rPr>
        <w:t> </w:t>
      </w:r>
      <w:r>
        <w:rPr/>
        <w:t>that</w:t>
      </w:r>
      <w:r>
        <w:rPr>
          <w:spacing w:val="-6"/>
        </w:rPr>
        <w:t> </w:t>
      </w:r>
      <w:r>
        <w:rPr/>
        <w:t>the</w:t>
      </w:r>
      <w:r>
        <w:rPr>
          <w:spacing w:val="-5"/>
        </w:rPr>
        <w:t> </w:t>
      </w:r>
      <w:r>
        <w:rPr/>
        <w:t>head</w:t>
      </w:r>
      <w:r>
        <w:rPr>
          <w:spacing w:val="-6"/>
        </w:rPr>
        <w:t> </w:t>
      </w:r>
      <w:r>
        <w:rPr/>
        <w:t>of</w:t>
      </w:r>
      <w:r>
        <w:rPr>
          <w:spacing w:val="-6"/>
        </w:rPr>
        <w:t> </w:t>
      </w:r>
      <w:r>
        <w:rPr/>
        <w:t>a</w:t>
      </w:r>
      <w:r>
        <w:rPr>
          <w:spacing w:val="-3"/>
        </w:rPr>
        <w:t> </w:t>
      </w:r>
      <w:r>
        <w:rPr/>
        <w:t>special</w:t>
      </w:r>
      <w:r>
        <w:rPr>
          <w:spacing w:val="-6"/>
        </w:rPr>
        <w:t> </w:t>
      </w:r>
      <w:r>
        <w:rPr/>
        <w:t>unit</w:t>
      </w:r>
      <w:r>
        <w:rPr>
          <w:spacing w:val="-6"/>
        </w:rPr>
        <w:t> </w:t>
      </w:r>
      <w:r>
        <w:rPr/>
        <w:t>takes decision after having received a message, the travel time and the arrival of the unit depends on the choice of the optimal (rational) route of traffic in the local network. Taking into account the research carried out in the city of Dnipro, possible routes for</w:t>
      </w:r>
      <w:r>
        <w:rPr>
          <w:spacing w:val="-9"/>
        </w:rPr>
        <w:t> </w:t>
      </w:r>
      <w:r>
        <w:rPr/>
        <w:t>machinery</w:t>
      </w:r>
      <w:r>
        <w:rPr>
          <w:spacing w:val="-11"/>
        </w:rPr>
        <w:t> </w:t>
      </w:r>
      <w:r>
        <w:rPr/>
        <w:t>and</w:t>
      </w:r>
      <w:r>
        <w:rPr>
          <w:spacing w:val="-7"/>
        </w:rPr>
        <w:t> </w:t>
      </w:r>
      <w:r>
        <w:rPr/>
        <w:t>equipment</w:t>
      </w:r>
      <w:r>
        <w:rPr>
          <w:spacing w:val="-8"/>
        </w:rPr>
        <w:t> </w:t>
      </w:r>
      <w:r>
        <w:rPr/>
        <w:t>to</w:t>
      </w:r>
      <w:r>
        <w:rPr>
          <w:spacing w:val="-7"/>
        </w:rPr>
        <w:t> </w:t>
      </w:r>
      <w:r>
        <w:rPr/>
        <w:t>possible</w:t>
      </w:r>
      <w:r>
        <w:rPr>
          <w:spacing w:val="-9"/>
        </w:rPr>
        <w:t> </w:t>
      </w:r>
      <w:r>
        <w:rPr/>
        <w:t>emergency</w:t>
      </w:r>
      <w:r>
        <w:rPr>
          <w:spacing w:val="-11"/>
        </w:rPr>
        <w:t> </w:t>
      </w:r>
      <w:r>
        <w:rPr/>
        <w:t>facilities</w:t>
      </w:r>
      <w:r>
        <w:rPr>
          <w:spacing w:val="-6"/>
        </w:rPr>
        <w:t> </w:t>
      </w:r>
      <w:r>
        <w:rPr/>
        <w:t>(EF)</w:t>
      </w:r>
      <w:r>
        <w:rPr>
          <w:spacing w:val="-9"/>
        </w:rPr>
        <w:t> </w:t>
      </w:r>
      <w:r>
        <w:rPr/>
        <w:t>were</w:t>
      </w:r>
      <w:r>
        <w:rPr>
          <w:spacing w:val="-7"/>
        </w:rPr>
        <w:t> </w:t>
      </w:r>
      <w:r>
        <w:rPr/>
        <w:t>studied.</w:t>
      </w:r>
      <w:r>
        <w:rPr>
          <w:spacing w:val="-8"/>
        </w:rPr>
        <w:t> </w:t>
      </w:r>
      <w:r>
        <w:rPr/>
        <w:t>At the same time, the conditions for the elimination of possible rubbles after the breakdown</w:t>
      </w:r>
      <w:r>
        <w:rPr>
          <w:spacing w:val="-13"/>
        </w:rPr>
        <w:t> </w:t>
      </w:r>
      <w:r>
        <w:rPr/>
        <w:t>of</w:t>
      </w:r>
      <w:r>
        <w:rPr>
          <w:spacing w:val="-12"/>
        </w:rPr>
        <w:t> </w:t>
      </w:r>
      <w:r>
        <w:rPr/>
        <w:t>buildings</w:t>
      </w:r>
      <w:r>
        <w:rPr>
          <w:spacing w:val="-13"/>
        </w:rPr>
        <w:t> </w:t>
      </w:r>
      <w:r>
        <w:rPr/>
        <w:t>and</w:t>
      </w:r>
      <w:r>
        <w:rPr>
          <w:spacing w:val="-14"/>
        </w:rPr>
        <w:t> </w:t>
      </w:r>
      <w:r>
        <w:rPr/>
        <w:t>structures,</w:t>
      </w:r>
      <w:r>
        <w:rPr>
          <w:spacing w:val="-13"/>
        </w:rPr>
        <w:t> </w:t>
      </w:r>
      <w:r>
        <w:rPr/>
        <w:t>taking</w:t>
      </w:r>
      <w:r>
        <w:rPr>
          <w:spacing w:val="-15"/>
        </w:rPr>
        <w:t> </w:t>
      </w:r>
      <w:r>
        <w:rPr/>
        <w:t>into</w:t>
      </w:r>
      <w:r>
        <w:rPr>
          <w:spacing w:val="-12"/>
        </w:rPr>
        <w:t> </w:t>
      </w:r>
      <w:r>
        <w:rPr/>
        <w:t>account</w:t>
      </w:r>
      <w:r>
        <w:rPr>
          <w:spacing w:val="-12"/>
        </w:rPr>
        <w:t> </w:t>
      </w:r>
      <w:r>
        <w:rPr/>
        <w:t>the</w:t>
      </w:r>
      <w:r>
        <w:rPr>
          <w:spacing w:val="-16"/>
        </w:rPr>
        <w:t> </w:t>
      </w:r>
      <w:r>
        <w:rPr/>
        <w:t>use</w:t>
      </w:r>
      <w:r>
        <w:rPr>
          <w:spacing w:val="-12"/>
        </w:rPr>
        <w:t> </w:t>
      </w:r>
      <w:r>
        <w:rPr/>
        <w:t>of</w:t>
      </w:r>
      <w:r>
        <w:rPr>
          <w:spacing w:val="-10"/>
        </w:rPr>
        <w:t> </w:t>
      </w:r>
      <w:r>
        <w:rPr/>
        <w:t>machinery</w:t>
      </w:r>
      <w:r>
        <w:rPr>
          <w:spacing w:val="-17"/>
        </w:rPr>
        <w:t> </w:t>
      </w:r>
      <w:r>
        <w:rPr/>
        <w:t>and equipment, were determined. To determine possible routes of traffic in the city of Dnipro, the placement of permanent sites of special units, machinery and special equipment</w:t>
      </w:r>
      <w:r>
        <w:rPr>
          <w:spacing w:val="45"/>
        </w:rPr>
        <w:t> </w:t>
      </w:r>
      <w:r>
        <w:rPr/>
        <w:t>was</w:t>
      </w:r>
      <w:r>
        <w:rPr>
          <w:spacing w:val="45"/>
        </w:rPr>
        <w:t> </w:t>
      </w:r>
      <w:r>
        <w:rPr/>
        <w:t>found.</w:t>
      </w:r>
      <w:r>
        <w:rPr>
          <w:spacing w:val="44"/>
        </w:rPr>
        <w:t> </w:t>
      </w:r>
      <w:r>
        <w:rPr/>
        <w:t>In</w:t>
      </w:r>
      <w:r>
        <w:rPr>
          <w:spacing w:val="45"/>
        </w:rPr>
        <w:t> </w:t>
      </w:r>
      <w:r>
        <w:rPr/>
        <w:t>addition,</w:t>
      </w:r>
      <w:r>
        <w:rPr>
          <w:spacing w:val="43"/>
        </w:rPr>
        <w:t> </w:t>
      </w:r>
      <w:r>
        <w:rPr/>
        <w:t>various</w:t>
      </w:r>
      <w:r>
        <w:rPr>
          <w:spacing w:val="46"/>
        </w:rPr>
        <w:t> </w:t>
      </w:r>
      <w:r>
        <w:rPr/>
        <w:t>emergencies,</w:t>
      </w:r>
      <w:r>
        <w:rPr>
          <w:spacing w:val="43"/>
        </w:rPr>
        <w:t> </w:t>
      </w:r>
      <w:r>
        <w:rPr/>
        <w:t>which</w:t>
      </w:r>
      <w:r>
        <w:rPr>
          <w:spacing w:val="45"/>
        </w:rPr>
        <w:t> </w:t>
      </w:r>
      <w:r>
        <w:rPr/>
        <w:t>led</w:t>
      </w:r>
      <w:r>
        <w:rPr>
          <w:spacing w:val="46"/>
        </w:rPr>
        <w:t> </w:t>
      </w:r>
      <w:r>
        <w:rPr/>
        <w:t>to</w:t>
      </w:r>
      <w:r>
        <w:rPr>
          <w:spacing w:val="47"/>
        </w:rPr>
        <w:t> </w:t>
      </w:r>
      <w:r>
        <w:rPr/>
        <w:t>make</w:t>
      </w:r>
      <w:r>
        <w:rPr>
          <w:spacing w:val="44"/>
        </w:rPr>
        <w:t> </w:t>
      </w:r>
      <w:r>
        <w:rPr/>
        <w:t>the</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0"/>
        <w:jc w:val="both"/>
      </w:pPr>
      <w:r>
        <w:rPr/>
        <w:t>decisions</w:t>
      </w:r>
      <w:r>
        <w:rPr>
          <w:spacing w:val="-16"/>
        </w:rPr>
        <w:t> </w:t>
      </w:r>
      <w:r>
        <w:rPr/>
        <w:t>on</w:t>
      </w:r>
      <w:r>
        <w:rPr>
          <w:spacing w:val="-16"/>
        </w:rPr>
        <w:t> </w:t>
      </w:r>
      <w:r>
        <w:rPr/>
        <w:t>the</w:t>
      </w:r>
      <w:r>
        <w:rPr>
          <w:spacing w:val="-17"/>
        </w:rPr>
        <w:t> </w:t>
      </w:r>
      <w:r>
        <w:rPr/>
        <w:t>service</w:t>
      </w:r>
      <w:r>
        <w:rPr>
          <w:spacing w:val="-16"/>
        </w:rPr>
        <w:t> </w:t>
      </w:r>
      <w:r>
        <w:rPr/>
        <w:t>of</w:t>
      </w:r>
      <w:r>
        <w:rPr>
          <w:spacing w:val="-17"/>
        </w:rPr>
        <w:t> </w:t>
      </w:r>
      <w:r>
        <w:rPr/>
        <w:t>certain</w:t>
      </w:r>
      <w:r>
        <w:rPr>
          <w:spacing w:val="-16"/>
        </w:rPr>
        <w:t> </w:t>
      </w:r>
      <w:r>
        <w:rPr/>
        <w:t>units,</w:t>
      </w:r>
      <w:r>
        <w:rPr>
          <w:spacing w:val="-18"/>
        </w:rPr>
        <w:t> </w:t>
      </w:r>
      <w:r>
        <w:rPr/>
        <w:t>machinery</w:t>
      </w:r>
      <w:r>
        <w:rPr>
          <w:spacing w:val="-20"/>
        </w:rPr>
        <w:t> </w:t>
      </w:r>
      <w:r>
        <w:rPr/>
        <w:t>and</w:t>
      </w:r>
      <w:r>
        <w:rPr>
          <w:spacing w:val="-16"/>
        </w:rPr>
        <w:t> </w:t>
      </w:r>
      <w:r>
        <w:rPr/>
        <w:t>equipment,</w:t>
      </w:r>
      <w:r>
        <w:rPr>
          <w:spacing w:val="-18"/>
        </w:rPr>
        <w:t> </w:t>
      </w:r>
      <w:r>
        <w:rPr/>
        <w:t>were</w:t>
      </w:r>
      <w:r>
        <w:rPr>
          <w:spacing w:val="-16"/>
        </w:rPr>
        <w:t> </w:t>
      </w:r>
      <w:r>
        <w:rPr/>
        <w:t>considered. In</w:t>
      </w:r>
      <w:r>
        <w:rPr>
          <w:spacing w:val="-9"/>
        </w:rPr>
        <w:t> </w:t>
      </w:r>
      <w:r>
        <w:rPr/>
        <w:t>the</w:t>
      </w:r>
      <w:r>
        <w:rPr>
          <w:spacing w:val="-10"/>
        </w:rPr>
        <w:t> </w:t>
      </w:r>
      <w:r>
        <w:rPr/>
        <w:t>solution</w:t>
      </w:r>
      <w:r>
        <w:rPr>
          <w:spacing w:val="-8"/>
        </w:rPr>
        <w:t> </w:t>
      </w:r>
      <w:r>
        <w:rPr/>
        <w:t>of</w:t>
      </w:r>
      <w:r>
        <w:rPr>
          <w:spacing w:val="-10"/>
        </w:rPr>
        <w:t> </w:t>
      </w:r>
      <w:r>
        <w:rPr/>
        <w:t>the</w:t>
      </w:r>
      <w:r>
        <w:rPr>
          <w:spacing w:val="-11"/>
        </w:rPr>
        <w:t> </w:t>
      </w:r>
      <w:r>
        <w:rPr/>
        <w:t>problem</w:t>
      </w:r>
      <w:r>
        <w:rPr>
          <w:spacing w:val="-14"/>
        </w:rPr>
        <w:t> </w:t>
      </w:r>
      <w:r>
        <w:rPr/>
        <w:t>on</w:t>
      </w:r>
      <w:r>
        <w:rPr>
          <w:spacing w:val="-9"/>
        </w:rPr>
        <w:t> </w:t>
      </w:r>
      <w:r>
        <w:rPr/>
        <w:t>reducing</w:t>
      </w:r>
      <w:r>
        <w:rPr>
          <w:spacing w:val="-5"/>
        </w:rPr>
        <w:t> </w:t>
      </w:r>
      <w:r>
        <w:rPr/>
        <w:t>the</w:t>
      </w:r>
      <w:r>
        <w:rPr>
          <w:spacing w:val="-11"/>
        </w:rPr>
        <w:t> </w:t>
      </w:r>
      <w:r>
        <w:rPr/>
        <w:t>travel</w:t>
      </w:r>
      <w:r>
        <w:rPr>
          <w:spacing w:val="-9"/>
        </w:rPr>
        <w:t> </w:t>
      </w:r>
      <w:r>
        <w:rPr/>
        <w:t>time</w:t>
      </w:r>
      <w:r>
        <w:rPr>
          <w:spacing w:val="-9"/>
        </w:rPr>
        <w:t> </w:t>
      </w:r>
      <w:r>
        <w:rPr/>
        <w:t>loss</w:t>
      </w:r>
      <w:r>
        <w:rPr>
          <w:spacing w:val="-9"/>
        </w:rPr>
        <w:t> </w:t>
      </w:r>
      <w:r>
        <w:rPr/>
        <w:t>to</w:t>
      </w:r>
      <w:r>
        <w:rPr>
          <w:spacing w:val="-11"/>
        </w:rPr>
        <w:t> </w:t>
      </w:r>
      <w:r>
        <w:rPr/>
        <w:t>the</w:t>
      </w:r>
      <w:r>
        <w:rPr>
          <w:spacing w:val="-12"/>
        </w:rPr>
        <w:t> </w:t>
      </w:r>
      <w:r>
        <w:rPr/>
        <w:t>sites,</w:t>
      </w:r>
      <w:r>
        <w:rPr>
          <w:spacing w:val="-10"/>
        </w:rPr>
        <w:t> </w:t>
      </w:r>
      <w:r>
        <w:rPr/>
        <w:t>the</w:t>
      </w:r>
      <w:r>
        <w:rPr>
          <w:spacing w:val="-10"/>
        </w:rPr>
        <w:t> </w:t>
      </w:r>
      <w:r>
        <w:rPr/>
        <w:t>theory of graphs was</w:t>
      </w:r>
      <w:r>
        <w:rPr>
          <w:spacing w:val="1"/>
        </w:rPr>
        <w:t> </w:t>
      </w:r>
      <w:r>
        <w:rPr/>
        <w:t>used.</w:t>
      </w:r>
    </w:p>
    <w:p>
      <w:pPr>
        <w:pStyle w:val="BodyText"/>
        <w:spacing w:line="360" w:lineRule="auto" w:before="1"/>
        <w:ind w:left="242" w:right="856" w:firstLine="707"/>
        <w:jc w:val="both"/>
      </w:pPr>
      <w:r>
        <w:rPr/>
        <w:t>On the basis of the theory of graphs, a map of the road maintenance area for Sobornyi district in the city of Dnipro was presented in the form of sectors of the graph of the relative network of highways.</w:t>
      </w:r>
    </w:p>
    <w:p>
      <w:pPr>
        <w:pStyle w:val="BodyText"/>
        <w:spacing w:line="360" w:lineRule="auto" w:before="1"/>
        <w:ind w:left="242" w:right="856" w:firstLine="707"/>
        <w:jc w:val="both"/>
      </w:pPr>
      <w:r>
        <w:rPr/>
        <w:t>In this case, the structural-logical scheme of determination of optimal (rational) route taking into account the data bank of the use of machinery and equipment for the elimination of emergencies and the delivery of vehicles got the further development.</w:t>
      </w:r>
    </w:p>
    <w:p>
      <w:pPr>
        <w:pStyle w:val="BodyText"/>
        <w:spacing w:line="360" w:lineRule="auto"/>
        <w:ind w:left="242" w:right="847" w:firstLine="707"/>
        <w:jc w:val="both"/>
      </w:pPr>
      <w:r>
        <w:rPr/>
        <w:t>The stages of the selection of routes for technical means and special units of priority and main measures were determined in the algorithm in details for the first time. At the first stage, the problem of the delivery of the priority technological means</w:t>
      </w:r>
      <w:r>
        <w:rPr>
          <w:spacing w:val="-19"/>
        </w:rPr>
        <w:t> </w:t>
      </w:r>
      <w:r>
        <w:rPr/>
        <w:t>and</w:t>
      </w:r>
      <w:r>
        <w:rPr>
          <w:spacing w:val="-18"/>
        </w:rPr>
        <w:t> </w:t>
      </w:r>
      <w:r>
        <w:rPr/>
        <w:t>equipment</w:t>
      </w:r>
      <w:r>
        <w:rPr>
          <w:spacing w:val="-20"/>
        </w:rPr>
        <w:t> </w:t>
      </w:r>
      <w:r>
        <w:rPr/>
        <w:t>to</w:t>
      </w:r>
      <w:r>
        <w:rPr>
          <w:spacing w:val="-18"/>
        </w:rPr>
        <w:t> </w:t>
      </w:r>
      <w:r>
        <w:rPr/>
        <w:t>the</w:t>
      </w:r>
      <w:r>
        <w:rPr>
          <w:spacing w:val="-19"/>
        </w:rPr>
        <w:t> </w:t>
      </w:r>
      <w:r>
        <w:rPr/>
        <w:t>emergency</w:t>
      </w:r>
      <w:r>
        <w:rPr>
          <w:spacing w:val="-22"/>
        </w:rPr>
        <w:t> </w:t>
      </w:r>
      <w:r>
        <w:rPr/>
        <w:t>scene</w:t>
      </w:r>
      <w:r>
        <w:rPr>
          <w:spacing w:val="-19"/>
        </w:rPr>
        <w:t> </w:t>
      </w:r>
      <w:r>
        <w:rPr/>
        <w:t>is</w:t>
      </w:r>
      <w:r>
        <w:rPr>
          <w:spacing w:val="-18"/>
        </w:rPr>
        <w:t> </w:t>
      </w:r>
      <w:r>
        <w:rPr/>
        <w:t>being</w:t>
      </w:r>
      <w:r>
        <w:rPr>
          <w:spacing w:val="-18"/>
        </w:rPr>
        <w:t> </w:t>
      </w:r>
      <w:r>
        <w:rPr/>
        <w:t>solved,</w:t>
      </w:r>
      <w:r>
        <w:rPr>
          <w:spacing w:val="-19"/>
        </w:rPr>
        <w:t> </w:t>
      </w:r>
      <w:r>
        <w:rPr/>
        <w:t>and</w:t>
      </w:r>
      <w:r>
        <w:rPr>
          <w:spacing w:val="-18"/>
        </w:rPr>
        <w:t> </w:t>
      </w:r>
      <w:r>
        <w:rPr/>
        <w:t>then,</w:t>
      </w:r>
      <w:r>
        <w:rPr>
          <w:spacing w:val="-19"/>
        </w:rPr>
        <w:t> </w:t>
      </w:r>
      <w:r>
        <w:rPr/>
        <w:t>at</w:t>
      </w:r>
      <w:r>
        <w:rPr>
          <w:spacing w:val="-20"/>
        </w:rPr>
        <w:t> </w:t>
      </w:r>
      <w:r>
        <w:rPr/>
        <w:t>the</w:t>
      </w:r>
      <w:r>
        <w:rPr>
          <w:spacing w:val="-21"/>
        </w:rPr>
        <w:t> </w:t>
      </w:r>
      <w:r>
        <w:rPr/>
        <w:t>second stage,</w:t>
      </w:r>
      <w:r>
        <w:rPr>
          <w:spacing w:val="-22"/>
        </w:rPr>
        <w:t> </w:t>
      </w:r>
      <w:r>
        <w:rPr/>
        <w:t>the</w:t>
      </w:r>
      <w:r>
        <w:rPr>
          <w:spacing w:val="-20"/>
        </w:rPr>
        <w:t> </w:t>
      </w:r>
      <w:r>
        <w:rPr/>
        <w:t>problem</w:t>
      </w:r>
      <w:r>
        <w:rPr>
          <w:spacing w:val="-24"/>
        </w:rPr>
        <w:t> </w:t>
      </w:r>
      <w:r>
        <w:rPr/>
        <w:t>of</w:t>
      </w:r>
      <w:r>
        <w:rPr>
          <w:spacing w:val="-20"/>
        </w:rPr>
        <w:t> </w:t>
      </w:r>
      <w:r>
        <w:rPr/>
        <w:t>the</w:t>
      </w:r>
      <w:r>
        <w:rPr>
          <w:spacing w:val="-22"/>
        </w:rPr>
        <w:t> </w:t>
      </w:r>
      <w:r>
        <w:rPr/>
        <w:t>delivery</w:t>
      </w:r>
      <w:r>
        <w:rPr>
          <w:spacing w:val="-23"/>
        </w:rPr>
        <w:t> </w:t>
      </w:r>
      <w:r>
        <w:rPr/>
        <w:t>of</w:t>
      </w:r>
      <w:r>
        <w:rPr>
          <w:spacing w:val="-20"/>
        </w:rPr>
        <w:t> </w:t>
      </w:r>
      <w:r>
        <w:rPr/>
        <w:t>the</w:t>
      </w:r>
      <w:r>
        <w:rPr>
          <w:spacing w:val="-20"/>
        </w:rPr>
        <w:t> </w:t>
      </w:r>
      <w:r>
        <w:rPr/>
        <w:t>main</w:t>
      </w:r>
      <w:r>
        <w:rPr>
          <w:spacing w:val="-19"/>
        </w:rPr>
        <w:t> </w:t>
      </w:r>
      <w:r>
        <w:rPr/>
        <w:t>or</w:t>
      </w:r>
      <w:r>
        <w:rPr>
          <w:spacing w:val="-20"/>
        </w:rPr>
        <w:t> </w:t>
      </w:r>
      <w:r>
        <w:rPr/>
        <w:t>additional</w:t>
      </w:r>
      <w:r>
        <w:rPr>
          <w:spacing w:val="-19"/>
        </w:rPr>
        <w:t> </w:t>
      </w:r>
      <w:r>
        <w:rPr/>
        <w:t>machinery</w:t>
      </w:r>
      <w:r>
        <w:rPr>
          <w:spacing w:val="-23"/>
        </w:rPr>
        <w:t> </w:t>
      </w:r>
      <w:r>
        <w:rPr/>
        <w:t>and</w:t>
      </w:r>
      <w:r>
        <w:rPr>
          <w:spacing w:val="-21"/>
        </w:rPr>
        <w:t> </w:t>
      </w:r>
      <w:r>
        <w:rPr/>
        <w:t>equipment to the site taking into account their transportation can be solved with the determination of the circumstances of the</w:t>
      </w:r>
      <w:r>
        <w:rPr>
          <w:spacing w:val="-13"/>
        </w:rPr>
        <w:t> </w:t>
      </w:r>
      <w:r>
        <w:rPr/>
        <w:t>emergency.</w:t>
      </w:r>
    </w:p>
    <w:p>
      <w:pPr>
        <w:pStyle w:val="BodyText"/>
        <w:spacing w:line="360" w:lineRule="auto"/>
        <w:ind w:left="242" w:right="845" w:firstLine="707"/>
        <w:jc w:val="both"/>
      </w:pPr>
      <w:r>
        <w:rPr/>
        <w:t>Such an approach allows, firstly, to comply with the requirements of the standard according to the resolution of the Cabinet of Ministers of Ukraine of 27.11.2013 № 874 in the implementation of the priority measures; secondly, to deliver and resolve the main task to perform rescue and salvage operations and recovery work; thirdly, delivery of the required number of machinery and equipment, which facilitates the reduction of the time for dismantling rubble in adjacent areas and roads and the access to the sites of emergencies.</w:t>
      </w:r>
    </w:p>
    <w:p>
      <w:pPr>
        <w:pStyle w:val="BodyText"/>
        <w:spacing w:line="360" w:lineRule="auto" w:before="1"/>
        <w:ind w:left="242" w:right="847" w:firstLine="707"/>
        <w:jc w:val="both"/>
      </w:pPr>
      <w:r>
        <w:rPr/>
        <w:t>According to the carried out research, it was determined that the decision to form and deliver units and technical means as primary, main and auxiliary ones</w:t>
      </w:r>
      <w:r>
        <w:rPr>
          <w:spacing w:val="-34"/>
        </w:rPr>
        <w:t> </w:t>
      </w:r>
      <w:r>
        <w:rPr/>
        <w:t>can reduce the time for rescue and salvage operations and recovery work on the site of the emergencies depending on the specific mass of cars (foremost the necessary equipment), their specific power and the length of the</w:t>
      </w:r>
      <w:r>
        <w:rPr>
          <w:spacing w:val="-14"/>
        </w:rPr>
        <w:t> </w:t>
      </w:r>
      <w:r>
        <w:rPr/>
        <w:t>route.</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1" w:firstLine="707"/>
        <w:jc w:val="both"/>
      </w:pPr>
      <w:r>
        <w:rPr/>
        <w:t>In determining the safety of execution of works on the elimination of emergencies, the character of the destruction of buildings was investigated, taking into account the type and series of buildings, as well as the location of transport networks. The following types of buildings were considered, they are residential buildings and structures with claydite panels and blocks, residential buildings and structures with silicate and clay bricks, residential buildings and structures with mixed structures and materials.</w:t>
      </w:r>
    </w:p>
    <w:p>
      <w:pPr>
        <w:pStyle w:val="BodyText"/>
        <w:spacing w:line="360" w:lineRule="auto" w:before="1"/>
        <w:ind w:left="242" w:right="855" w:firstLine="707"/>
        <w:jc w:val="both"/>
      </w:pPr>
      <w:r>
        <w:rPr/>
        <w:t>As a result, the design models of the occurrence of rubble were determined after the investigation of buildings after gas explosion as well as gas explosion simulation process.</w:t>
      </w:r>
    </w:p>
    <w:p>
      <w:pPr>
        <w:pStyle w:val="BodyText"/>
        <w:spacing w:line="360" w:lineRule="auto" w:before="1"/>
        <w:ind w:left="242" w:right="856" w:firstLine="707"/>
        <w:jc w:val="both"/>
      </w:pPr>
      <w:r>
        <w:rPr/>
        <w:t>On the basis of the carried out research the algorithm of determination of means of mechanization at elimination of rubble after an explosion on the site area with consideration of design features of residential buildings was elaborated.</w:t>
      </w:r>
    </w:p>
    <w:p>
      <w:pPr>
        <w:pStyle w:val="BodyText"/>
        <w:spacing w:line="360" w:lineRule="auto"/>
        <w:ind w:left="242" w:right="852" w:firstLine="707"/>
        <w:jc w:val="both"/>
      </w:pPr>
      <w:r>
        <w:rPr/>
        <w:t>On the basis of research, a program was developed to determine the extent of rubble. The program "Factions.exe" involves the introduction of other volumes and sizes related to the thickness of wreckage </w:t>
      </w:r>
      <w:r>
        <w:rPr>
          <w:i/>
        </w:rPr>
        <w:t>h </w:t>
      </w:r>
      <w:r>
        <w:rPr/>
        <w:t>depending on the series of a building.</w:t>
      </w:r>
    </w:p>
    <w:p>
      <w:pPr>
        <w:pStyle w:val="BodyText"/>
        <w:spacing w:line="360" w:lineRule="auto"/>
        <w:ind w:left="242" w:right="847" w:firstLine="707"/>
        <w:jc w:val="both"/>
      </w:pPr>
      <w:r>
        <w:rPr/>
        <w:t>Theoretical assessment of the shape and volume of the prism of the movement, which is formed before the three-section dump with forward-facing lateral sections, allows to optimize the parameters of the operating body and its modes of operation and the definition of the risk area. A simplified formula for the mass of fragments accumulated in front of the three-section dump at the final stage of displacement was proposed.</w:t>
      </w:r>
    </w:p>
    <w:p>
      <w:pPr>
        <w:pStyle w:val="BodyText"/>
        <w:spacing w:line="360" w:lineRule="auto" w:before="2"/>
        <w:ind w:left="242" w:right="847" w:firstLine="707"/>
        <w:jc w:val="both"/>
      </w:pPr>
      <w:r>
        <w:rPr/>
        <w:t>Accepted design model and mathematical dependences on determination of the volumes of elementary constituent parts have allowed to propose a capable mathematical model predicting the size of the prism during the transportation of rubble by both traditional and sectional dumps, and to define risk areas.</w:t>
      </w:r>
    </w:p>
    <w:p>
      <w:pPr>
        <w:pStyle w:val="BodyText"/>
        <w:spacing w:line="360" w:lineRule="auto"/>
        <w:ind w:left="242" w:right="855" w:firstLine="707"/>
        <w:jc w:val="both"/>
      </w:pPr>
      <w:r>
        <w:rPr/>
        <w:t>The</w:t>
      </w:r>
      <w:r>
        <w:rPr>
          <w:spacing w:val="-14"/>
        </w:rPr>
        <w:t> </w:t>
      </w:r>
      <w:r>
        <w:rPr/>
        <w:t>experimental</w:t>
      </w:r>
      <w:r>
        <w:rPr>
          <w:spacing w:val="-14"/>
        </w:rPr>
        <w:t> </w:t>
      </w:r>
      <w:r>
        <w:rPr/>
        <w:t>research</w:t>
      </w:r>
      <w:r>
        <w:rPr>
          <w:spacing w:val="-13"/>
        </w:rPr>
        <w:t> </w:t>
      </w:r>
      <w:r>
        <w:rPr/>
        <w:t>was</w:t>
      </w:r>
      <w:r>
        <w:rPr>
          <w:spacing w:val="-14"/>
        </w:rPr>
        <w:t> </w:t>
      </w:r>
      <w:r>
        <w:rPr/>
        <w:t>presented</w:t>
      </w:r>
      <w:r>
        <w:rPr>
          <w:spacing w:val="-14"/>
        </w:rPr>
        <w:t> </w:t>
      </w:r>
      <w:r>
        <w:rPr/>
        <w:t>to</w:t>
      </w:r>
      <w:r>
        <w:rPr>
          <w:spacing w:val="-13"/>
        </w:rPr>
        <w:t> </w:t>
      </w:r>
      <w:r>
        <w:rPr/>
        <w:t>determine</w:t>
      </w:r>
      <w:r>
        <w:rPr>
          <w:spacing w:val="-14"/>
        </w:rPr>
        <w:t> </w:t>
      </w:r>
      <w:r>
        <w:rPr/>
        <w:t>the</w:t>
      </w:r>
      <w:r>
        <w:rPr>
          <w:spacing w:val="-14"/>
        </w:rPr>
        <w:t> </w:t>
      </w:r>
      <w:r>
        <w:rPr/>
        <w:t>rational</w:t>
      </w:r>
      <w:r>
        <w:rPr>
          <w:spacing w:val="-14"/>
        </w:rPr>
        <w:t> </w:t>
      </w:r>
      <w:r>
        <w:rPr/>
        <w:t>parameters of operating equipment, which provided for the solution of the following problems of</w:t>
      </w:r>
      <w:r>
        <w:rPr>
          <w:spacing w:val="-13"/>
        </w:rPr>
        <w:t> </w:t>
      </w:r>
      <w:r>
        <w:rPr/>
        <w:t>establishing</w:t>
      </w:r>
      <w:r>
        <w:rPr>
          <w:spacing w:val="-15"/>
        </w:rPr>
        <w:t> </w:t>
      </w:r>
      <w:r>
        <w:rPr/>
        <w:t>the</w:t>
      </w:r>
      <w:r>
        <w:rPr>
          <w:spacing w:val="-13"/>
        </w:rPr>
        <w:t> </w:t>
      </w:r>
      <w:r>
        <w:rPr/>
        <w:t>rational</w:t>
      </w:r>
      <w:r>
        <w:rPr>
          <w:spacing w:val="-13"/>
        </w:rPr>
        <w:t> </w:t>
      </w:r>
      <w:r>
        <w:rPr/>
        <w:t>geometrical</w:t>
      </w:r>
      <w:r>
        <w:rPr>
          <w:spacing w:val="-15"/>
        </w:rPr>
        <w:t> </w:t>
      </w:r>
      <w:r>
        <w:rPr/>
        <w:t>parameters</w:t>
      </w:r>
      <w:r>
        <w:rPr>
          <w:spacing w:val="-15"/>
        </w:rPr>
        <w:t> </w:t>
      </w:r>
      <w:r>
        <w:rPr/>
        <w:t>of</w:t>
      </w:r>
      <w:r>
        <w:rPr>
          <w:spacing w:val="-16"/>
        </w:rPr>
        <w:t> </w:t>
      </w:r>
      <w:r>
        <w:rPr/>
        <w:t>operating</w:t>
      </w:r>
      <w:r>
        <w:rPr>
          <w:spacing w:val="-15"/>
        </w:rPr>
        <w:t> </w:t>
      </w:r>
      <w:r>
        <w:rPr/>
        <w:t>bodies</w:t>
      </w:r>
      <w:r>
        <w:rPr>
          <w:spacing w:val="-15"/>
        </w:rPr>
        <w:t> </w:t>
      </w:r>
      <w:r>
        <w:rPr/>
        <w:t>of</w:t>
      </w:r>
      <w:r>
        <w:rPr>
          <w:spacing w:val="-15"/>
        </w:rPr>
        <w:t> </w:t>
      </w:r>
      <w:r>
        <w:rPr/>
        <w:t>the</w:t>
      </w:r>
      <w:r>
        <w:rPr>
          <w:spacing w:val="-13"/>
        </w:rPr>
        <w:t> </w:t>
      </w:r>
      <w:r>
        <w:rPr/>
        <w:t>overall means of mechanization of dump and bucket types (bulldozer, loader).</w:t>
      </w:r>
      <w:r>
        <w:rPr>
          <w:spacing w:val="-15"/>
        </w:rPr>
        <w:t> </w:t>
      </w:r>
      <w:r>
        <w:rPr/>
        <w:t>Verification</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5"/>
        <w:jc w:val="both"/>
      </w:pPr>
      <w:r>
        <w:rPr/>
        <w:t>of</w:t>
      </w:r>
      <w:r>
        <w:rPr>
          <w:spacing w:val="-11"/>
        </w:rPr>
        <w:t> </w:t>
      </w:r>
      <w:r>
        <w:rPr/>
        <w:t>the</w:t>
      </w:r>
      <w:r>
        <w:rPr>
          <w:spacing w:val="-10"/>
        </w:rPr>
        <w:t> </w:t>
      </w:r>
      <w:r>
        <w:rPr/>
        <w:t>results</w:t>
      </w:r>
      <w:r>
        <w:rPr>
          <w:spacing w:val="-9"/>
        </w:rPr>
        <w:t> </w:t>
      </w:r>
      <w:r>
        <w:rPr/>
        <w:t>of</w:t>
      </w:r>
      <w:r>
        <w:rPr>
          <w:spacing w:val="-10"/>
        </w:rPr>
        <w:t> </w:t>
      </w:r>
      <w:r>
        <w:rPr/>
        <w:t>theoretical</w:t>
      </w:r>
      <w:r>
        <w:rPr>
          <w:spacing w:val="-9"/>
        </w:rPr>
        <w:t> </w:t>
      </w:r>
      <w:r>
        <w:rPr/>
        <w:t>research,</w:t>
      </w:r>
      <w:r>
        <w:rPr>
          <w:spacing w:val="-12"/>
        </w:rPr>
        <w:t> </w:t>
      </w:r>
      <w:r>
        <w:rPr/>
        <w:t>development</w:t>
      </w:r>
      <w:r>
        <w:rPr>
          <w:spacing w:val="-9"/>
        </w:rPr>
        <w:t> </w:t>
      </w:r>
      <w:r>
        <w:rPr/>
        <w:t>and</w:t>
      </w:r>
      <w:r>
        <w:rPr>
          <w:spacing w:val="-9"/>
        </w:rPr>
        <w:t> </w:t>
      </w:r>
      <w:r>
        <w:rPr/>
        <w:t>improvement</w:t>
      </w:r>
      <w:r>
        <w:rPr>
          <w:spacing w:val="-9"/>
        </w:rPr>
        <w:t> </w:t>
      </w:r>
      <w:r>
        <w:rPr/>
        <w:t>of</w:t>
      </w:r>
      <w:r>
        <w:rPr>
          <w:spacing w:val="-10"/>
        </w:rPr>
        <w:t> </w:t>
      </w:r>
      <w:r>
        <w:rPr/>
        <w:t>the</w:t>
      </w:r>
      <w:r>
        <w:rPr>
          <w:spacing w:val="-10"/>
        </w:rPr>
        <w:t> </w:t>
      </w:r>
      <w:r>
        <w:rPr/>
        <w:t>means</w:t>
      </w:r>
      <w:r>
        <w:rPr>
          <w:spacing w:val="-10"/>
        </w:rPr>
        <w:t> </w:t>
      </w:r>
      <w:r>
        <w:rPr/>
        <w:t>of mechanization and the technology of operations taking into account efficiency and safety were</w:t>
      </w:r>
      <w:r>
        <w:rPr>
          <w:spacing w:val="-5"/>
        </w:rPr>
        <w:t> </w:t>
      </w:r>
      <w:r>
        <w:rPr/>
        <w:t>presented.</w:t>
      </w:r>
    </w:p>
    <w:p>
      <w:pPr>
        <w:pStyle w:val="BodyText"/>
        <w:spacing w:line="360" w:lineRule="auto" w:before="1"/>
        <w:ind w:left="242" w:right="847" w:firstLine="707"/>
        <w:jc w:val="both"/>
      </w:pPr>
      <w:r>
        <w:rPr/>
        <w:t>For experimental research the following equipment and measuring devices were used: bench for physical simulation of operation processes of earth-moving machinery; physical models of operation bodies on a scale, К</w:t>
      </w:r>
      <w:r>
        <w:rPr>
          <w:vertAlign w:val="subscript"/>
        </w:rPr>
        <w:t>1</w:t>
      </w:r>
      <w:r>
        <w:rPr>
          <w:vertAlign w:val="baseline"/>
        </w:rPr>
        <w:t> = 10; a set of strain meters; calibration device for measuring system. The main equipment for carrying out the experimental research is a laboratory bench.</w:t>
      </w:r>
    </w:p>
    <w:p>
      <w:pPr>
        <w:pStyle w:val="BodyText"/>
        <w:spacing w:line="360" w:lineRule="auto"/>
        <w:ind w:left="242" w:right="847" w:firstLine="707"/>
        <w:jc w:val="both"/>
      </w:pPr>
      <w:r>
        <w:rPr/>
        <w:t>In order to study the digging process of a three - section bulldozer dump, it is proposed to use a rotatable central composite second order design for four factors.</w:t>
      </w:r>
    </w:p>
    <w:p>
      <w:pPr>
        <w:pStyle w:val="BodyText"/>
        <w:spacing w:line="360" w:lineRule="auto" w:before="1"/>
        <w:ind w:left="242" w:right="844" w:firstLine="707"/>
        <w:jc w:val="both"/>
      </w:pPr>
      <w:r>
        <w:rPr/>
        <w:t>In order to fulfill the conditions for the similarity of the processes occurring in the interaction with the simulated soil environment of the physical model of the, it is necessary to fulfill the equality of geometric and dynamic similarity criteria.</w:t>
      </w:r>
    </w:p>
    <w:p>
      <w:pPr>
        <w:pStyle w:val="BodyText"/>
        <w:spacing w:line="360" w:lineRule="auto"/>
        <w:ind w:left="242" w:right="847" w:firstLine="707"/>
        <w:jc w:val="both"/>
      </w:pPr>
      <w:r>
        <w:rPr/>
        <w:t>For the first time, according to the research results, the dependence of the influence of the parameters of the bulldozer dump design (one-section, two-section and three-section) on the efficiency and safety of technological processes was established. It has been established that at the elimination of rubble in complicated short conditions, bulldozers with two-section and three-section dumps compared to single-section</w:t>
      </w:r>
      <w:r>
        <w:rPr>
          <w:spacing w:val="-14"/>
        </w:rPr>
        <w:t> </w:t>
      </w:r>
      <w:r>
        <w:rPr/>
        <w:t>dumps</w:t>
      </w:r>
      <w:r>
        <w:rPr>
          <w:spacing w:val="-10"/>
        </w:rPr>
        <w:t> </w:t>
      </w:r>
      <w:r>
        <w:rPr/>
        <w:t>are</w:t>
      </w:r>
      <w:r>
        <w:rPr>
          <w:spacing w:val="-11"/>
        </w:rPr>
        <w:t> </w:t>
      </w:r>
      <w:r>
        <w:rPr/>
        <w:t>the</w:t>
      </w:r>
      <w:r>
        <w:rPr>
          <w:spacing w:val="-14"/>
        </w:rPr>
        <w:t> </w:t>
      </w:r>
      <w:r>
        <w:rPr/>
        <w:t>equipment</w:t>
      </w:r>
      <w:r>
        <w:rPr>
          <w:spacing w:val="-13"/>
        </w:rPr>
        <w:t> </w:t>
      </w:r>
      <w:r>
        <w:rPr/>
        <w:t>that</w:t>
      </w:r>
      <w:r>
        <w:rPr>
          <w:spacing w:val="-10"/>
        </w:rPr>
        <w:t> </w:t>
      </w:r>
      <w:r>
        <w:rPr/>
        <w:t>is</w:t>
      </w:r>
      <w:r>
        <w:rPr>
          <w:spacing w:val="-11"/>
        </w:rPr>
        <w:t> </w:t>
      </w:r>
      <w:r>
        <w:rPr/>
        <w:t>more</w:t>
      </w:r>
      <w:r>
        <w:rPr>
          <w:spacing w:val="-11"/>
        </w:rPr>
        <w:t> </w:t>
      </w:r>
      <w:r>
        <w:rPr/>
        <w:t>efficient</w:t>
      </w:r>
      <w:r>
        <w:rPr>
          <w:spacing w:val="-12"/>
        </w:rPr>
        <w:t> </w:t>
      </w:r>
      <w:r>
        <w:rPr/>
        <w:t>and</w:t>
      </w:r>
      <w:r>
        <w:rPr>
          <w:spacing w:val="-13"/>
        </w:rPr>
        <w:t> </w:t>
      </w:r>
      <w:r>
        <w:rPr/>
        <w:t>with</w:t>
      </w:r>
      <w:r>
        <w:rPr>
          <w:spacing w:val="-10"/>
        </w:rPr>
        <w:t> </w:t>
      </w:r>
      <w:r>
        <w:rPr/>
        <w:t>a</w:t>
      </w:r>
      <w:r>
        <w:rPr>
          <w:spacing w:val="-13"/>
        </w:rPr>
        <w:t> </w:t>
      </w:r>
      <w:r>
        <w:rPr/>
        <w:t>smaller</w:t>
      </w:r>
      <w:r>
        <w:rPr>
          <w:spacing w:val="-13"/>
        </w:rPr>
        <w:t> </w:t>
      </w:r>
      <w:r>
        <w:rPr/>
        <w:t>risk area.</w:t>
      </w:r>
      <w:r>
        <w:rPr>
          <w:spacing w:val="-9"/>
        </w:rPr>
        <w:t> </w:t>
      </w:r>
      <w:r>
        <w:rPr/>
        <w:t>The</w:t>
      </w:r>
      <w:r>
        <w:rPr>
          <w:spacing w:val="-9"/>
        </w:rPr>
        <w:t> </w:t>
      </w:r>
      <w:r>
        <w:rPr/>
        <w:t>increase</w:t>
      </w:r>
      <w:r>
        <w:rPr>
          <w:spacing w:val="-8"/>
        </w:rPr>
        <w:t> </w:t>
      </w:r>
      <w:r>
        <w:rPr/>
        <w:t>of</w:t>
      </w:r>
      <w:r>
        <w:rPr>
          <w:spacing w:val="-9"/>
        </w:rPr>
        <w:t> </w:t>
      </w:r>
      <w:r>
        <w:rPr/>
        <w:t>efficiency</w:t>
      </w:r>
      <w:r>
        <w:rPr>
          <w:spacing w:val="-13"/>
        </w:rPr>
        <w:t> </w:t>
      </w:r>
      <w:r>
        <w:rPr/>
        <w:t>ranges</w:t>
      </w:r>
      <w:r>
        <w:rPr>
          <w:spacing w:val="-7"/>
        </w:rPr>
        <w:t> </w:t>
      </w:r>
      <w:r>
        <w:rPr/>
        <w:t>from</w:t>
      </w:r>
      <w:r>
        <w:rPr>
          <w:spacing w:val="-12"/>
        </w:rPr>
        <w:t> </w:t>
      </w:r>
      <w:r>
        <w:rPr/>
        <w:t>14</w:t>
      </w:r>
      <w:r>
        <w:rPr>
          <w:spacing w:val="-7"/>
        </w:rPr>
        <w:t> </w:t>
      </w:r>
      <w:r>
        <w:rPr/>
        <w:t>to</w:t>
      </w:r>
      <w:r>
        <w:rPr>
          <w:spacing w:val="-8"/>
        </w:rPr>
        <w:t> </w:t>
      </w:r>
      <w:r>
        <w:rPr/>
        <w:t>42</w:t>
      </w:r>
      <w:r>
        <w:rPr>
          <w:spacing w:val="6"/>
        </w:rPr>
        <w:t> </w:t>
      </w:r>
      <w:r>
        <w:rPr/>
        <w:t>%</w:t>
      </w:r>
      <w:r>
        <w:rPr>
          <w:spacing w:val="-9"/>
        </w:rPr>
        <w:t> </w:t>
      </w:r>
      <w:r>
        <w:rPr/>
        <w:t>and</w:t>
      </w:r>
      <w:r>
        <w:rPr>
          <w:spacing w:val="-8"/>
        </w:rPr>
        <w:t> </w:t>
      </w:r>
      <w:r>
        <w:rPr/>
        <w:t>the</w:t>
      </w:r>
      <w:r>
        <w:rPr>
          <w:spacing w:val="-9"/>
        </w:rPr>
        <w:t> </w:t>
      </w:r>
      <w:r>
        <w:rPr/>
        <w:t>reduction</w:t>
      </w:r>
      <w:r>
        <w:rPr>
          <w:spacing w:val="-7"/>
        </w:rPr>
        <w:t> </w:t>
      </w:r>
      <w:r>
        <w:rPr/>
        <w:t>of</w:t>
      </w:r>
      <w:r>
        <w:rPr>
          <w:spacing w:val="-9"/>
        </w:rPr>
        <w:t> </w:t>
      </w:r>
      <w:r>
        <w:rPr/>
        <w:t>the</w:t>
      </w:r>
      <w:r>
        <w:rPr>
          <w:spacing w:val="-8"/>
        </w:rPr>
        <w:t> </w:t>
      </w:r>
      <w:r>
        <w:rPr/>
        <w:t>risk area by 10 – 15</w:t>
      </w:r>
      <w:r>
        <w:rPr>
          <w:spacing w:val="-6"/>
        </w:rPr>
        <w:t> </w:t>
      </w:r>
      <w:r>
        <w:rPr/>
        <w:t>%.</w:t>
      </w:r>
    </w:p>
    <w:p>
      <w:pPr>
        <w:pStyle w:val="BodyText"/>
        <w:spacing w:line="362" w:lineRule="auto"/>
        <w:ind w:left="242" w:right="852" w:firstLine="707"/>
        <w:jc w:val="both"/>
      </w:pPr>
      <w:r>
        <w:rPr/>
        <w:t>Pilot</w:t>
      </w:r>
      <w:r>
        <w:rPr>
          <w:spacing w:val="-20"/>
        </w:rPr>
        <w:t> </w:t>
      </w:r>
      <w:r>
        <w:rPr/>
        <w:t>test</w:t>
      </w:r>
      <w:r>
        <w:rPr>
          <w:spacing w:val="-19"/>
        </w:rPr>
        <w:t> </w:t>
      </w:r>
      <w:r>
        <w:rPr/>
        <w:t>and</w:t>
      </w:r>
      <w:r>
        <w:rPr>
          <w:spacing w:val="-19"/>
        </w:rPr>
        <w:t> </w:t>
      </w:r>
      <w:r>
        <w:rPr/>
        <w:t>the</w:t>
      </w:r>
      <w:r>
        <w:rPr>
          <w:spacing w:val="-22"/>
        </w:rPr>
        <w:t> </w:t>
      </w:r>
      <w:r>
        <w:rPr/>
        <w:t>implementation</w:t>
      </w:r>
      <w:r>
        <w:rPr>
          <w:spacing w:val="-19"/>
        </w:rPr>
        <w:t> </w:t>
      </w:r>
      <w:r>
        <w:rPr/>
        <w:t>of</w:t>
      </w:r>
      <w:r>
        <w:rPr>
          <w:spacing w:val="-20"/>
        </w:rPr>
        <w:t> </w:t>
      </w:r>
      <w:r>
        <w:rPr/>
        <w:t>the</w:t>
      </w:r>
      <w:r>
        <w:rPr>
          <w:spacing w:val="-20"/>
        </w:rPr>
        <w:t> </w:t>
      </w:r>
      <w:r>
        <w:rPr/>
        <w:t>results</w:t>
      </w:r>
      <w:r>
        <w:rPr>
          <w:spacing w:val="-19"/>
        </w:rPr>
        <w:t> </w:t>
      </w:r>
      <w:r>
        <w:rPr/>
        <w:t>into</w:t>
      </w:r>
      <w:r>
        <w:rPr>
          <w:spacing w:val="-20"/>
        </w:rPr>
        <w:t> </w:t>
      </w:r>
      <w:r>
        <w:rPr/>
        <w:t>the</w:t>
      </w:r>
      <w:r>
        <w:rPr>
          <w:spacing w:val="-20"/>
        </w:rPr>
        <w:t> </w:t>
      </w:r>
      <w:r>
        <w:rPr/>
        <w:t>practice</w:t>
      </w:r>
      <w:r>
        <w:rPr>
          <w:spacing w:val="-22"/>
        </w:rPr>
        <w:t> </w:t>
      </w:r>
      <w:r>
        <w:rPr/>
        <w:t>of</w:t>
      </w:r>
      <w:r>
        <w:rPr>
          <w:spacing w:val="-20"/>
        </w:rPr>
        <w:t> </w:t>
      </w:r>
      <w:r>
        <w:rPr/>
        <w:t>special</w:t>
      </w:r>
      <w:r>
        <w:rPr>
          <w:spacing w:val="-19"/>
        </w:rPr>
        <w:t> </w:t>
      </w:r>
      <w:r>
        <w:rPr/>
        <w:t>units were</w:t>
      </w:r>
      <w:r>
        <w:rPr>
          <w:spacing w:val="-1"/>
        </w:rPr>
        <w:t> </w:t>
      </w:r>
      <w:r>
        <w:rPr/>
        <w:t>conducted.</w:t>
      </w:r>
    </w:p>
    <w:p>
      <w:pPr>
        <w:pStyle w:val="BodyText"/>
        <w:spacing w:line="360" w:lineRule="auto"/>
        <w:ind w:left="242" w:right="850" w:firstLine="707"/>
        <w:jc w:val="both"/>
      </w:pPr>
      <w:r>
        <w:rPr/>
        <w:t>The implementation of the methodology "Determination of the optimal (rational) route of special units to emergency facilities in case of emergencies" is carried out in the workplace, and the methods "Methodology for the determination of mechanization facilities in the course of elimination of rubble related to the breakdown of buildings" are introduced.</w:t>
      </w:r>
    </w:p>
    <w:p>
      <w:pPr>
        <w:pStyle w:val="BodyText"/>
        <w:spacing w:line="360" w:lineRule="auto"/>
        <w:ind w:left="242" w:right="850" w:firstLine="707"/>
        <w:jc w:val="both"/>
      </w:pPr>
      <w:r>
        <w:rPr/>
        <w:t>As a result, after the approbation of the obtained results of the dissertation work, it was determined that a step-by-step approach, when considering jointly</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0"/>
        <w:jc w:val="both"/>
      </w:pPr>
      <w:r>
        <w:rPr/>
        <w:t>conducted theoretical and experimental research, as well as the developed algorithms for determining the means of mechanization at the elimination of the rubble due to the explosion of domestic gas, can provide an efficient and safe performance of RRO and RCW in buildings after the breakdown of building structures.</w:t>
      </w:r>
    </w:p>
    <w:p>
      <w:pPr>
        <w:pStyle w:val="BodyText"/>
        <w:spacing w:line="360" w:lineRule="auto" w:before="2"/>
        <w:ind w:left="242" w:right="846" w:firstLine="707"/>
        <w:jc w:val="both"/>
      </w:pPr>
      <w:r>
        <w:rPr/>
        <w:t>The simulation of the emergency, the determination of the technical means and</w:t>
      </w:r>
      <w:r>
        <w:rPr>
          <w:spacing w:val="-18"/>
        </w:rPr>
        <w:t> </w:t>
      </w:r>
      <w:r>
        <w:rPr/>
        <w:t>rational</w:t>
      </w:r>
      <w:r>
        <w:rPr>
          <w:spacing w:val="-18"/>
        </w:rPr>
        <w:t> </w:t>
      </w:r>
      <w:r>
        <w:rPr/>
        <w:t>(optimal)</w:t>
      </w:r>
      <w:r>
        <w:rPr>
          <w:spacing w:val="-18"/>
        </w:rPr>
        <w:t> </w:t>
      </w:r>
      <w:r>
        <w:rPr/>
        <w:t>route</w:t>
      </w:r>
      <w:r>
        <w:rPr>
          <w:spacing w:val="-19"/>
        </w:rPr>
        <w:t> </w:t>
      </w:r>
      <w:r>
        <w:rPr/>
        <w:t>considering</w:t>
      </w:r>
      <w:r>
        <w:rPr>
          <w:spacing w:val="-17"/>
        </w:rPr>
        <w:t> </w:t>
      </w:r>
      <w:r>
        <w:rPr/>
        <w:t>the</w:t>
      </w:r>
      <w:r>
        <w:rPr>
          <w:spacing w:val="-22"/>
        </w:rPr>
        <w:t> </w:t>
      </w:r>
      <w:r>
        <w:rPr/>
        <w:t>operational</w:t>
      </w:r>
      <w:r>
        <w:rPr>
          <w:spacing w:val="-20"/>
        </w:rPr>
        <w:t> </w:t>
      </w:r>
      <w:r>
        <w:rPr/>
        <w:t>decision-making,</w:t>
      </w:r>
      <w:r>
        <w:rPr>
          <w:spacing w:val="-20"/>
        </w:rPr>
        <w:t> </w:t>
      </w:r>
      <w:r>
        <w:rPr/>
        <w:t>can</w:t>
      </w:r>
      <w:r>
        <w:rPr>
          <w:spacing w:val="-17"/>
        </w:rPr>
        <w:t> </w:t>
      </w:r>
      <w:r>
        <w:rPr/>
        <w:t>reduce the</w:t>
      </w:r>
      <w:r>
        <w:rPr>
          <w:spacing w:val="-7"/>
        </w:rPr>
        <w:t> </w:t>
      </w:r>
      <w:r>
        <w:rPr/>
        <w:t>time</w:t>
      </w:r>
      <w:r>
        <w:rPr>
          <w:spacing w:val="-4"/>
        </w:rPr>
        <w:t> </w:t>
      </w:r>
      <w:r>
        <w:rPr/>
        <w:t>for</w:t>
      </w:r>
      <w:r>
        <w:rPr>
          <w:spacing w:val="-4"/>
        </w:rPr>
        <w:t> </w:t>
      </w:r>
      <w:r>
        <w:rPr/>
        <w:t>decision-making</w:t>
      </w:r>
      <w:r>
        <w:rPr>
          <w:spacing w:val="-6"/>
        </w:rPr>
        <w:t> </w:t>
      </w:r>
      <w:r>
        <w:rPr/>
        <w:t>by</w:t>
      </w:r>
      <w:r>
        <w:rPr>
          <w:spacing w:val="-8"/>
        </w:rPr>
        <w:t> </w:t>
      </w:r>
      <w:r>
        <w:rPr/>
        <w:t>15</w:t>
      </w:r>
      <w:r>
        <w:rPr>
          <w:spacing w:val="1"/>
        </w:rPr>
        <w:t> </w:t>
      </w:r>
      <w:r>
        <w:rPr/>
        <w:t>–</w:t>
      </w:r>
      <w:r>
        <w:rPr>
          <w:spacing w:val="-3"/>
        </w:rPr>
        <w:t> </w:t>
      </w:r>
      <w:r>
        <w:rPr/>
        <w:t>30 %,</w:t>
      </w:r>
      <w:r>
        <w:rPr>
          <w:spacing w:val="-5"/>
        </w:rPr>
        <w:t> </w:t>
      </w:r>
      <w:r>
        <w:rPr/>
        <w:t>increase</w:t>
      </w:r>
      <w:r>
        <w:rPr>
          <w:spacing w:val="-7"/>
        </w:rPr>
        <w:t> </w:t>
      </w:r>
      <w:r>
        <w:rPr/>
        <w:t>the</w:t>
      </w:r>
      <w:r>
        <w:rPr>
          <w:spacing w:val="-7"/>
        </w:rPr>
        <w:t> </w:t>
      </w:r>
      <w:r>
        <w:rPr/>
        <w:t>efficiency</w:t>
      </w:r>
      <w:r>
        <w:rPr>
          <w:spacing w:val="-7"/>
        </w:rPr>
        <w:t> </w:t>
      </w:r>
      <w:r>
        <w:rPr/>
        <w:t>and</w:t>
      </w:r>
      <w:r>
        <w:rPr>
          <w:spacing w:val="-4"/>
        </w:rPr>
        <w:t> </w:t>
      </w:r>
      <w:r>
        <w:rPr/>
        <w:t>safety</w:t>
      </w:r>
      <w:r>
        <w:rPr>
          <w:spacing w:val="-8"/>
        </w:rPr>
        <w:t> </w:t>
      </w:r>
      <w:r>
        <w:rPr/>
        <w:t>of</w:t>
      </w:r>
      <w:r>
        <w:rPr>
          <w:spacing w:val="-7"/>
        </w:rPr>
        <w:t> </w:t>
      </w:r>
      <w:r>
        <w:rPr/>
        <w:t>the work during the clearing away rubbles and reduce the risk of death and injury to both the casualties and workers in the area of emerging extreme</w:t>
      </w:r>
      <w:r>
        <w:rPr>
          <w:spacing w:val="-11"/>
        </w:rPr>
        <w:t> </w:t>
      </w:r>
      <w:r>
        <w:rPr/>
        <w:t>situations.</w:t>
      </w:r>
    </w:p>
    <w:p>
      <w:pPr>
        <w:pStyle w:val="BodyText"/>
        <w:spacing w:line="360" w:lineRule="auto"/>
        <w:ind w:left="242" w:right="847" w:firstLine="707"/>
        <w:jc w:val="both"/>
      </w:pPr>
      <w:r>
        <w:rPr/>
        <w:t>Keywords:</w:t>
      </w:r>
      <w:r>
        <w:rPr>
          <w:spacing w:val="-2"/>
        </w:rPr>
        <w:t> </w:t>
      </w:r>
      <w:r>
        <w:rPr/>
        <w:t>rescue</w:t>
      </w:r>
      <w:r>
        <w:rPr>
          <w:spacing w:val="-12"/>
        </w:rPr>
        <w:t> </w:t>
      </w:r>
      <w:r>
        <w:rPr/>
        <w:t>and</w:t>
      </w:r>
      <w:r>
        <w:rPr>
          <w:spacing w:val="-13"/>
        </w:rPr>
        <w:t> </w:t>
      </w:r>
      <w:r>
        <w:rPr/>
        <w:t>recovery</w:t>
      </w:r>
      <w:r>
        <w:rPr>
          <w:spacing w:val="-16"/>
        </w:rPr>
        <w:t> </w:t>
      </w:r>
      <w:r>
        <w:rPr/>
        <w:t>operations,</w:t>
      </w:r>
      <w:r>
        <w:rPr>
          <w:spacing w:val="-13"/>
        </w:rPr>
        <w:t> </w:t>
      </w:r>
      <w:r>
        <w:rPr/>
        <w:t>safety</w:t>
      </w:r>
      <w:r>
        <w:rPr>
          <w:spacing w:val="-16"/>
        </w:rPr>
        <w:t> </w:t>
      </w:r>
      <w:r>
        <w:rPr/>
        <w:t>improving,</w:t>
      </w:r>
      <w:r>
        <w:rPr>
          <w:spacing w:val="-13"/>
        </w:rPr>
        <w:t> </w:t>
      </w:r>
      <w:r>
        <w:rPr/>
        <w:t>emergency,</w:t>
      </w:r>
      <w:r>
        <w:rPr>
          <w:spacing w:val="1"/>
        </w:rPr>
        <w:t> </w:t>
      </w:r>
      <w:r>
        <w:rPr/>
        <w:t>gas explosion, risk area, breakdown of buildings, wrecking, building structures, mechanization facilities.</w:t>
      </w:r>
    </w:p>
    <w:p>
      <w:pPr>
        <w:pStyle w:val="BodyText"/>
        <w:spacing w:before="5"/>
        <w:rPr>
          <w:sz w:val="42"/>
        </w:rPr>
      </w:pPr>
    </w:p>
    <w:p>
      <w:pPr>
        <w:pStyle w:val="Heading4"/>
        <w:spacing w:before="0"/>
        <w:ind w:left="661"/>
      </w:pPr>
      <w:r>
        <w:rPr/>
        <w:t>СПИСОК ОПУБЛІКОВАНИХ ПРАЦЬ ЗА ТЕМОЮ ДИСЕРТАЦІЇ</w:t>
      </w:r>
    </w:p>
    <w:p>
      <w:pPr>
        <w:pStyle w:val="Heading5"/>
        <w:spacing w:before="164"/>
        <w:ind w:left="311"/>
        <w:rPr>
          <w:i/>
        </w:rPr>
      </w:pPr>
      <w:r>
        <w:rPr>
          <w:i/>
        </w:rPr>
        <w:t>Наукові праці, в яких опубліковані основні наукові результати дисертації</w:t>
      </w:r>
    </w:p>
    <w:p>
      <w:pPr>
        <w:pStyle w:val="BodyText"/>
        <w:spacing w:before="3"/>
        <w:rPr>
          <w:b/>
          <w:i/>
          <w:sz w:val="27"/>
        </w:rPr>
      </w:pPr>
    </w:p>
    <w:p>
      <w:pPr>
        <w:pStyle w:val="ListParagraph"/>
        <w:numPr>
          <w:ilvl w:val="0"/>
          <w:numId w:val="1"/>
        </w:numPr>
        <w:tabs>
          <w:tab w:pos="1658" w:val="left" w:leader="none"/>
        </w:tabs>
        <w:spacing w:line="360" w:lineRule="auto" w:before="0" w:after="0"/>
        <w:ind w:left="242" w:right="738" w:firstLine="993"/>
        <w:jc w:val="both"/>
        <w:rPr>
          <w:sz w:val="28"/>
        </w:rPr>
      </w:pPr>
      <w:r>
        <w:rPr>
          <w:sz w:val="28"/>
        </w:rPr>
        <w:t>Хмара Л.А., Крекнин К.А. Формирование конструкций бульдозерных отвалов с боковыми секциями. </w:t>
      </w:r>
      <w:r>
        <w:rPr>
          <w:i/>
          <w:sz w:val="28"/>
        </w:rPr>
        <w:t>Техніка будівництва</w:t>
      </w:r>
      <w:r>
        <w:rPr>
          <w:sz w:val="28"/>
        </w:rPr>
        <w:t>. Київ: КНУБА, 2010. Вип. 24. С. 4 –</w:t>
      </w:r>
      <w:r>
        <w:rPr>
          <w:spacing w:val="-13"/>
          <w:sz w:val="28"/>
        </w:rPr>
        <w:t> </w:t>
      </w:r>
      <w:r>
        <w:rPr>
          <w:sz w:val="28"/>
        </w:rPr>
        <w:t>8.</w:t>
      </w:r>
    </w:p>
    <w:p>
      <w:pPr>
        <w:pStyle w:val="ListParagraph"/>
        <w:numPr>
          <w:ilvl w:val="0"/>
          <w:numId w:val="1"/>
        </w:numPr>
        <w:tabs>
          <w:tab w:pos="1658" w:val="left" w:leader="none"/>
        </w:tabs>
        <w:spacing w:line="360" w:lineRule="auto" w:before="1" w:after="0"/>
        <w:ind w:left="242" w:right="737" w:firstLine="993"/>
        <w:jc w:val="both"/>
        <w:rPr>
          <w:sz w:val="28"/>
        </w:rPr>
      </w:pPr>
      <w:r>
        <w:rPr>
          <w:sz w:val="28"/>
        </w:rPr>
        <w:t>Хмара</w:t>
      </w:r>
      <w:r>
        <w:rPr>
          <w:spacing w:val="-17"/>
          <w:sz w:val="28"/>
        </w:rPr>
        <w:t> </w:t>
      </w:r>
      <w:r>
        <w:rPr>
          <w:sz w:val="28"/>
        </w:rPr>
        <w:t>Л.А.,</w:t>
      </w:r>
      <w:r>
        <w:rPr>
          <w:spacing w:val="-18"/>
          <w:sz w:val="28"/>
        </w:rPr>
        <w:t> </w:t>
      </w:r>
      <w:r>
        <w:rPr>
          <w:sz w:val="28"/>
        </w:rPr>
        <w:t>Дерев’янчук</w:t>
      </w:r>
      <w:r>
        <w:rPr>
          <w:spacing w:val="-17"/>
          <w:sz w:val="28"/>
        </w:rPr>
        <w:t> </w:t>
      </w:r>
      <w:r>
        <w:rPr>
          <w:sz w:val="28"/>
        </w:rPr>
        <w:t>М.І.,</w:t>
      </w:r>
      <w:r>
        <w:rPr>
          <w:spacing w:val="-18"/>
          <w:sz w:val="28"/>
        </w:rPr>
        <w:t> </w:t>
      </w:r>
      <w:r>
        <w:rPr>
          <w:sz w:val="28"/>
        </w:rPr>
        <w:t>Крекнін</w:t>
      </w:r>
      <w:r>
        <w:rPr>
          <w:spacing w:val="-17"/>
          <w:sz w:val="28"/>
        </w:rPr>
        <w:t> </w:t>
      </w:r>
      <w:r>
        <w:rPr>
          <w:sz w:val="28"/>
        </w:rPr>
        <w:t>К.А.</w:t>
      </w:r>
      <w:r>
        <w:rPr>
          <w:spacing w:val="-19"/>
          <w:sz w:val="28"/>
        </w:rPr>
        <w:t> </w:t>
      </w:r>
      <w:r>
        <w:rPr>
          <w:sz w:val="28"/>
        </w:rPr>
        <w:t>Аналітичне</w:t>
      </w:r>
      <w:r>
        <w:rPr>
          <w:spacing w:val="-16"/>
          <w:sz w:val="28"/>
        </w:rPr>
        <w:t> </w:t>
      </w:r>
      <w:r>
        <w:rPr>
          <w:sz w:val="28"/>
        </w:rPr>
        <w:t>визначення об’єму призми волочіння трисекційних бульдозерних відвалів в накопичувальному режимі роботи. </w:t>
      </w:r>
      <w:r>
        <w:rPr>
          <w:i/>
          <w:sz w:val="28"/>
        </w:rPr>
        <w:t>Строительство, материаловедение, </w:t>
      </w:r>
      <w:r>
        <w:rPr>
          <w:i/>
          <w:sz w:val="28"/>
        </w:rPr>
        <w:t>машиностроение</w:t>
      </w:r>
      <w:r>
        <w:rPr>
          <w:sz w:val="28"/>
        </w:rPr>
        <w:t>. Серия: Подъемно-транспортные, строительные, дорожные машины и оборудование. Днепропетровск:  ГВУЗ  ПГАСА,  2011.  Вып.  63.  С. 36 –</w:t>
      </w:r>
      <w:r>
        <w:rPr>
          <w:spacing w:val="-4"/>
          <w:sz w:val="28"/>
        </w:rPr>
        <w:t> </w:t>
      </w:r>
      <w:r>
        <w:rPr>
          <w:sz w:val="28"/>
        </w:rPr>
        <w:t>42.</w:t>
      </w:r>
    </w:p>
    <w:p>
      <w:pPr>
        <w:pStyle w:val="ListParagraph"/>
        <w:numPr>
          <w:ilvl w:val="0"/>
          <w:numId w:val="1"/>
        </w:numPr>
        <w:tabs>
          <w:tab w:pos="1658" w:val="left" w:leader="none"/>
        </w:tabs>
        <w:spacing w:line="360" w:lineRule="auto" w:before="0" w:after="0"/>
        <w:ind w:left="242" w:right="734" w:firstLine="993"/>
        <w:jc w:val="both"/>
        <w:rPr>
          <w:sz w:val="28"/>
        </w:rPr>
      </w:pPr>
      <w:r>
        <w:rPr>
          <w:sz w:val="28"/>
        </w:rPr>
        <w:t>Хмара Л.А., Крекнін К.А. Формування і створення високоефективного бульдозера з шарнірно з’єднаним секційним відвалом. </w:t>
      </w:r>
      <w:r>
        <w:rPr>
          <w:i/>
          <w:sz w:val="28"/>
        </w:rPr>
        <w:t>Строительство, материаловедение, машиностроение</w:t>
      </w:r>
      <w:r>
        <w:rPr>
          <w:sz w:val="28"/>
        </w:rPr>
        <w:t>. Серия:</w:t>
      </w:r>
      <w:r>
        <w:rPr>
          <w:spacing w:val="32"/>
          <w:sz w:val="28"/>
        </w:rPr>
        <w:t> </w:t>
      </w:r>
      <w:r>
        <w:rPr>
          <w:sz w:val="28"/>
        </w:rPr>
        <w:t>Подъемно-</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BodyText"/>
        <w:spacing w:line="362" w:lineRule="auto" w:before="89"/>
        <w:ind w:left="242" w:right="1034"/>
      </w:pPr>
      <w:r>
        <w:rPr/>
        <w:t>транспортные, строительные, дорожные машины и оборудование. Днепр: ГВУЗ ПГАСА, 2017. Вып. 97. С. 34 – 40.</w:t>
      </w:r>
    </w:p>
    <w:p>
      <w:pPr>
        <w:pStyle w:val="ListParagraph"/>
        <w:numPr>
          <w:ilvl w:val="0"/>
          <w:numId w:val="1"/>
        </w:numPr>
        <w:tabs>
          <w:tab w:pos="1658" w:val="left" w:leader="none"/>
        </w:tabs>
        <w:spacing w:line="360" w:lineRule="auto" w:before="0" w:after="0"/>
        <w:ind w:left="242" w:right="736" w:firstLine="993"/>
        <w:jc w:val="both"/>
        <w:rPr>
          <w:sz w:val="28"/>
        </w:rPr>
      </w:pPr>
      <w:r>
        <w:rPr>
          <w:sz w:val="28"/>
        </w:rPr>
        <w:t>Bielikov А.S., Kreknin К.А., Stekhna P.M., Shevchenko A.V. Safety increasing during elimination of consequences of damages and option of the most efficient technique to carry out the given operation. </w:t>
      </w:r>
      <w:r>
        <w:rPr>
          <w:i/>
          <w:sz w:val="28"/>
        </w:rPr>
        <w:t>Вісник Придніпровської </w:t>
      </w:r>
      <w:r>
        <w:rPr>
          <w:i/>
          <w:sz w:val="28"/>
        </w:rPr>
        <w:t>державної академії будівництва та архітектури</w:t>
      </w:r>
      <w:r>
        <w:rPr>
          <w:sz w:val="28"/>
        </w:rPr>
        <w:t>. Дніпро: ДВНЗ ПДАБА, 2018.</w:t>
      </w:r>
      <w:r>
        <w:rPr>
          <w:spacing w:val="-13"/>
          <w:sz w:val="28"/>
        </w:rPr>
        <w:t> </w:t>
      </w:r>
      <w:r>
        <w:rPr>
          <w:sz w:val="28"/>
        </w:rPr>
        <w:t>№</w:t>
      </w:r>
      <w:r>
        <w:rPr>
          <w:spacing w:val="-11"/>
          <w:sz w:val="28"/>
        </w:rPr>
        <w:t> </w:t>
      </w:r>
      <w:r>
        <w:rPr>
          <w:sz w:val="28"/>
        </w:rPr>
        <w:t>2.</w:t>
      </w:r>
      <w:r>
        <w:rPr>
          <w:spacing w:val="47"/>
          <w:sz w:val="28"/>
        </w:rPr>
        <w:t> </w:t>
      </w:r>
      <w:r>
        <w:rPr>
          <w:sz w:val="28"/>
        </w:rPr>
        <w:t>С.</w:t>
      </w:r>
      <w:r>
        <w:rPr>
          <w:spacing w:val="-12"/>
          <w:sz w:val="28"/>
        </w:rPr>
        <w:t> </w:t>
      </w:r>
      <w:r>
        <w:rPr>
          <w:sz w:val="28"/>
        </w:rPr>
        <w:t>70</w:t>
      </w:r>
      <w:r>
        <w:rPr>
          <w:spacing w:val="-9"/>
          <w:sz w:val="28"/>
        </w:rPr>
        <w:t> </w:t>
      </w:r>
      <w:r>
        <w:rPr>
          <w:sz w:val="28"/>
        </w:rPr>
        <w:t>–</w:t>
      </w:r>
      <w:r>
        <w:rPr>
          <w:spacing w:val="-11"/>
          <w:sz w:val="28"/>
        </w:rPr>
        <w:t> </w:t>
      </w:r>
      <w:r>
        <w:rPr>
          <w:sz w:val="28"/>
        </w:rPr>
        <w:t>74.</w:t>
      </w:r>
      <w:r>
        <w:rPr>
          <w:spacing w:val="-12"/>
          <w:sz w:val="28"/>
        </w:rPr>
        <w:t> </w:t>
      </w:r>
      <w:r>
        <w:rPr>
          <w:sz w:val="28"/>
        </w:rPr>
        <w:t>(Видання</w:t>
      </w:r>
      <w:r>
        <w:rPr>
          <w:spacing w:val="-11"/>
          <w:sz w:val="28"/>
        </w:rPr>
        <w:t> </w:t>
      </w:r>
      <w:r>
        <w:rPr>
          <w:sz w:val="28"/>
        </w:rPr>
        <w:t>включено</w:t>
      </w:r>
      <w:r>
        <w:rPr>
          <w:spacing w:val="-12"/>
          <w:sz w:val="28"/>
        </w:rPr>
        <w:t> </w:t>
      </w:r>
      <w:r>
        <w:rPr>
          <w:sz w:val="28"/>
        </w:rPr>
        <w:t>до</w:t>
      </w:r>
      <w:r>
        <w:rPr>
          <w:spacing w:val="-11"/>
          <w:sz w:val="28"/>
        </w:rPr>
        <w:t> </w:t>
      </w:r>
      <w:r>
        <w:rPr>
          <w:sz w:val="28"/>
        </w:rPr>
        <w:t>міжнародної</w:t>
      </w:r>
      <w:r>
        <w:rPr>
          <w:spacing w:val="-11"/>
          <w:sz w:val="28"/>
        </w:rPr>
        <w:t> </w:t>
      </w:r>
      <w:r>
        <w:rPr>
          <w:sz w:val="28"/>
        </w:rPr>
        <w:t>наукометричної</w:t>
      </w:r>
      <w:r>
        <w:rPr>
          <w:spacing w:val="-12"/>
          <w:sz w:val="28"/>
        </w:rPr>
        <w:t> </w:t>
      </w:r>
      <w:r>
        <w:rPr>
          <w:sz w:val="28"/>
        </w:rPr>
        <w:t>бази Index</w:t>
      </w:r>
      <w:r>
        <w:rPr>
          <w:spacing w:val="-1"/>
          <w:sz w:val="28"/>
        </w:rPr>
        <w:t> </w:t>
      </w:r>
      <w:r>
        <w:rPr>
          <w:sz w:val="28"/>
        </w:rPr>
        <w:t>Copernicus).</w:t>
      </w:r>
    </w:p>
    <w:p>
      <w:pPr>
        <w:pStyle w:val="ListParagraph"/>
        <w:numPr>
          <w:ilvl w:val="0"/>
          <w:numId w:val="1"/>
        </w:numPr>
        <w:tabs>
          <w:tab w:pos="1658" w:val="left" w:leader="none"/>
        </w:tabs>
        <w:spacing w:line="360" w:lineRule="auto" w:before="0" w:after="0"/>
        <w:ind w:left="242" w:right="737" w:firstLine="993"/>
        <w:jc w:val="both"/>
        <w:rPr>
          <w:sz w:val="28"/>
        </w:rPr>
      </w:pPr>
      <w:r>
        <w:rPr>
          <w:sz w:val="28"/>
        </w:rPr>
        <w:t>Крекнін К.А. Організація аварійно-відновлювальних робіт після вибуху газу на громадянських і промислових об'єктах. </w:t>
      </w:r>
      <w:r>
        <w:rPr>
          <w:i/>
          <w:sz w:val="28"/>
        </w:rPr>
        <w:t>Геотехнічна механіка</w:t>
      </w:r>
      <w:r>
        <w:rPr>
          <w:sz w:val="28"/>
        </w:rPr>
        <w:t>: міжвід. зб. наук. пр. Дніпро: ІГТМ ім. М.С. Полякова НАН України, 2018. Вип. 139. С. 157 –</w:t>
      </w:r>
      <w:r>
        <w:rPr>
          <w:spacing w:val="-9"/>
          <w:sz w:val="28"/>
        </w:rPr>
        <w:t> </w:t>
      </w:r>
      <w:r>
        <w:rPr>
          <w:sz w:val="28"/>
        </w:rPr>
        <w:t>165.</w:t>
      </w:r>
    </w:p>
    <w:p>
      <w:pPr>
        <w:pStyle w:val="ListParagraph"/>
        <w:numPr>
          <w:ilvl w:val="0"/>
          <w:numId w:val="1"/>
        </w:numPr>
        <w:tabs>
          <w:tab w:pos="1658" w:val="left" w:leader="none"/>
        </w:tabs>
        <w:spacing w:line="360" w:lineRule="auto" w:before="0" w:after="0"/>
        <w:ind w:left="242" w:right="736" w:firstLine="993"/>
        <w:jc w:val="both"/>
        <w:rPr>
          <w:sz w:val="28"/>
        </w:rPr>
      </w:pPr>
      <w:r>
        <w:rPr>
          <w:sz w:val="28"/>
        </w:rPr>
        <w:t>Бєліков</w:t>
      </w:r>
      <w:r>
        <w:rPr>
          <w:spacing w:val="-14"/>
          <w:sz w:val="28"/>
        </w:rPr>
        <w:t> </w:t>
      </w:r>
      <w:r>
        <w:rPr>
          <w:sz w:val="28"/>
        </w:rPr>
        <w:t>А.С.,</w:t>
      </w:r>
      <w:r>
        <w:rPr>
          <w:spacing w:val="-14"/>
          <w:sz w:val="28"/>
        </w:rPr>
        <w:t> </w:t>
      </w:r>
      <w:r>
        <w:rPr>
          <w:sz w:val="28"/>
        </w:rPr>
        <w:t>Крекнін</w:t>
      </w:r>
      <w:r>
        <w:rPr>
          <w:spacing w:val="-12"/>
          <w:sz w:val="28"/>
        </w:rPr>
        <w:t> </w:t>
      </w:r>
      <w:r>
        <w:rPr>
          <w:sz w:val="28"/>
        </w:rPr>
        <w:t>К.А.,</w:t>
      </w:r>
      <w:r>
        <w:rPr>
          <w:spacing w:val="-15"/>
          <w:sz w:val="28"/>
        </w:rPr>
        <w:t> </w:t>
      </w:r>
      <w:r>
        <w:rPr>
          <w:sz w:val="28"/>
        </w:rPr>
        <w:t>Кірнос</w:t>
      </w:r>
      <w:r>
        <w:rPr>
          <w:spacing w:val="-14"/>
          <w:sz w:val="28"/>
        </w:rPr>
        <w:t> </w:t>
      </w:r>
      <w:r>
        <w:rPr>
          <w:sz w:val="28"/>
        </w:rPr>
        <w:t>К.А.,</w:t>
      </w:r>
      <w:r>
        <w:rPr>
          <w:spacing w:val="-13"/>
          <w:sz w:val="28"/>
        </w:rPr>
        <w:t> </w:t>
      </w:r>
      <w:r>
        <w:rPr>
          <w:sz w:val="28"/>
        </w:rPr>
        <w:t>Лисенко</w:t>
      </w:r>
      <w:r>
        <w:rPr>
          <w:spacing w:val="-13"/>
          <w:sz w:val="28"/>
        </w:rPr>
        <w:t> </w:t>
      </w:r>
      <w:r>
        <w:rPr>
          <w:sz w:val="28"/>
        </w:rPr>
        <w:t>С.С.</w:t>
      </w:r>
      <w:r>
        <w:rPr>
          <w:spacing w:val="-14"/>
          <w:sz w:val="28"/>
        </w:rPr>
        <w:t> </w:t>
      </w:r>
      <w:r>
        <w:rPr>
          <w:sz w:val="28"/>
        </w:rPr>
        <w:t>Дослідження виникнення завалів при обрушенні будівлі. </w:t>
      </w:r>
      <w:r>
        <w:rPr>
          <w:i/>
          <w:spacing w:val="-7"/>
          <w:sz w:val="28"/>
        </w:rPr>
        <w:t>Строительство, </w:t>
      </w:r>
      <w:r>
        <w:rPr>
          <w:i/>
          <w:spacing w:val="-9"/>
          <w:sz w:val="28"/>
        </w:rPr>
        <w:t>материаловедение, </w:t>
      </w:r>
      <w:r>
        <w:rPr>
          <w:i/>
          <w:spacing w:val="-9"/>
          <w:sz w:val="28"/>
        </w:rPr>
        <w:t>машиностроение</w:t>
      </w:r>
      <w:r>
        <w:rPr>
          <w:spacing w:val="-9"/>
          <w:sz w:val="28"/>
        </w:rPr>
        <w:t>. </w:t>
      </w:r>
      <w:r>
        <w:rPr>
          <w:sz w:val="28"/>
        </w:rPr>
        <w:t>Серия: Безопасность жизнедеятельности. Днепр: ГВУЗ ПГАСА, 2018. Вып. 105. С. 42 –</w:t>
      </w:r>
      <w:r>
        <w:rPr>
          <w:spacing w:val="-11"/>
          <w:sz w:val="28"/>
        </w:rPr>
        <w:t> </w:t>
      </w:r>
      <w:r>
        <w:rPr>
          <w:sz w:val="28"/>
        </w:rPr>
        <w:t>49.</w:t>
      </w:r>
    </w:p>
    <w:p>
      <w:pPr>
        <w:pStyle w:val="ListParagraph"/>
        <w:numPr>
          <w:ilvl w:val="0"/>
          <w:numId w:val="1"/>
        </w:numPr>
        <w:tabs>
          <w:tab w:pos="1658" w:val="left" w:leader="none"/>
        </w:tabs>
        <w:spacing w:line="360" w:lineRule="auto" w:before="0" w:after="0"/>
        <w:ind w:left="242" w:right="737" w:firstLine="993"/>
        <w:jc w:val="both"/>
        <w:rPr>
          <w:sz w:val="28"/>
        </w:rPr>
      </w:pPr>
      <w:r>
        <w:rPr>
          <w:sz w:val="28"/>
        </w:rPr>
        <w:t>Бєліков А.С., Крекнін К.А., Нестеренко С.В. Теоретичне обґрунтування застосування великогабаритної техніки під час виконання</w:t>
      </w:r>
      <w:r>
        <w:rPr>
          <w:spacing w:val="-38"/>
          <w:sz w:val="28"/>
        </w:rPr>
        <w:t> </w:t>
      </w:r>
      <w:r>
        <w:rPr>
          <w:sz w:val="28"/>
        </w:rPr>
        <w:t>робіт із ліквідації завалів на дорогах і прилеглих територіях до об’єкта НС. </w:t>
      </w:r>
      <w:r>
        <w:rPr>
          <w:i/>
          <w:sz w:val="28"/>
        </w:rPr>
        <w:t>Вісник </w:t>
      </w:r>
      <w:r>
        <w:rPr>
          <w:i/>
          <w:sz w:val="28"/>
        </w:rPr>
        <w:t>Придніпровської державної академії будівництва та архітектури</w:t>
      </w:r>
      <w:r>
        <w:rPr>
          <w:sz w:val="28"/>
        </w:rPr>
        <w:t>. Дніпро: ДВНЗ ПДАБА, 2018. № 5. С. 10 – 23. (Видання включено до міжнародної наукометричної бази Index Copernicus).</w:t>
      </w:r>
    </w:p>
    <w:p>
      <w:pPr>
        <w:pStyle w:val="Heading5"/>
        <w:ind w:left="1070"/>
        <w:rPr>
          <w:i/>
        </w:rPr>
      </w:pPr>
      <w:r>
        <w:rPr>
          <w:i/>
        </w:rPr>
        <w:t>Наукові праці, які засвідчують апробацію матеріалів дисертації</w:t>
      </w:r>
    </w:p>
    <w:p>
      <w:pPr>
        <w:pStyle w:val="BodyText"/>
        <w:spacing w:before="9"/>
        <w:rPr>
          <w:b/>
          <w:i/>
          <w:sz w:val="23"/>
        </w:rPr>
      </w:pPr>
    </w:p>
    <w:p>
      <w:pPr>
        <w:pStyle w:val="ListParagraph"/>
        <w:numPr>
          <w:ilvl w:val="0"/>
          <w:numId w:val="1"/>
        </w:numPr>
        <w:tabs>
          <w:tab w:pos="1658" w:val="left" w:leader="none"/>
        </w:tabs>
        <w:spacing w:line="360" w:lineRule="auto" w:before="0" w:after="0"/>
        <w:ind w:left="242" w:right="844" w:firstLine="993"/>
        <w:jc w:val="both"/>
        <w:rPr>
          <w:sz w:val="28"/>
        </w:rPr>
      </w:pPr>
      <w:r>
        <w:rPr>
          <w:sz w:val="28"/>
        </w:rPr>
        <w:t>Бєліков А.С., Шатов С.В., Крекнін К.А. Підвищення безпеки відновлення транспортних мереж. </w:t>
      </w:r>
      <w:r>
        <w:rPr>
          <w:i/>
          <w:sz w:val="28"/>
        </w:rPr>
        <w:t>Ефективні технології в будівництві</w:t>
      </w:r>
      <w:r>
        <w:rPr>
          <w:sz w:val="28"/>
        </w:rPr>
        <w:t>: матеріали IIІ Міжнар. наук.-техн. конф. 28-29 березня 2018 р. Київ: КНУБА, 2018. С.</w:t>
      </w:r>
      <w:r>
        <w:rPr>
          <w:spacing w:val="-4"/>
          <w:sz w:val="28"/>
        </w:rPr>
        <w:t> </w:t>
      </w:r>
      <w:r>
        <w:rPr>
          <w:sz w:val="28"/>
        </w:rPr>
        <w:t>44-45.</w:t>
      </w:r>
    </w:p>
    <w:p>
      <w:pPr>
        <w:pStyle w:val="ListParagraph"/>
        <w:numPr>
          <w:ilvl w:val="0"/>
          <w:numId w:val="1"/>
        </w:numPr>
        <w:tabs>
          <w:tab w:pos="1658" w:val="left" w:leader="none"/>
        </w:tabs>
        <w:spacing w:line="362" w:lineRule="auto" w:before="0" w:after="0"/>
        <w:ind w:left="242" w:right="852" w:firstLine="993"/>
        <w:jc w:val="both"/>
        <w:rPr>
          <w:sz w:val="28"/>
        </w:rPr>
      </w:pPr>
      <w:r>
        <w:rPr>
          <w:sz w:val="28"/>
        </w:rPr>
        <w:t>Бєліков А.С., Крекнін К.А. Підвищення безпеки при ліквідації наслідків руйнувань на об’єктах та виникнення завалів на</w:t>
      </w:r>
      <w:r>
        <w:rPr>
          <w:spacing w:val="27"/>
          <w:sz w:val="28"/>
        </w:rPr>
        <w:t> </w:t>
      </w:r>
      <w:r>
        <w:rPr>
          <w:sz w:val="28"/>
        </w:rPr>
        <w:t>прилеглих</w:t>
      </w:r>
    </w:p>
    <w:p>
      <w:pPr>
        <w:spacing w:after="0" w:line="362" w:lineRule="auto"/>
        <w:jc w:val="both"/>
        <w:rPr>
          <w:sz w:val="28"/>
        </w:rPr>
        <w:sectPr>
          <w:pgSz w:w="11910" w:h="16840"/>
          <w:pgMar w:header="710" w:footer="0" w:top="1040" w:bottom="280" w:left="1460" w:right="0"/>
        </w:sectPr>
      </w:pPr>
    </w:p>
    <w:p>
      <w:pPr>
        <w:pStyle w:val="BodyText"/>
        <w:spacing w:before="2"/>
        <w:rPr>
          <w:sz w:val="9"/>
        </w:rPr>
      </w:pPr>
    </w:p>
    <w:p>
      <w:pPr>
        <w:spacing w:line="360" w:lineRule="auto" w:before="89"/>
        <w:ind w:left="242" w:right="846" w:firstLine="0"/>
        <w:jc w:val="both"/>
        <w:rPr>
          <w:sz w:val="28"/>
        </w:rPr>
      </w:pPr>
      <w:r>
        <w:rPr>
          <w:sz w:val="28"/>
        </w:rPr>
        <w:t>територіях. </w:t>
      </w:r>
      <w:r>
        <w:rPr>
          <w:i/>
          <w:sz w:val="28"/>
        </w:rPr>
        <w:t>Безпека життя і діяльності людини – освіта, наука, практика</w:t>
      </w:r>
      <w:r>
        <w:rPr>
          <w:sz w:val="28"/>
        </w:rPr>
        <w:t>: матеріали XVI Міжнар. наук.-метод. конф. 25-27 квітня 2018 р. Львів: Західно-український консалтинг центр, 2018. С. 103 – 104.</w:t>
      </w:r>
    </w:p>
    <w:p>
      <w:pPr>
        <w:pStyle w:val="Heading5"/>
        <w:spacing w:line="360" w:lineRule="auto" w:before="8"/>
        <w:ind w:left="3002" w:right="2759" w:hanging="851"/>
      </w:pPr>
      <w:r>
        <w:rPr>
          <w:i/>
        </w:rPr>
        <w:t>Наукові праці, які додатково відображають </w:t>
      </w:r>
      <w:r>
        <w:rPr/>
        <w:t>наукові результати дисертації</w:t>
      </w:r>
    </w:p>
    <w:p>
      <w:pPr>
        <w:pStyle w:val="ListParagraph"/>
        <w:numPr>
          <w:ilvl w:val="0"/>
          <w:numId w:val="1"/>
        </w:numPr>
        <w:tabs>
          <w:tab w:pos="1658" w:val="left" w:leader="none"/>
        </w:tabs>
        <w:spacing w:line="360" w:lineRule="auto" w:before="0" w:after="0"/>
        <w:ind w:left="242" w:right="844" w:firstLine="991"/>
        <w:jc w:val="both"/>
        <w:rPr>
          <w:sz w:val="28"/>
        </w:rPr>
      </w:pPr>
      <w:r>
        <w:rPr>
          <w:sz w:val="28"/>
        </w:rPr>
        <w:t>Беликов    А.С.,     Крекнин     К.А.,     Шаранова     Ю.Г., Болибрух Б.В., Кирнос Е.А. Исследование технологических процессов разборки разрушений зданий с учетом безопасности выполнения работ. </w:t>
      </w:r>
      <w:r>
        <w:rPr>
          <w:i/>
          <w:sz w:val="28"/>
        </w:rPr>
        <w:t>The </w:t>
      </w:r>
      <w:r>
        <w:rPr>
          <w:i/>
          <w:sz w:val="28"/>
        </w:rPr>
        <w:t>scientific heritage</w:t>
      </w:r>
      <w:r>
        <w:rPr>
          <w:sz w:val="28"/>
        </w:rPr>
        <w:t>. Budapest, Hungary, 2019. no. 32. vol. 1, pp. 54 –</w:t>
      </w:r>
      <w:r>
        <w:rPr>
          <w:spacing w:val="-27"/>
          <w:sz w:val="28"/>
        </w:rPr>
        <w:t> </w:t>
      </w:r>
      <w:r>
        <w:rPr>
          <w:sz w:val="28"/>
        </w:rPr>
        <w:t>59.</w:t>
      </w:r>
    </w:p>
    <w:p>
      <w:pPr>
        <w:pStyle w:val="ListParagraph"/>
        <w:numPr>
          <w:ilvl w:val="0"/>
          <w:numId w:val="1"/>
        </w:numPr>
        <w:tabs>
          <w:tab w:pos="1658" w:val="left" w:leader="none"/>
        </w:tabs>
        <w:spacing w:line="360" w:lineRule="auto" w:before="0" w:after="0"/>
        <w:ind w:left="242" w:right="846" w:firstLine="991"/>
        <w:jc w:val="both"/>
        <w:rPr>
          <w:sz w:val="28"/>
        </w:rPr>
      </w:pPr>
      <w:r>
        <w:rPr>
          <w:sz w:val="28"/>
        </w:rPr>
        <w:t>Бульдозер для відновлювальних робіт на транспортних мережах : пат.</w:t>
      </w:r>
      <w:r>
        <w:rPr>
          <w:spacing w:val="-18"/>
          <w:sz w:val="28"/>
        </w:rPr>
        <w:t> </w:t>
      </w:r>
      <w:r>
        <w:rPr>
          <w:sz w:val="28"/>
        </w:rPr>
        <w:t>129117</w:t>
      </w:r>
      <w:r>
        <w:rPr>
          <w:spacing w:val="-16"/>
          <w:sz w:val="28"/>
        </w:rPr>
        <w:t> </w:t>
      </w:r>
      <w:r>
        <w:rPr>
          <w:sz w:val="28"/>
        </w:rPr>
        <w:t>Україна</w:t>
      </w:r>
      <w:r>
        <w:rPr>
          <w:spacing w:val="-19"/>
          <w:sz w:val="28"/>
        </w:rPr>
        <w:t> </w:t>
      </w:r>
      <w:r>
        <w:rPr>
          <w:sz w:val="28"/>
        </w:rPr>
        <w:t>:</w:t>
      </w:r>
      <w:r>
        <w:rPr>
          <w:spacing w:val="-15"/>
          <w:sz w:val="28"/>
        </w:rPr>
        <w:t> </w:t>
      </w:r>
      <w:r>
        <w:rPr>
          <w:sz w:val="28"/>
        </w:rPr>
        <w:t>МПК</w:t>
      </w:r>
      <w:r>
        <w:rPr>
          <w:spacing w:val="-17"/>
          <w:sz w:val="28"/>
        </w:rPr>
        <w:t> </w:t>
      </w:r>
      <w:r>
        <w:rPr>
          <w:sz w:val="28"/>
        </w:rPr>
        <w:t>E02F</w:t>
      </w:r>
      <w:r>
        <w:rPr>
          <w:spacing w:val="-19"/>
          <w:sz w:val="28"/>
        </w:rPr>
        <w:t> </w:t>
      </w:r>
      <w:r>
        <w:rPr>
          <w:sz w:val="28"/>
        </w:rPr>
        <w:t>3/76</w:t>
      </w:r>
      <w:r>
        <w:rPr>
          <w:spacing w:val="-16"/>
          <w:sz w:val="28"/>
        </w:rPr>
        <w:t> </w:t>
      </w:r>
      <w:r>
        <w:rPr>
          <w:sz w:val="28"/>
        </w:rPr>
        <w:t>/</w:t>
      </w:r>
      <w:r>
        <w:rPr>
          <w:spacing w:val="-19"/>
          <w:sz w:val="28"/>
        </w:rPr>
        <w:t> </w:t>
      </w:r>
      <w:r>
        <w:rPr>
          <w:sz w:val="28"/>
        </w:rPr>
        <w:t>Шатов</w:t>
      </w:r>
      <w:r>
        <w:rPr>
          <w:spacing w:val="-16"/>
          <w:sz w:val="28"/>
        </w:rPr>
        <w:t> </w:t>
      </w:r>
      <w:r>
        <w:rPr>
          <w:sz w:val="28"/>
        </w:rPr>
        <w:t>С.В.,</w:t>
      </w:r>
      <w:r>
        <w:rPr>
          <w:spacing w:val="-3"/>
          <w:sz w:val="28"/>
        </w:rPr>
        <w:t> </w:t>
      </w:r>
      <w:r>
        <w:rPr>
          <w:sz w:val="28"/>
        </w:rPr>
        <w:t>Бєліков</w:t>
      </w:r>
      <w:r>
        <w:rPr>
          <w:spacing w:val="-17"/>
          <w:sz w:val="28"/>
        </w:rPr>
        <w:t> </w:t>
      </w:r>
      <w:r>
        <w:rPr>
          <w:sz w:val="28"/>
        </w:rPr>
        <w:t>А.С.,</w:t>
      </w:r>
      <w:r>
        <w:rPr>
          <w:spacing w:val="-18"/>
          <w:sz w:val="28"/>
        </w:rPr>
        <w:t> </w:t>
      </w:r>
      <w:r>
        <w:rPr>
          <w:sz w:val="28"/>
        </w:rPr>
        <w:t>Крекнін</w:t>
      </w:r>
      <w:r>
        <w:rPr>
          <w:spacing w:val="-1"/>
          <w:sz w:val="28"/>
        </w:rPr>
        <w:t> </w:t>
      </w:r>
      <w:r>
        <w:rPr>
          <w:sz w:val="28"/>
        </w:rPr>
        <w:t>К.А., Папірник</w:t>
      </w:r>
      <w:r>
        <w:rPr>
          <w:spacing w:val="2"/>
          <w:sz w:val="28"/>
        </w:rPr>
        <w:t> </w:t>
      </w:r>
      <w:r>
        <w:rPr>
          <w:sz w:val="28"/>
        </w:rPr>
        <w:t>Р.Б.</w:t>
      </w:r>
      <w:r>
        <w:rPr>
          <w:spacing w:val="-2"/>
          <w:sz w:val="28"/>
        </w:rPr>
        <w:t> </w:t>
      </w:r>
      <w:r>
        <w:rPr>
          <w:sz w:val="28"/>
        </w:rPr>
        <w:t>№</w:t>
      </w:r>
      <w:r>
        <w:rPr>
          <w:spacing w:val="-14"/>
          <w:sz w:val="28"/>
        </w:rPr>
        <w:t> </w:t>
      </w:r>
      <w:r>
        <w:rPr>
          <w:sz w:val="28"/>
        </w:rPr>
        <w:t>u</w:t>
      </w:r>
      <w:r>
        <w:rPr>
          <w:spacing w:val="-14"/>
          <w:sz w:val="28"/>
        </w:rPr>
        <w:t> </w:t>
      </w:r>
      <w:r>
        <w:rPr>
          <w:spacing w:val="-7"/>
          <w:sz w:val="28"/>
        </w:rPr>
        <w:t>2018</w:t>
      </w:r>
      <w:r>
        <w:rPr>
          <w:spacing w:val="-14"/>
          <w:sz w:val="28"/>
        </w:rPr>
        <w:t> </w:t>
      </w:r>
      <w:r>
        <w:rPr>
          <w:spacing w:val="-8"/>
          <w:sz w:val="28"/>
        </w:rPr>
        <w:t>03194</w:t>
      </w:r>
      <w:r>
        <w:rPr>
          <w:spacing w:val="-14"/>
          <w:sz w:val="28"/>
        </w:rPr>
        <w:t> </w:t>
      </w:r>
      <w:r>
        <w:rPr>
          <w:sz w:val="28"/>
        </w:rPr>
        <w:t>;</w:t>
      </w:r>
      <w:r>
        <w:rPr>
          <w:spacing w:val="-15"/>
          <w:sz w:val="28"/>
        </w:rPr>
        <w:t> </w:t>
      </w:r>
      <w:r>
        <w:rPr>
          <w:spacing w:val="-7"/>
          <w:sz w:val="28"/>
        </w:rPr>
        <w:t>заявл.</w:t>
      </w:r>
      <w:r>
        <w:rPr>
          <w:spacing w:val="-16"/>
          <w:sz w:val="28"/>
        </w:rPr>
        <w:t> </w:t>
      </w:r>
      <w:r>
        <w:rPr>
          <w:spacing w:val="-9"/>
          <w:sz w:val="28"/>
        </w:rPr>
        <w:t>27.03.2018</w:t>
      </w:r>
      <w:r>
        <w:rPr>
          <w:spacing w:val="-15"/>
          <w:sz w:val="28"/>
        </w:rPr>
        <w:t> </w:t>
      </w:r>
      <w:r>
        <w:rPr>
          <w:sz w:val="28"/>
        </w:rPr>
        <w:t>;</w:t>
      </w:r>
      <w:r>
        <w:rPr>
          <w:spacing w:val="-15"/>
          <w:sz w:val="28"/>
        </w:rPr>
        <w:t> </w:t>
      </w:r>
      <w:r>
        <w:rPr>
          <w:spacing w:val="-8"/>
          <w:sz w:val="28"/>
        </w:rPr>
        <w:t>опубл.</w:t>
      </w:r>
      <w:r>
        <w:rPr>
          <w:spacing w:val="-19"/>
          <w:sz w:val="28"/>
        </w:rPr>
        <w:t> </w:t>
      </w:r>
      <w:r>
        <w:rPr>
          <w:spacing w:val="-8"/>
          <w:sz w:val="28"/>
        </w:rPr>
        <w:t>25.10.2018,</w:t>
      </w:r>
      <w:r>
        <w:rPr>
          <w:spacing w:val="-17"/>
          <w:sz w:val="28"/>
        </w:rPr>
        <w:t> </w:t>
      </w:r>
      <w:r>
        <w:rPr>
          <w:spacing w:val="-7"/>
          <w:sz w:val="28"/>
        </w:rPr>
        <w:t>Бюл.</w:t>
      </w:r>
      <w:r>
        <w:rPr>
          <w:spacing w:val="-16"/>
          <w:sz w:val="28"/>
        </w:rPr>
        <w:t> </w:t>
      </w:r>
      <w:r>
        <w:rPr>
          <w:sz w:val="28"/>
        </w:rPr>
        <w:t>№</w:t>
      </w:r>
      <w:r>
        <w:rPr>
          <w:spacing w:val="-17"/>
          <w:sz w:val="28"/>
        </w:rPr>
        <w:t> </w:t>
      </w:r>
      <w:r>
        <w:rPr>
          <w:spacing w:val="-5"/>
          <w:sz w:val="28"/>
        </w:rPr>
        <w:t>20.</w:t>
      </w:r>
    </w:p>
    <w:p>
      <w:pPr>
        <w:pStyle w:val="ListParagraph"/>
        <w:numPr>
          <w:ilvl w:val="0"/>
          <w:numId w:val="1"/>
        </w:numPr>
        <w:tabs>
          <w:tab w:pos="1658" w:val="left" w:leader="none"/>
        </w:tabs>
        <w:spacing w:line="360" w:lineRule="auto" w:before="0" w:after="0"/>
        <w:ind w:left="242" w:right="845" w:firstLine="991"/>
        <w:jc w:val="both"/>
        <w:rPr>
          <w:sz w:val="28"/>
        </w:rPr>
      </w:pPr>
      <w:r>
        <w:rPr>
          <w:sz w:val="28"/>
        </w:rPr>
        <w:t>Навантажувач для відновлювальних робіт на транспортних мережах : пат. 132056 Україна : МПК B65G 65/00 / Шатов С.В., Бєліков А.С., Крекнін К.А., Резник О.К. № u 2018 08854 ; заявл. 20.08.2018; опубл. 11.02.2019, Бюл. №</w:t>
      </w:r>
      <w:r>
        <w:rPr>
          <w:spacing w:val="-3"/>
          <w:sz w:val="28"/>
        </w:rPr>
        <w:t> </w:t>
      </w:r>
      <w:r>
        <w:rPr>
          <w:sz w:val="28"/>
        </w:rPr>
        <w:t>3.</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BodyText"/>
        <w:spacing w:before="89"/>
        <w:ind w:left="1448" w:right="2053"/>
        <w:jc w:val="center"/>
      </w:pPr>
      <w:r>
        <w:rPr/>
        <w:t>ЗМІСТ</w:t>
      </w:r>
    </w:p>
    <w:p>
      <w:pPr>
        <w:spacing w:after="0"/>
        <w:jc w:val="center"/>
        <w:sectPr>
          <w:pgSz w:w="11910" w:h="16840"/>
          <w:pgMar w:header="710" w:footer="0" w:top="1040" w:bottom="1228" w:left="1460" w:right="0"/>
        </w:sectPr>
      </w:pPr>
    </w:p>
    <w:sdt>
      <w:sdtPr>
        <w:docPartObj>
          <w:docPartGallery w:val="Table of Contents"/>
          <w:docPartUnique/>
        </w:docPartObj>
      </w:sdtPr>
      <w:sdtEndPr/>
      <w:sdtContent>
        <w:p>
          <w:pPr>
            <w:pStyle w:val="TOC3"/>
            <w:tabs>
              <w:tab w:pos="9317" w:val="left" w:leader="dot"/>
            </w:tabs>
            <w:spacing w:before="2"/>
            <w:ind w:left="669" w:firstLine="0"/>
            <w:rPr>
              <w:b w:val="0"/>
            </w:rPr>
          </w:pPr>
          <w:hyperlink w:history="true" w:anchor="_TOC_250020">
            <w:r>
              <w:rPr>
                <w:color w:val="202020"/>
              </w:rPr>
              <w:t>ПЕРЕЛІК</w:t>
            </w:r>
            <w:r>
              <w:rPr>
                <w:color w:val="202020"/>
                <w:spacing w:val="-5"/>
              </w:rPr>
              <w:t> </w:t>
            </w:r>
            <w:r>
              <w:rPr>
                <w:color w:val="202020"/>
              </w:rPr>
              <w:t>УМОВНИХ</w:t>
            </w:r>
            <w:r>
              <w:rPr>
                <w:color w:val="202020"/>
                <w:spacing w:val="-3"/>
              </w:rPr>
              <w:t> </w:t>
            </w:r>
            <w:r>
              <w:rPr>
                <w:color w:val="202020"/>
              </w:rPr>
              <w:t>ПОЗНАЧЕНЬ</w:t>
              <w:tab/>
            </w:r>
            <w:r>
              <w:rPr>
                <w:b w:val="0"/>
                <w:color w:val="202020"/>
              </w:rPr>
              <w:t>18</w:t>
            </w:r>
          </w:hyperlink>
        </w:p>
        <w:p>
          <w:pPr>
            <w:pStyle w:val="TOC4"/>
            <w:tabs>
              <w:tab w:pos="9299" w:val="left" w:leader="dot"/>
            </w:tabs>
            <w:rPr>
              <w:b w:val="0"/>
              <w:i w:val="0"/>
              <w:sz w:val="28"/>
            </w:rPr>
          </w:pPr>
          <w:hyperlink w:history="true" w:anchor="_TOC_250019">
            <w:r>
              <w:rPr>
                <w:i w:val="0"/>
                <w:sz w:val="28"/>
              </w:rPr>
              <w:t>ВСТУП</w:t>
              <w:tab/>
            </w:r>
            <w:r>
              <w:rPr>
                <w:b w:val="0"/>
                <w:i w:val="0"/>
                <w:sz w:val="28"/>
              </w:rPr>
              <w:t>19</w:t>
            </w:r>
          </w:hyperlink>
        </w:p>
        <w:p>
          <w:pPr>
            <w:pStyle w:val="TOC3"/>
            <w:tabs>
              <w:tab w:pos="2504" w:val="left" w:leader="none"/>
              <w:tab w:pos="3193" w:val="left" w:leader="none"/>
              <w:tab w:pos="5381" w:val="left" w:leader="none"/>
              <w:tab w:pos="7552" w:val="left" w:leader="none"/>
            </w:tabs>
            <w:spacing w:line="360" w:lineRule="auto"/>
            <w:ind w:right="843"/>
          </w:pPr>
          <w:r>
            <w:rPr/>
            <w:t>РОЗДІЛ 1 </w:t>
          </w:r>
          <w:r>
            <w:rPr>
              <w:color w:val="202020"/>
            </w:rPr>
            <w:t>АНАЛІЗ БЕЗПЕКИ ТА ЕФЕКТИВНОСТІ ВЕДЕННЯ РОБІТ</w:t>
            <w:tab/>
            <w:t>З</w:t>
            <w:tab/>
            <w:t>ЛІКВІДАЦІЇ</w:t>
            <w:tab/>
            <w:t>НАСЛІДКІВ</w:t>
            <w:tab/>
          </w:r>
          <w:r>
            <w:rPr>
              <w:color w:val="202020"/>
              <w:spacing w:val="-3"/>
            </w:rPr>
            <w:t>РУЙНУВАННЯ</w:t>
          </w:r>
        </w:p>
        <w:p>
          <w:pPr>
            <w:pStyle w:val="TOC6"/>
            <w:tabs>
              <w:tab w:pos="9308" w:val="left" w:leader="dot"/>
            </w:tabs>
            <w:rPr>
              <w:b w:val="0"/>
            </w:rPr>
          </w:pPr>
          <w:r>
            <w:rPr>
              <w:color w:val="202020"/>
            </w:rPr>
            <w:t>ОБ'ЄКТІВ</w:t>
            <w:tab/>
          </w:r>
          <w:r>
            <w:rPr>
              <w:b w:val="0"/>
              <w:color w:val="202020"/>
            </w:rPr>
            <w:t>27</w:t>
          </w:r>
        </w:p>
        <w:p>
          <w:pPr>
            <w:pStyle w:val="TOC7"/>
            <w:numPr>
              <w:ilvl w:val="1"/>
              <w:numId w:val="2"/>
            </w:numPr>
            <w:tabs>
              <w:tab w:pos="1661" w:val="left" w:leader="none"/>
              <w:tab w:pos="9313" w:val="left" w:leader="dot"/>
            </w:tabs>
            <w:spacing w:line="360" w:lineRule="auto" w:before="163" w:after="0"/>
            <w:ind w:left="1660" w:right="851" w:hanging="579"/>
            <w:jc w:val="both"/>
          </w:pPr>
          <w:hyperlink w:history="true" w:anchor="_TOC_250018">
            <w:r>
              <w:rPr>
                <w:color w:val="202020"/>
              </w:rPr>
              <w:t>Характер</w:t>
            </w:r>
            <w:r>
              <w:rPr>
                <w:color w:val="202020"/>
                <w:spacing w:val="-15"/>
              </w:rPr>
              <w:t> </w:t>
            </w:r>
            <w:r>
              <w:rPr>
                <w:color w:val="202020"/>
              </w:rPr>
              <w:t>руйнування</w:t>
            </w:r>
            <w:r>
              <w:rPr>
                <w:color w:val="202020"/>
                <w:spacing w:val="-13"/>
              </w:rPr>
              <w:t> </w:t>
            </w:r>
            <w:r>
              <w:rPr>
                <w:color w:val="202020"/>
              </w:rPr>
              <w:t>будівельних</w:t>
            </w:r>
            <w:r>
              <w:rPr>
                <w:color w:val="202020"/>
                <w:spacing w:val="-12"/>
              </w:rPr>
              <w:t> </w:t>
            </w:r>
            <w:r>
              <w:rPr>
                <w:color w:val="202020"/>
              </w:rPr>
              <w:t>об'єктів</w:t>
            </w:r>
            <w:r>
              <w:rPr>
                <w:color w:val="202020"/>
                <w:spacing w:val="-13"/>
              </w:rPr>
              <w:t> </w:t>
            </w:r>
            <w:r>
              <w:rPr>
                <w:color w:val="202020"/>
              </w:rPr>
              <w:t>та</w:t>
            </w:r>
            <w:r>
              <w:rPr>
                <w:color w:val="202020"/>
                <w:spacing w:val="-13"/>
              </w:rPr>
              <w:t> </w:t>
            </w:r>
            <w:r>
              <w:rPr>
                <w:color w:val="202020"/>
              </w:rPr>
              <w:t>транспортних</w:t>
            </w:r>
            <w:r>
              <w:rPr>
                <w:color w:val="202020"/>
                <w:spacing w:val="-17"/>
              </w:rPr>
              <w:t> </w:t>
            </w:r>
            <w:r>
              <w:rPr>
                <w:color w:val="202020"/>
              </w:rPr>
              <w:t>мереж внаслідок</w:t>
            </w:r>
            <w:r>
              <w:rPr>
                <w:color w:val="202020"/>
                <w:spacing w:val="-5"/>
              </w:rPr>
              <w:t> </w:t>
            </w:r>
            <w:r>
              <w:rPr>
                <w:color w:val="202020"/>
              </w:rPr>
              <w:t>надзвичайних</w:t>
            </w:r>
            <w:r>
              <w:rPr>
                <w:color w:val="202020"/>
                <w:spacing w:val="-3"/>
              </w:rPr>
              <w:t> </w:t>
            </w:r>
            <w:r>
              <w:rPr>
                <w:color w:val="202020"/>
              </w:rPr>
              <w:t>ситуацій</w:t>
              <w:tab/>
            </w:r>
            <w:r>
              <w:rPr>
                <w:color w:val="202020"/>
                <w:spacing w:val="-10"/>
              </w:rPr>
              <w:t>27</w:t>
            </w:r>
          </w:hyperlink>
        </w:p>
        <w:p>
          <w:pPr>
            <w:pStyle w:val="TOC7"/>
            <w:numPr>
              <w:ilvl w:val="1"/>
              <w:numId w:val="2"/>
            </w:numPr>
            <w:tabs>
              <w:tab w:pos="1661" w:val="left" w:leader="none"/>
              <w:tab w:pos="9293" w:val="left" w:leader="dot"/>
            </w:tabs>
            <w:spacing w:line="360" w:lineRule="auto" w:before="0" w:after="0"/>
            <w:ind w:left="1660" w:right="854" w:hanging="567"/>
            <w:jc w:val="both"/>
          </w:pPr>
          <w:hyperlink w:history="true" w:anchor="_TOC_250017">
            <w:r>
              <w:rPr>
                <w:color w:val="202020"/>
              </w:rPr>
              <w:t>Аналіз проведених робіт з ліквідації наслідків руйнування на об'єктах із застосуванням засобів малої та великогабаритної механізації</w:t>
              <w:tab/>
              <w:t>34</w:t>
            </w:r>
          </w:hyperlink>
        </w:p>
        <w:p>
          <w:pPr>
            <w:pStyle w:val="TOC7"/>
            <w:numPr>
              <w:ilvl w:val="1"/>
              <w:numId w:val="2"/>
            </w:numPr>
            <w:tabs>
              <w:tab w:pos="1661" w:val="left" w:leader="none"/>
              <w:tab w:pos="9315" w:val="left" w:leader="dot"/>
            </w:tabs>
            <w:spacing w:line="343" w:lineRule="auto" w:before="0" w:after="0"/>
            <w:ind w:left="1660" w:right="846" w:hanging="567"/>
            <w:jc w:val="both"/>
            <w:rPr>
              <w:rFonts w:ascii="Calibri" w:hAnsi="Calibri"/>
            </w:rPr>
          </w:pPr>
          <w:hyperlink w:history="true" w:anchor="_TOC_250016">
            <w:r>
              <w:rPr/>
              <w:t>Огляд і аналіз раніше виконаних досліджень при веденні робіт з ліквідації наслідків</w:t>
            </w:r>
            <w:r>
              <w:rPr>
                <w:spacing w:val="-17"/>
              </w:rPr>
              <w:t> </w:t>
            </w:r>
            <w:r>
              <w:rPr/>
              <w:t>надзвичайної</w:t>
            </w:r>
            <w:r>
              <w:rPr>
                <w:spacing w:val="-8"/>
              </w:rPr>
              <w:t> </w:t>
            </w:r>
            <w:r>
              <w:rPr/>
              <w:t>ситуації</w:t>
              <w:tab/>
            </w:r>
            <w:r>
              <w:rPr>
                <w:spacing w:val="-8"/>
              </w:rPr>
              <w:t>47</w:t>
            </w:r>
          </w:hyperlink>
        </w:p>
        <w:p>
          <w:pPr>
            <w:pStyle w:val="TOC7"/>
            <w:tabs>
              <w:tab w:pos="9317" w:val="left" w:leader="dot"/>
            </w:tabs>
            <w:spacing w:before="23"/>
            <w:ind w:left="1094" w:firstLine="0"/>
          </w:pPr>
          <w:hyperlink w:history="true" w:anchor="_TOC_250015">
            <w:r>
              <w:rPr/>
              <w:t>Висновки до</w:t>
            </w:r>
            <w:r>
              <w:rPr>
                <w:spacing w:val="-7"/>
              </w:rPr>
              <w:t> </w:t>
            </w:r>
            <w:r>
              <w:rPr/>
              <w:t>розділу 1</w:t>
              <w:tab/>
              <w:t>52</w:t>
            </w:r>
          </w:hyperlink>
        </w:p>
        <w:p>
          <w:pPr>
            <w:pStyle w:val="TOC3"/>
            <w:ind w:left="669" w:firstLine="0"/>
          </w:pPr>
          <w:r>
            <w:rPr/>
            <w:t>РОЗДІЛ 2 ТЕОРЕТИЧНІ ДОСЛІДЖЕННЯ РОЗБИРАННЯ</w:t>
          </w:r>
        </w:p>
        <w:p>
          <w:pPr>
            <w:pStyle w:val="TOC8"/>
            <w:tabs>
              <w:tab w:pos="9294" w:val="left" w:leader="dot"/>
            </w:tabs>
            <w:rPr>
              <w:b w:val="0"/>
            </w:rPr>
          </w:pPr>
          <w:r>
            <w:rPr/>
            <w:t>РУЙНУВАНЬ</w:t>
          </w:r>
          <w:r>
            <w:rPr>
              <w:spacing w:val="-1"/>
            </w:rPr>
            <w:t> </w:t>
          </w:r>
          <w:r>
            <w:rPr/>
            <w:t>НА</w:t>
          </w:r>
          <w:r>
            <w:rPr>
              <w:spacing w:val="-4"/>
            </w:rPr>
            <w:t> </w:t>
          </w:r>
          <w:r>
            <w:rPr/>
            <w:t>ОБ’ЄКТАХ</w:t>
            <w:tab/>
          </w:r>
          <w:r>
            <w:rPr>
              <w:b w:val="0"/>
            </w:rPr>
            <w:t>54</w:t>
          </w:r>
        </w:p>
        <w:p>
          <w:pPr>
            <w:pStyle w:val="TOC7"/>
            <w:numPr>
              <w:ilvl w:val="1"/>
              <w:numId w:val="3"/>
            </w:numPr>
            <w:tabs>
              <w:tab w:pos="1586" w:val="left" w:leader="none"/>
              <w:tab w:pos="9224" w:val="left" w:leader="dot"/>
            </w:tabs>
            <w:spacing w:line="360" w:lineRule="auto" w:before="160" w:after="0"/>
            <w:ind w:left="1660" w:right="842" w:hanging="567"/>
            <w:jc w:val="both"/>
          </w:pPr>
          <w:hyperlink w:history="true" w:anchor="_TOC_250014">
            <w:r>
              <w:rPr/>
              <w:t>Визначення критеріїв оцінювання ефективності та безпеки  робіт  з розбирання руйнувань та їх вплив на збільшення ризику подовження часу ліквідації</w:t>
            </w:r>
            <w:r>
              <w:rPr>
                <w:spacing w:val="-12"/>
              </w:rPr>
              <w:t> </w:t>
            </w:r>
            <w:r>
              <w:rPr/>
              <w:t>надзвичайної</w:t>
            </w:r>
            <w:r>
              <w:rPr>
                <w:spacing w:val="-2"/>
              </w:rPr>
              <w:t> </w:t>
            </w:r>
            <w:r>
              <w:rPr/>
              <w:t>ситуації</w:t>
              <w:tab/>
              <w:t>54</w:t>
            </w:r>
          </w:hyperlink>
        </w:p>
        <w:p>
          <w:pPr>
            <w:pStyle w:val="TOC7"/>
            <w:numPr>
              <w:ilvl w:val="1"/>
              <w:numId w:val="3"/>
            </w:numPr>
            <w:tabs>
              <w:tab w:pos="1586" w:val="left" w:leader="none"/>
              <w:tab w:pos="9238" w:val="left" w:leader="dot"/>
            </w:tabs>
            <w:spacing w:line="240" w:lineRule="auto" w:before="1" w:after="0"/>
            <w:ind w:left="1586" w:right="0" w:hanging="492"/>
            <w:jc w:val="both"/>
          </w:pPr>
          <w:hyperlink w:history="true" w:anchor="_TOC_250013">
            <w:r>
              <w:rPr/>
              <w:t>Параметри</w:t>
            </w:r>
            <w:r>
              <w:rPr>
                <w:spacing w:val="-7"/>
              </w:rPr>
              <w:t> </w:t>
            </w:r>
            <w:r>
              <w:rPr/>
              <w:t>руйнувань</w:t>
            </w:r>
            <w:r>
              <w:rPr>
                <w:spacing w:val="-4"/>
              </w:rPr>
              <w:t> </w:t>
            </w:r>
            <w:r>
              <w:rPr/>
              <w:t>об’єктів</w:t>
              <w:tab/>
              <w:t>75</w:t>
            </w:r>
          </w:hyperlink>
        </w:p>
        <w:p>
          <w:pPr>
            <w:pStyle w:val="TOC7"/>
            <w:numPr>
              <w:ilvl w:val="1"/>
              <w:numId w:val="3"/>
            </w:numPr>
            <w:tabs>
              <w:tab w:pos="1587" w:val="left" w:leader="none"/>
            </w:tabs>
            <w:spacing w:line="360" w:lineRule="auto" w:before="161" w:after="0"/>
            <w:ind w:left="1660" w:right="868" w:hanging="567"/>
            <w:jc w:val="both"/>
          </w:pPr>
          <w:r>
            <w:rPr/>
            <w:t>Визначення виникнення завалів на прилеглих об’єктах при надзвичайній ситуації в залежності від типу житлової будівлі</w:t>
          </w:r>
          <w:r>
            <w:rPr>
              <w:spacing w:val="56"/>
            </w:rPr>
            <w:t> </w:t>
          </w:r>
          <w:r>
            <w:rPr/>
            <w:t>80</w:t>
          </w:r>
        </w:p>
        <w:p>
          <w:pPr>
            <w:pStyle w:val="TOC7"/>
            <w:tabs>
              <w:tab w:pos="9248" w:val="left" w:leader="dot"/>
            </w:tabs>
            <w:spacing w:before="1"/>
            <w:ind w:left="1094" w:firstLine="0"/>
          </w:pPr>
          <w:hyperlink w:history="true" w:anchor="_TOC_250012">
            <w:r>
              <w:rPr>
                <w:color w:val="202020"/>
              </w:rPr>
              <w:t>Висновки до</w:t>
            </w:r>
            <w:r>
              <w:rPr>
                <w:color w:val="202020"/>
                <w:spacing w:val="-7"/>
              </w:rPr>
              <w:t> </w:t>
            </w:r>
            <w:r>
              <w:rPr>
                <w:color w:val="202020"/>
              </w:rPr>
              <w:t>розділу</w:t>
            </w:r>
            <w:r>
              <w:rPr>
                <w:color w:val="202020"/>
                <w:spacing w:val="-2"/>
              </w:rPr>
              <w:t> </w:t>
            </w:r>
            <w:r>
              <w:rPr>
                <w:color w:val="202020"/>
              </w:rPr>
              <w:t>2</w:t>
              <w:tab/>
              <w:t>93</w:t>
            </w:r>
          </w:hyperlink>
        </w:p>
        <w:p>
          <w:pPr>
            <w:pStyle w:val="TOC3"/>
            <w:tabs>
              <w:tab w:pos="3397" w:val="left" w:leader="none"/>
              <w:tab w:pos="4874" w:val="left" w:leader="none"/>
              <w:tab w:pos="5123" w:val="left" w:leader="none"/>
              <w:tab w:pos="5624" w:val="left" w:leader="none"/>
              <w:tab w:pos="8090" w:val="left" w:leader="none"/>
              <w:tab w:pos="8252" w:val="left" w:leader="none"/>
            </w:tabs>
            <w:spacing w:line="360" w:lineRule="auto" w:before="166"/>
            <w:ind w:right="846"/>
          </w:pPr>
          <w:r>
            <w:rPr/>
            <w:t>РОЗДІЛ</w:t>
          </w:r>
          <w:r>
            <w:rPr>
              <w:spacing w:val="-2"/>
            </w:rPr>
            <w:t> </w:t>
          </w:r>
          <w:r>
            <w:rPr/>
            <w:t>3 ДОСЛІДЖЕННЯ</w:t>
            <w:tab/>
            <w:t>ТЕХНОЛОГІЧНИХ</w:t>
            <w:tab/>
          </w:r>
          <w:r>
            <w:rPr>
              <w:spacing w:val="-3"/>
            </w:rPr>
            <w:t>ПРОЦЕСІВ </w:t>
          </w:r>
          <w:r>
            <w:rPr/>
            <w:t>РОЗБИРАННЯ</w:t>
            <w:tab/>
            <w:t>ОБ’ЄКТІВ</w:t>
            <w:tab/>
            <w:tab/>
            <w:t>З</w:t>
            <w:tab/>
            <w:t>УРАХУВАННЯМ</w:t>
            <w:tab/>
            <w:tab/>
          </w:r>
          <w:r>
            <w:rPr>
              <w:spacing w:val="-4"/>
            </w:rPr>
            <w:t>БЕЗПЕКИ</w:t>
          </w:r>
        </w:p>
        <w:p>
          <w:pPr>
            <w:pStyle w:val="TOC6"/>
            <w:tabs>
              <w:tab w:pos="9306" w:val="left" w:leader="dot"/>
            </w:tabs>
            <w:rPr>
              <w:b w:val="0"/>
            </w:rPr>
          </w:pPr>
          <w:r>
            <w:rPr/>
            <w:t>ВИКОНАННЯ</w:t>
          </w:r>
          <w:r>
            <w:rPr>
              <w:spacing w:val="-2"/>
            </w:rPr>
            <w:t> </w:t>
          </w:r>
          <w:r>
            <w:rPr/>
            <w:t>РОБІТ</w:t>
            <w:tab/>
          </w:r>
          <w:r>
            <w:rPr>
              <w:b w:val="0"/>
            </w:rPr>
            <w:t>94</w:t>
          </w:r>
        </w:p>
        <w:p>
          <w:pPr>
            <w:pStyle w:val="TOC7"/>
            <w:numPr>
              <w:ilvl w:val="1"/>
              <w:numId w:val="4"/>
            </w:numPr>
            <w:tabs>
              <w:tab w:pos="1586" w:val="left" w:leader="none"/>
            </w:tabs>
            <w:spacing w:line="240" w:lineRule="auto" w:before="162" w:after="0"/>
            <w:ind w:left="1586" w:right="0" w:hanging="492"/>
            <w:jc w:val="both"/>
          </w:pPr>
          <w:r>
            <w:rPr/>
            <w:t>Структурна модель процесу розбирання руйнувань об’єктів</w:t>
          </w:r>
          <w:r>
            <w:rPr>
              <w:spacing w:val="56"/>
            </w:rPr>
            <w:t> </w:t>
          </w:r>
          <w:r>
            <w:rPr/>
            <w:t>94</w:t>
          </w:r>
        </w:p>
        <w:p>
          <w:pPr>
            <w:pStyle w:val="TOC7"/>
            <w:numPr>
              <w:ilvl w:val="1"/>
              <w:numId w:val="4"/>
            </w:numPr>
            <w:tabs>
              <w:tab w:pos="1587" w:val="left" w:leader="none"/>
              <w:tab w:pos="9229" w:val="left" w:leader="dot"/>
            </w:tabs>
            <w:spacing w:line="360" w:lineRule="auto" w:before="161" w:after="20"/>
            <w:ind w:left="1518" w:right="908" w:hanging="425"/>
            <w:jc w:val="both"/>
          </w:pPr>
          <w:hyperlink w:history="true" w:anchor="_TOC_250011">
            <w:r>
              <w:rPr>
                <w:color w:val="202020"/>
              </w:rPr>
              <w:t>Теоретичні обґрунтування застосування великогабаритної</w:t>
            </w:r>
            <w:r>
              <w:rPr>
                <w:color w:val="202020"/>
                <w:spacing w:val="-33"/>
              </w:rPr>
              <w:t> </w:t>
            </w:r>
            <w:r>
              <w:rPr>
                <w:color w:val="202020"/>
              </w:rPr>
              <w:t>техніки при виконанні ліквідації завалів на дорогах і прилеглих територіях до об’єкта</w:t>
            </w:r>
            <w:r>
              <w:rPr>
                <w:color w:val="202020"/>
                <w:spacing w:val="-8"/>
              </w:rPr>
              <w:t> </w:t>
            </w:r>
            <w:r>
              <w:rPr>
                <w:color w:val="202020"/>
              </w:rPr>
              <w:t>надзвичайної</w:t>
            </w:r>
            <w:r>
              <w:rPr>
                <w:color w:val="202020"/>
                <w:spacing w:val="-2"/>
              </w:rPr>
              <w:t> </w:t>
            </w:r>
            <w:r>
              <w:rPr>
                <w:color w:val="202020"/>
              </w:rPr>
              <w:t>ситуації</w:t>
              <w:tab/>
              <w:t>99</w:t>
            </w:r>
          </w:hyperlink>
        </w:p>
        <w:p>
          <w:pPr>
            <w:pStyle w:val="TOC7"/>
            <w:numPr>
              <w:ilvl w:val="1"/>
              <w:numId w:val="4"/>
            </w:numPr>
            <w:tabs>
              <w:tab w:pos="1586" w:val="left" w:leader="none"/>
            </w:tabs>
            <w:spacing w:line="240" w:lineRule="auto" w:before="194" w:after="0"/>
            <w:ind w:left="1586" w:right="0" w:hanging="492"/>
            <w:jc w:val="left"/>
          </w:pPr>
          <w:r>
            <w:rPr>
              <w:color w:val="202020"/>
            </w:rPr>
            <w:t>Організація роботи техніки для розчищення</w:t>
          </w:r>
          <w:r>
            <w:rPr>
              <w:color w:val="202020"/>
              <w:spacing w:val="-7"/>
            </w:rPr>
            <w:t> </w:t>
          </w:r>
          <w:r>
            <w:rPr>
              <w:color w:val="202020"/>
            </w:rPr>
            <w:t>транспортних</w:t>
          </w:r>
        </w:p>
        <w:p>
          <w:pPr>
            <w:pStyle w:val="TOC1"/>
            <w:tabs>
              <w:tab w:pos="7479" w:val="left" w:leader="dot"/>
            </w:tabs>
            <w:spacing w:before="164"/>
            <w:ind w:right="884"/>
          </w:pPr>
          <w:r>
            <w:rPr>
              <w:color w:val="202020"/>
            </w:rPr>
            <w:t>мереж</w:t>
            <w:tab/>
          </w:r>
          <w:r>
            <w:rPr>
              <w:color w:val="202020"/>
              <w:spacing w:val="-1"/>
            </w:rPr>
            <w:t>109</w:t>
          </w:r>
        </w:p>
        <w:p>
          <w:pPr>
            <w:pStyle w:val="TOC1"/>
            <w:tabs>
              <w:tab w:pos="8013" w:val="left" w:leader="dot"/>
            </w:tabs>
            <w:spacing w:before="160"/>
            <w:ind w:right="916"/>
          </w:pPr>
          <w:hyperlink w:history="true" w:anchor="_TOC_250010">
            <w:r>
              <w:rPr/>
              <w:t>Висновки до</w:t>
            </w:r>
            <w:r>
              <w:rPr>
                <w:spacing w:val="-5"/>
              </w:rPr>
              <w:t> </w:t>
            </w:r>
            <w:r>
              <w:rPr/>
              <w:t>розділу</w:t>
            </w:r>
            <w:r>
              <w:rPr>
                <w:spacing w:val="-2"/>
              </w:rPr>
              <w:t> </w:t>
            </w:r>
            <w:r>
              <w:rPr/>
              <w:t>3</w:t>
              <w:tab/>
            </w:r>
            <w:r>
              <w:rPr>
                <w:spacing w:val="-1"/>
              </w:rPr>
              <w:t>119</w:t>
            </w:r>
          </w:hyperlink>
        </w:p>
        <w:p>
          <w:pPr>
            <w:pStyle w:val="TOC3"/>
            <w:tabs>
              <w:tab w:pos="2217" w:val="left" w:leader="none"/>
              <w:tab w:pos="5666" w:val="left" w:leader="none"/>
              <w:tab w:pos="8179" w:val="left" w:leader="none"/>
            </w:tabs>
            <w:spacing w:line="360" w:lineRule="auto"/>
            <w:ind w:right="846"/>
          </w:pPr>
          <w:r>
            <w:rPr/>
            <w:t>РОЗДІЛ</w:t>
          </w:r>
          <w:r>
            <w:rPr>
              <w:spacing w:val="-1"/>
            </w:rPr>
            <w:t> </w:t>
          </w:r>
          <w:r>
            <w:rPr/>
            <w:t>4</w:t>
            <w:tab/>
          </w:r>
          <w:r>
            <w:rPr>
              <w:color w:val="202020"/>
            </w:rPr>
            <w:t>ЕКСПЕРИМЕНТАЛЬНІ</w:t>
            <w:tab/>
            <w:t>ДОСЛІДЖЕННЯ</w:t>
            <w:tab/>
          </w:r>
          <w:r>
            <w:rPr>
              <w:color w:val="202020"/>
              <w:spacing w:val="-4"/>
            </w:rPr>
            <w:t>ПРОЦЕСУ </w:t>
          </w:r>
          <w:r>
            <w:rPr>
              <w:color w:val="202020"/>
            </w:rPr>
            <w:t>ВЗАЄМОДІЇ</w:t>
          </w:r>
          <w:r>
            <w:rPr>
              <w:color w:val="202020"/>
              <w:spacing w:val="46"/>
            </w:rPr>
            <w:t> </w:t>
          </w:r>
          <w:r>
            <w:rPr>
              <w:color w:val="202020"/>
            </w:rPr>
            <w:t>ЗАСОБІВ</w:t>
          </w:r>
          <w:r>
            <w:rPr>
              <w:color w:val="202020"/>
              <w:spacing w:val="47"/>
            </w:rPr>
            <w:t> </w:t>
          </w:r>
          <w:r>
            <w:rPr>
              <w:color w:val="202020"/>
            </w:rPr>
            <w:t>МЕХАНІЗАЦІЇ</w:t>
          </w:r>
          <w:r>
            <w:rPr>
              <w:color w:val="202020"/>
              <w:spacing w:val="46"/>
            </w:rPr>
            <w:t> </w:t>
          </w:r>
          <w:r>
            <w:rPr>
              <w:color w:val="202020"/>
            </w:rPr>
            <w:t>З</w:t>
          </w:r>
          <w:r>
            <w:rPr>
              <w:color w:val="202020"/>
              <w:spacing w:val="48"/>
            </w:rPr>
            <w:t> </w:t>
          </w:r>
          <w:r>
            <w:rPr>
              <w:color w:val="202020"/>
            </w:rPr>
            <w:t>СЕРЕДОВИЩЕМ,</w:t>
          </w:r>
          <w:r>
            <w:rPr>
              <w:color w:val="202020"/>
              <w:spacing w:val="47"/>
            </w:rPr>
            <w:t> </w:t>
          </w:r>
          <w:r>
            <w:rPr>
              <w:color w:val="202020"/>
            </w:rPr>
            <w:t>ЩО</w:t>
          </w:r>
        </w:p>
        <w:p>
          <w:pPr>
            <w:pStyle w:val="TOC6"/>
            <w:tabs>
              <w:tab w:pos="9152" w:val="left" w:leader="dot"/>
            </w:tabs>
            <w:spacing w:line="318" w:lineRule="exact"/>
            <w:rPr>
              <w:b w:val="0"/>
            </w:rPr>
          </w:pPr>
          <w:r>
            <w:rPr>
              <w:color w:val="202020"/>
            </w:rPr>
            <w:t>РОЗРОБЛЮЄТЬСЯ</w:t>
            <w:tab/>
          </w:r>
          <w:r>
            <w:rPr>
              <w:b w:val="0"/>
              <w:color w:val="202020"/>
            </w:rPr>
            <w:t>120</w:t>
          </w:r>
        </w:p>
        <w:p>
          <w:pPr>
            <w:pStyle w:val="TOC7"/>
            <w:numPr>
              <w:ilvl w:val="1"/>
              <w:numId w:val="5"/>
            </w:numPr>
            <w:tabs>
              <w:tab w:pos="1587" w:val="left" w:leader="none"/>
              <w:tab w:pos="9150" w:val="left" w:leader="dot"/>
            </w:tabs>
            <w:spacing w:line="360" w:lineRule="auto" w:before="161" w:after="0"/>
            <w:ind w:left="1660" w:right="874" w:hanging="567"/>
            <w:jc w:val="left"/>
          </w:pPr>
          <w:hyperlink w:history="true" w:anchor="_TOC_250009">
            <w:r>
              <w:rPr/>
              <w:t>Завдання експериментальних досліджень. </w:t>
            </w:r>
            <w:r>
              <w:rPr>
                <w:color w:val="202020"/>
              </w:rPr>
              <w:t>Стенд, моделі та обладнання для</w:t>
            </w:r>
            <w:r>
              <w:rPr>
                <w:color w:val="202020"/>
                <w:spacing w:val="-8"/>
              </w:rPr>
              <w:t> </w:t>
            </w:r>
            <w:r>
              <w:rPr>
                <w:color w:val="202020"/>
              </w:rPr>
              <w:t>проведення</w:t>
            </w:r>
            <w:r>
              <w:rPr>
                <w:color w:val="202020"/>
                <w:spacing w:val="-5"/>
              </w:rPr>
              <w:t> </w:t>
            </w:r>
            <w:r>
              <w:rPr>
                <w:color w:val="202020"/>
              </w:rPr>
              <w:t>досліджень</w:t>
              <w:tab/>
            </w:r>
            <w:r>
              <w:rPr>
                <w:color w:val="202020"/>
                <w:spacing w:val="-7"/>
              </w:rPr>
              <w:t>120</w:t>
            </w:r>
          </w:hyperlink>
        </w:p>
        <w:p>
          <w:pPr>
            <w:pStyle w:val="TOC7"/>
            <w:numPr>
              <w:ilvl w:val="1"/>
              <w:numId w:val="5"/>
            </w:numPr>
            <w:tabs>
              <w:tab w:pos="1586" w:val="left" w:leader="none"/>
              <w:tab w:pos="9167" w:val="left" w:leader="dot"/>
            </w:tabs>
            <w:spacing w:line="360" w:lineRule="auto" w:before="0" w:after="0"/>
            <w:ind w:left="1518" w:right="857" w:hanging="425"/>
            <w:jc w:val="left"/>
          </w:pPr>
          <w:hyperlink w:history="true" w:anchor="_TOC_250008">
            <w:r>
              <w:rPr>
                <w:color w:val="202020"/>
              </w:rPr>
              <w:t>Методика проведення експериментальних досліджень з моделями засобів</w:t>
            </w:r>
            <w:r>
              <w:rPr>
                <w:color w:val="202020"/>
                <w:spacing w:val="-4"/>
              </w:rPr>
              <w:t> </w:t>
            </w:r>
            <w:r>
              <w:rPr>
                <w:color w:val="202020"/>
              </w:rPr>
              <w:t>механізації</w:t>
              <w:tab/>
            </w:r>
            <w:r>
              <w:rPr>
                <w:color w:val="202020"/>
                <w:spacing w:val="-7"/>
              </w:rPr>
              <w:t>130</w:t>
            </w:r>
          </w:hyperlink>
        </w:p>
        <w:p>
          <w:pPr>
            <w:pStyle w:val="TOC7"/>
            <w:numPr>
              <w:ilvl w:val="1"/>
              <w:numId w:val="5"/>
            </w:numPr>
            <w:tabs>
              <w:tab w:pos="1587" w:val="left" w:leader="none"/>
            </w:tabs>
            <w:spacing w:line="240" w:lineRule="auto" w:before="0" w:after="0"/>
            <w:ind w:left="1586" w:right="0" w:hanging="493"/>
            <w:jc w:val="left"/>
          </w:pPr>
          <w:r>
            <w:rPr/>
            <w:t>Фізичне моделювання робочого процесу</w:t>
          </w:r>
          <w:r>
            <w:rPr>
              <w:spacing w:val="-9"/>
            </w:rPr>
            <w:t> </w:t>
          </w:r>
          <w:r>
            <w:rPr/>
            <w:t>переміщення</w:t>
          </w:r>
        </w:p>
        <w:p>
          <w:pPr>
            <w:pStyle w:val="TOC7"/>
            <w:tabs>
              <w:tab w:pos="9161" w:val="left" w:leader="dot"/>
            </w:tabs>
            <w:spacing w:before="161"/>
            <w:ind w:left="1094" w:firstLine="0"/>
            <w:jc w:val="left"/>
          </w:pPr>
          <w:r>
            <w:rPr/>
            <w:t>уламків</w:t>
            <w:tab/>
            <w:t>133</w:t>
          </w:r>
        </w:p>
        <w:p>
          <w:pPr>
            <w:pStyle w:val="TOC7"/>
            <w:numPr>
              <w:ilvl w:val="1"/>
              <w:numId w:val="5"/>
            </w:numPr>
            <w:tabs>
              <w:tab w:pos="1586" w:val="left" w:leader="none"/>
              <w:tab w:pos="9133" w:val="left" w:leader="dot"/>
            </w:tabs>
            <w:spacing w:line="360" w:lineRule="auto" w:before="160" w:after="0"/>
            <w:ind w:left="1518" w:right="889" w:hanging="425"/>
            <w:jc w:val="left"/>
          </w:pPr>
          <w:hyperlink w:history="true" w:anchor="_TOC_250007">
            <w:r>
              <w:rPr>
                <w:color w:val="202020"/>
              </w:rPr>
              <w:t>Визначення особливостей процесу розробки середовища моделями робочих органів. Аналіз впливу геометричної форми робочих</w:t>
            </w:r>
            <w:r>
              <w:rPr>
                <w:color w:val="202020"/>
                <w:spacing w:val="-2"/>
              </w:rPr>
              <w:t> </w:t>
            </w:r>
            <w:r>
              <w:rPr>
                <w:color w:val="202020"/>
              </w:rPr>
              <w:t>органів</w:t>
              <w:tab/>
            </w:r>
            <w:r>
              <w:rPr>
                <w:color w:val="202020"/>
                <w:spacing w:val="-6"/>
              </w:rPr>
              <w:t>135</w:t>
            </w:r>
          </w:hyperlink>
        </w:p>
        <w:p>
          <w:pPr>
            <w:pStyle w:val="TOC7"/>
            <w:tabs>
              <w:tab w:pos="9108" w:val="left" w:leader="dot"/>
            </w:tabs>
            <w:spacing w:before="1"/>
            <w:ind w:left="1094" w:firstLine="0"/>
            <w:jc w:val="left"/>
          </w:pPr>
          <w:hyperlink w:history="true" w:anchor="_TOC_250006">
            <w:r>
              <w:rPr>
                <w:color w:val="202020"/>
              </w:rPr>
              <w:t>Висновки до</w:t>
            </w:r>
            <w:r>
              <w:rPr>
                <w:color w:val="202020"/>
                <w:spacing w:val="-5"/>
              </w:rPr>
              <w:t> </w:t>
            </w:r>
            <w:r>
              <w:rPr>
                <w:color w:val="202020"/>
              </w:rPr>
              <w:t>розділу</w:t>
            </w:r>
            <w:r>
              <w:rPr>
                <w:color w:val="202020"/>
                <w:spacing w:val="-2"/>
              </w:rPr>
              <w:t> </w:t>
            </w:r>
            <w:r>
              <w:rPr>
                <w:color w:val="202020"/>
              </w:rPr>
              <w:t>4</w:t>
              <w:tab/>
              <w:t>143</w:t>
            </w:r>
          </w:hyperlink>
        </w:p>
        <w:p>
          <w:pPr>
            <w:pStyle w:val="TOC3"/>
            <w:spacing w:line="360" w:lineRule="auto" w:before="166"/>
            <w:ind w:right="1481"/>
            <w:jc w:val="both"/>
          </w:pPr>
          <w:r>
            <w:rPr/>
            <w:t>РОЗДІЛ 5 ВПРОВАДЖЕННЯ РЕЗУЛЬТАТІВ ДОСЛІДЖЕННЯ. ОРГАНІЗАЦІЙНО-ТЕХНІЧНЕ ЗАБЕЗПЕЧЕННЯ ВЕДЕННЯ СПЕЦІАЛЬНИХ ВИДІВ РОБІТ ПІД ЧАС ЛІКВІДАЦІЇ</w:t>
          </w:r>
        </w:p>
        <w:p>
          <w:pPr>
            <w:pStyle w:val="TOC6"/>
            <w:tabs>
              <w:tab w:pos="9150" w:val="left" w:leader="dot"/>
            </w:tabs>
            <w:spacing w:line="318" w:lineRule="exact"/>
            <w:rPr>
              <w:b w:val="0"/>
            </w:rPr>
          </w:pPr>
          <w:hyperlink w:history="true" w:anchor="_TOC_250005">
            <w:r>
              <w:rPr/>
              <w:t>НАСЛІДКІВ</w:t>
            </w:r>
            <w:r>
              <w:rPr>
                <w:spacing w:val="-2"/>
              </w:rPr>
              <w:t> </w:t>
            </w:r>
            <w:r>
              <w:rPr/>
              <w:t>ОБРУШЕНЬ</w:t>
            </w:r>
            <w:r>
              <w:rPr>
                <w:spacing w:val="-3"/>
              </w:rPr>
              <w:t> </w:t>
            </w:r>
            <w:r>
              <w:rPr/>
              <w:t>БУДІВЕЛЬ</w:t>
              <w:tab/>
            </w:r>
            <w:r>
              <w:rPr>
                <w:b w:val="0"/>
                <w:color w:val="202020"/>
              </w:rPr>
              <w:t>144</w:t>
            </w:r>
          </w:hyperlink>
        </w:p>
        <w:p>
          <w:pPr>
            <w:pStyle w:val="TOC7"/>
            <w:numPr>
              <w:ilvl w:val="1"/>
              <w:numId w:val="6"/>
            </w:numPr>
            <w:tabs>
              <w:tab w:pos="1586" w:val="left" w:leader="none"/>
              <w:tab w:pos="9142" w:val="left" w:leader="dot"/>
            </w:tabs>
            <w:spacing w:line="360" w:lineRule="auto" w:before="160" w:after="0"/>
            <w:ind w:left="1518" w:right="884" w:hanging="425"/>
            <w:jc w:val="left"/>
          </w:pPr>
          <w:hyperlink w:history="true" w:anchor="_TOC_250004">
            <w:r>
              <w:rPr/>
              <w:t>Впровадження методики визначення засобів механізації при ліквідації завалів, пов’язаних з</w:t>
            </w:r>
            <w:r>
              <w:rPr>
                <w:spacing w:val="-13"/>
              </w:rPr>
              <w:t> </w:t>
            </w:r>
            <w:r>
              <w:rPr/>
              <w:t>обрушенням</w:t>
            </w:r>
            <w:r>
              <w:rPr>
                <w:spacing w:val="-3"/>
              </w:rPr>
              <w:t> </w:t>
            </w:r>
            <w:r>
              <w:rPr/>
              <w:t>будівель</w:t>
              <w:tab/>
            </w:r>
            <w:r>
              <w:rPr>
                <w:spacing w:val="-7"/>
              </w:rPr>
              <w:t>144</w:t>
            </w:r>
          </w:hyperlink>
        </w:p>
        <w:p>
          <w:pPr>
            <w:pStyle w:val="TOC7"/>
            <w:numPr>
              <w:ilvl w:val="1"/>
              <w:numId w:val="6"/>
            </w:numPr>
            <w:tabs>
              <w:tab w:pos="1586" w:val="left" w:leader="none"/>
              <w:tab w:pos="9161" w:val="left" w:leader="dot"/>
            </w:tabs>
            <w:spacing w:line="360" w:lineRule="auto" w:before="2" w:after="0"/>
            <w:ind w:left="1518" w:right="857" w:hanging="425"/>
            <w:jc w:val="left"/>
            <w:rPr>
              <w:color w:val="202020"/>
            </w:rPr>
          </w:pPr>
          <w:hyperlink w:history="true" w:anchor="_TOC_250003">
            <w:r>
              <w:rPr/>
              <w:t>Впровадження методики визначення оптимального (раціонального) маршруту руху спеціальних підрозділів до аварійних об’єктів при виникненні</w:t>
            </w:r>
            <w:r>
              <w:rPr>
                <w:spacing w:val="-16"/>
              </w:rPr>
              <w:t> </w:t>
            </w:r>
            <w:r>
              <w:rPr/>
              <w:t>надзвичайних</w:t>
            </w:r>
            <w:r>
              <w:rPr>
                <w:spacing w:val="-3"/>
              </w:rPr>
              <w:t> </w:t>
            </w:r>
            <w:r>
              <w:rPr/>
              <w:t>ситуацій</w:t>
              <w:tab/>
            </w:r>
            <w:r>
              <w:rPr>
                <w:color w:val="202020"/>
                <w:spacing w:val="-5"/>
              </w:rPr>
              <w:t>151</w:t>
            </w:r>
          </w:hyperlink>
        </w:p>
        <w:p>
          <w:pPr>
            <w:pStyle w:val="TOC1"/>
            <w:tabs>
              <w:tab w:pos="8080" w:val="left" w:leader="dot"/>
            </w:tabs>
            <w:spacing w:line="320" w:lineRule="exact"/>
          </w:pPr>
          <w:hyperlink w:history="true" w:anchor="_TOC_250002">
            <w:r>
              <w:rPr/>
              <w:t>Висновки до</w:t>
            </w:r>
            <w:r>
              <w:rPr>
                <w:spacing w:val="-7"/>
              </w:rPr>
              <w:t> </w:t>
            </w:r>
            <w:r>
              <w:rPr/>
              <w:t>розділу</w:t>
            </w:r>
            <w:r>
              <w:rPr>
                <w:spacing w:val="-2"/>
              </w:rPr>
              <w:t> </w:t>
            </w:r>
            <w:r>
              <w:rPr/>
              <w:t>5</w:t>
              <w:tab/>
              <w:t>156</w:t>
            </w:r>
          </w:hyperlink>
        </w:p>
        <w:p>
          <w:pPr>
            <w:pStyle w:val="TOC2"/>
            <w:tabs>
              <w:tab w:pos="8442" w:val="left" w:leader="dot"/>
            </w:tabs>
            <w:rPr>
              <w:b w:val="0"/>
              <w:i w:val="0"/>
              <w:sz w:val="28"/>
            </w:rPr>
          </w:pPr>
          <w:hyperlink w:history="true" w:anchor="_TOC_250001">
            <w:r>
              <w:rPr>
                <w:i w:val="0"/>
                <w:sz w:val="28"/>
              </w:rPr>
              <w:t>ВИСНОВКИ</w:t>
              <w:tab/>
            </w:r>
            <w:r>
              <w:rPr>
                <w:b w:val="0"/>
                <w:i w:val="0"/>
                <w:spacing w:val="-1"/>
                <w:sz w:val="28"/>
              </w:rPr>
              <w:t>157</w:t>
            </w:r>
          </w:hyperlink>
        </w:p>
        <w:p>
          <w:pPr>
            <w:pStyle w:val="TOC3"/>
            <w:tabs>
              <w:tab w:pos="9169" w:val="left" w:leader="dot"/>
            </w:tabs>
            <w:spacing w:before="163"/>
            <w:ind w:left="669" w:firstLine="0"/>
            <w:rPr>
              <w:b w:val="0"/>
            </w:rPr>
          </w:pPr>
          <w:hyperlink w:history="true" w:anchor="_TOC_250000">
            <w:r>
              <w:rPr/>
              <w:t>СПИСОК</w:t>
            </w:r>
            <w:r>
              <w:rPr>
                <w:spacing w:val="-1"/>
              </w:rPr>
              <w:t> </w:t>
            </w:r>
            <w:r>
              <w:rPr/>
              <w:t>ВИКОРИСТАНИХ</w:t>
            </w:r>
            <w:r>
              <w:rPr>
                <w:spacing w:val="-1"/>
              </w:rPr>
              <w:t> </w:t>
            </w:r>
            <w:r>
              <w:rPr/>
              <w:t>ДЖЕРЕЛ</w:t>
              <w:tab/>
            </w:r>
            <w:r>
              <w:rPr>
                <w:b w:val="0"/>
              </w:rPr>
              <w:t>160</w:t>
            </w:r>
          </w:hyperlink>
        </w:p>
        <w:p>
          <w:pPr>
            <w:pStyle w:val="TOC3"/>
            <w:spacing w:before="166"/>
            <w:ind w:left="659" w:firstLine="0"/>
          </w:pPr>
          <w:r>
            <w:rPr/>
            <w:t>ДОДАТОК А ТЕХНІЧНА ХАРАКТЕРИСТИКА МАШИН, ЯКІ</w:t>
          </w:r>
        </w:p>
        <w:p>
          <w:pPr>
            <w:pStyle w:val="TOC5"/>
            <w:tabs>
              <w:tab w:pos="9159" w:val="left" w:leader="dot"/>
            </w:tabs>
            <w:rPr>
              <w:b w:val="0"/>
            </w:rPr>
          </w:pPr>
          <w:r>
            <w:rPr/>
            <w:t>ЗАСТОСОВУЮТЬСЯ ДЛЯ</w:t>
          </w:r>
          <w:r>
            <w:rPr>
              <w:spacing w:val="-4"/>
            </w:rPr>
            <w:t> </w:t>
          </w:r>
          <w:r>
            <w:rPr/>
            <w:t>РЯТУВАЛЬНИХ</w:t>
          </w:r>
          <w:r>
            <w:rPr>
              <w:spacing w:val="-1"/>
            </w:rPr>
            <w:t> </w:t>
          </w:r>
          <w:r>
            <w:rPr/>
            <w:t>РОБІТ</w:t>
            <w:tab/>
          </w:r>
          <w:r>
            <w:rPr>
              <w:b w:val="0"/>
              <w:color w:val="202020"/>
            </w:rPr>
            <w:t>172</w:t>
          </w:r>
        </w:p>
      </w:sdtContent>
    </w:sdt>
    <w:p>
      <w:pPr>
        <w:spacing w:after="0"/>
        <w:sectPr>
          <w:type w:val="continuous"/>
          <w:pgSz w:w="11910" w:h="16840"/>
          <w:pgMar w:top="1060" w:bottom="1228" w:left="1460" w:right="0"/>
        </w:sectPr>
      </w:pPr>
    </w:p>
    <w:p>
      <w:pPr>
        <w:pStyle w:val="Heading4"/>
        <w:spacing w:before="199"/>
        <w:ind w:left="669"/>
      </w:pPr>
      <w:r>
        <w:rPr/>
        <w:t>ДОДАТОК Б РОЗРАХУНОК ПОКАЗНИКІВ БУЛЬДОЗЕРІВ ПРИ</w:t>
      </w:r>
    </w:p>
    <w:p>
      <w:pPr>
        <w:spacing w:before="159"/>
        <w:ind w:left="1094" w:right="0" w:firstLine="0"/>
        <w:jc w:val="left"/>
        <w:rPr>
          <w:sz w:val="28"/>
        </w:rPr>
      </w:pPr>
      <w:r>
        <w:rPr>
          <w:b/>
          <w:sz w:val="28"/>
        </w:rPr>
        <w:t>РОЗБИРАННІ ЗАВАЛІВ НА ТРАНСПОРТНИХ МЕРЕЖАХ </w:t>
      </w:r>
      <w:r>
        <w:rPr>
          <w:sz w:val="28"/>
        </w:rPr>
        <w:t>…175</w:t>
      </w:r>
    </w:p>
    <w:p>
      <w:pPr>
        <w:spacing w:before="165"/>
        <w:ind w:left="669" w:right="0" w:firstLine="0"/>
        <w:jc w:val="left"/>
        <w:rPr>
          <w:b/>
          <w:sz w:val="28"/>
        </w:rPr>
      </w:pPr>
      <w:r>
        <w:rPr>
          <w:b/>
          <w:sz w:val="28"/>
        </w:rPr>
        <w:t>ДОДАТОК В АКТИ ВПРОВАДЖЕННЯ РЕЗУЛЬТАТІВ</w:t>
      </w:r>
    </w:p>
    <w:p>
      <w:pPr>
        <w:tabs>
          <w:tab w:pos="9129" w:val="left" w:leader="dot"/>
        </w:tabs>
        <w:spacing w:before="155"/>
        <w:ind w:left="1094" w:right="0" w:firstLine="0"/>
        <w:jc w:val="left"/>
        <w:rPr>
          <w:sz w:val="28"/>
        </w:rPr>
      </w:pPr>
      <w:r>
        <w:rPr>
          <w:b/>
          <w:sz w:val="28"/>
        </w:rPr>
        <w:t>ДОСЛІДЖЕННЯ</w:t>
        <w:tab/>
      </w:r>
      <w:r>
        <w:rPr>
          <w:sz w:val="28"/>
        </w:rPr>
        <w:t>179</w:t>
      </w:r>
    </w:p>
    <w:p>
      <w:pPr>
        <w:spacing w:before="166"/>
        <w:ind w:left="669" w:right="0" w:firstLine="0"/>
        <w:jc w:val="left"/>
        <w:rPr>
          <w:b/>
          <w:sz w:val="28"/>
        </w:rPr>
      </w:pPr>
      <w:r>
        <w:rPr>
          <w:b/>
          <w:sz w:val="28"/>
        </w:rPr>
        <w:t>ДОДАТОК Д СПИСОК ОПУБЛІКОВАНИХ ПРАЦЬ ЗА ТЕМОЮ</w:t>
      </w:r>
    </w:p>
    <w:p>
      <w:pPr>
        <w:tabs>
          <w:tab w:pos="9116" w:val="left" w:leader="dot"/>
        </w:tabs>
        <w:spacing w:before="158"/>
        <w:ind w:left="1094" w:right="0" w:firstLine="0"/>
        <w:jc w:val="left"/>
        <w:rPr>
          <w:sz w:val="28"/>
        </w:rPr>
      </w:pPr>
      <w:r>
        <w:rPr>
          <w:b/>
          <w:sz w:val="28"/>
        </w:rPr>
        <w:t>ДИСЕРТАЦІЇ</w:t>
        <w:tab/>
      </w:r>
      <w:r>
        <w:rPr>
          <w:sz w:val="28"/>
        </w:rPr>
        <w:t>187</w:t>
      </w:r>
    </w:p>
    <w:p>
      <w:pPr>
        <w:spacing w:after="0"/>
        <w:jc w:val="left"/>
        <w:rPr>
          <w:sz w:val="28"/>
        </w:rPr>
        <w:sectPr>
          <w:pgSz w:w="11910" w:h="16840"/>
          <w:pgMar w:header="710" w:footer="0" w:top="1040" w:bottom="280" w:left="1460" w:right="0"/>
        </w:sectPr>
      </w:pPr>
    </w:p>
    <w:p>
      <w:pPr>
        <w:pStyle w:val="BodyText"/>
        <w:spacing w:before="7"/>
        <w:rPr>
          <w:sz w:val="9"/>
        </w:rPr>
      </w:pPr>
    </w:p>
    <w:p>
      <w:pPr>
        <w:pStyle w:val="Heading4"/>
        <w:ind w:left="1448" w:right="2053"/>
        <w:jc w:val="center"/>
      </w:pPr>
      <w:bookmarkStart w:name="_TOC_250020" w:id="1"/>
      <w:bookmarkEnd w:id="1"/>
      <w:r>
        <w:rPr>
          <w:color w:val="202020"/>
        </w:rPr>
        <w:t>ПЕРЕЛІК УМОВНИХ ПОЗНАЧЕНЬ</w:t>
      </w:r>
    </w:p>
    <w:p>
      <w:pPr>
        <w:pStyle w:val="BodyText"/>
        <w:spacing w:before="244"/>
        <w:ind w:left="1235"/>
      </w:pPr>
      <w:r>
        <w:rPr/>
        <w:t>НС </w:t>
      </w:r>
      <w:r>
        <w:rPr>
          <w:color w:val="202020"/>
        </w:rPr>
        <w:t>– надзвичайна ситуація</w:t>
      </w:r>
    </w:p>
    <w:p>
      <w:pPr>
        <w:pStyle w:val="BodyText"/>
        <w:spacing w:before="250"/>
        <w:ind w:left="1235"/>
      </w:pPr>
      <w:r>
        <w:rPr/>
        <w:t>АРР – аварійно-рятувальні роботи</w:t>
      </w:r>
    </w:p>
    <w:p>
      <w:pPr>
        <w:pStyle w:val="BodyText"/>
        <w:spacing w:line="424" w:lineRule="auto" w:before="246"/>
        <w:ind w:left="1235" w:right="4473"/>
      </w:pPr>
      <w:r>
        <w:rPr/>
        <w:t>АВР </w:t>
      </w:r>
      <w:r>
        <w:rPr>
          <w:color w:val="202020"/>
        </w:rPr>
        <w:t>– аварійно-відновлювальні роботи </w:t>
      </w:r>
      <w:r>
        <w:rPr/>
        <w:t>РБР </w:t>
      </w:r>
      <w:r>
        <w:rPr>
          <w:color w:val="202020"/>
        </w:rPr>
        <w:t>– ремонтно-будівельні роботи ПВР – проект виконання</w:t>
      </w:r>
      <w:r>
        <w:rPr>
          <w:color w:val="202020"/>
          <w:spacing w:val="-4"/>
        </w:rPr>
        <w:t> </w:t>
      </w:r>
      <w:r>
        <w:rPr>
          <w:color w:val="202020"/>
        </w:rPr>
        <w:t>робіт</w:t>
      </w:r>
    </w:p>
    <w:p>
      <w:pPr>
        <w:pStyle w:val="BodyText"/>
        <w:spacing w:before="2"/>
        <w:ind w:left="1235"/>
      </w:pPr>
      <w:r>
        <w:rPr/>
        <w:t>ЗТМ </w:t>
      </w:r>
      <w:r>
        <w:rPr>
          <w:color w:val="202020"/>
        </w:rPr>
        <w:t>– землерийно-транспортна машина</w:t>
      </w:r>
    </w:p>
    <w:p>
      <w:pPr>
        <w:pStyle w:val="BodyText"/>
        <w:spacing w:line="424" w:lineRule="auto" w:before="250"/>
        <w:ind w:left="1235" w:right="3012"/>
      </w:pPr>
      <w:r>
        <w:rPr>
          <w:color w:val="202020"/>
        </w:rPr>
        <w:t>ДСНС – Державна служба з надзвичайних ситуацій ДПРЧ – Державна пожежно-рятувальна частина</w:t>
      </w:r>
    </w:p>
    <w:p>
      <w:pPr>
        <w:spacing w:after="0" w:line="424" w:lineRule="auto"/>
        <w:sectPr>
          <w:pgSz w:w="11910" w:h="16840"/>
          <w:pgMar w:header="710" w:footer="0" w:top="1040" w:bottom="280" w:left="1460" w:right="0"/>
        </w:sectPr>
      </w:pPr>
    </w:p>
    <w:p>
      <w:pPr>
        <w:pStyle w:val="BodyText"/>
        <w:spacing w:before="7"/>
        <w:rPr>
          <w:sz w:val="9"/>
        </w:rPr>
      </w:pPr>
    </w:p>
    <w:p>
      <w:pPr>
        <w:pStyle w:val="Heading4"/>
        <w:ind w:left="1703" w:right="1742"/>
        <w:jc w:val="center"/>
      </w:pPr>
      <w:bookmarkStart w:name="_TOC_250019" w:id="2"/>
      <w:bookmarkEnd w:id="2"/>
      <w:r>
        <w:rPr>
          <w:color w:val="202020"/>
        </w:rPr>
        <w:t>ВСТУП</w:t>
      </w:r>
    </w:p>
    <w:p>
      <w:pPr>
        <w:pStyle w:val="BodyText"/>
        <w:spacing w:before="8"/>
        <w:rPr>
          <w:b/>
          <w:sz w:val="41"/>
        </w:rPr>
      </w:pPr>
    </w:p>
    <w:p>
      <w:pPr>
        <w:pStyle w:val="BodyText"/>
        <w:spacing w:line="360" w:lineRule="auto"/>
        <w:ind w:left="242" w:right="845" w:firstLine="707"/>
        <w:jc w:val="both"/>
      </w:pPr>
      <w:r>
        <w:rPr>
          <w:b/>
        </w:rPr>
        <w:t>Актуальність теми. </w:t>
      </w:r>
      <w:r>
        <w:rPr/>
        <w:t>Всесвітня організація охорони здоров’я відзначає, що травматизм у світі порівняний з епідемією, яка масово знищує людей, смертність</w:t>
      </w:r>
      <w:r>
        <w:rPr>
          <w:spacing w:val="-6"/>
        </w:rPr>
        <w:t> </w:t>
      </w:r>
      <w:r>
        <w:rPr/>
        <w:t>від</w:t>
      </w:r>
      <w:r>
        <w:rPr>
          <w:spacing w:val="-7"/>
        </w:rPr>
        <w:t> </w:t>
      </w:r>
      <w:r>
        <w:rPr/>
        <w:t>нещасних</w:t>
      </w:r>
      <w:r>
        <w:rPr>
          <w:spacing w:val="-4"/>
        </w:rPr>
        <w:t> </w:t>
      </w:r>
      <w:r>
        <w:rPr/>
        <w:t>випадків</w:t>
      </w:r>
      <w:r>
        <w:rPr>
          <w:spacing w:val="-8"/>
        </w:rPr>
        <w:t> </w:t>
      </w:r>
      <w:r>
        <w:rPr/>
        <w:t>посідає</w:t>
      </w:r>
      <w:r>
        <w:rPr>
          <w:spacing w:val="-6"/>
        </w:rPr>
        <w:t> </w:t>
      </w:r>
      <w:r>
        <w:rPr/>
        <w:t>третє</w:t>
      </w:r>
      <w:r>
        <w:rPr>
          <w:spacing w:val="-7"/>
        </w:rPr>
        <w:t> </w:t>
      </w:r>
      <w:r>
        <w:rPr/>
        <w:t>місце</w:t>
      </w:r>
      <w:r>
        <w:rPr>
          <w:spacing w:val="-8"/>
        </w:rPr>
        <w:t> </w:t>
      </w:r>
      <w:r>
        <w:rPr/>
        <w:t>після</w:t>
      </w:r>
      <w:r>
        <w:rPr>
          <w:spacing w:val="-7"/>
        </w:rPr>
        <w:t> </w:t>
      </w:r>
      <w:r>
        <w:rPr/>
        <w:t>серцево-судинних і онкологічних захворювань. Згідно зі статистичними даними, технічний прогрес не знизив, а навіть підвищив рівень ризику загибелі від нещасних випадків, як у побуті, так і на</w:t>
      </w:r>
      <w:r>
        <w:rPr>
          <w:spacing w:val="-10"/>
        </w:rPr>
        <w:t> </w:t>
      </w:r>
      <w:r>
        <w:rPr/>
        <w:t>виробництві.</w:t>
      </w:r>
    </w:p>
    <w:p>
      <w:pPr>
        <w:pStyle w:val="BodyText"/>
        <w:spacing w:line="360" w:lineRule="auto"/>
        <w:ind w:left="242" w:right="847" w:firstLine="566"/>
        <w:jc w:val="both"/>
      </w:pPr>
      <w:r>
        <w:rPr/>
        <w:t>Згідно із Законом України «Про охорону праці», основним принципом державної політики є пріоритет життя і здоров’я працівників по відношенню до результатів трудової діяльності, повна відповідальність роботодавця за створення безпечних і здорових умов праці. Аналіз стану травматизму працюючих</w:t>
      </w:r>
      <w:r>
        <w:rPr>
          <w:spacing w:val="-9"/>
        </w:rPr>
        <w:t> </w:t>
      </w:r>
      <w:r>
        <w:rPr/>
        <w:t>в</w:t>
      </w:r>
      <w:r>
        <w:rPr>
          <w:spacing w:val="-11"/>
        </w:rPr>
        <w:t> </w:t>
      </w:r>
      <w:r>
        <w:rPr/>
        <w:t>Україні</w:t>
      </w:r>
      <w:r>
        <w:rPr>
          <w:spacing w:val="-9"/>
        </w:rPr>
        <w:t> </w:t>
      </w:r>
      <w:r>
        <w:rPr/>
        <w:t>свідчить,</w:t>
      </w:r>
      <w:r>
        <w:rPr>
          <w:spacing w:val="-10"/>
        </w:rPr>
        <w:t> </w:t>
      </w:r>
      <w:r>
        <w:rPr/>
        <w:t>що</w:t>
      </w:r>
      <w:r>
        <w:rPr>
          <w:spacing w:val="-9"/>
        </w:rPr>
        <w:t> </w:t>
      </w:r>
      <w:r>
        <w:rPr/>
        <w:t>рівень</w:t>
      </w:r>
      <w:r>
        <w:rPr>
          <w:spacing w:val="-10"/>
        </w:rPr>
        <w:t> </w:t>
      </w:r>
      <w:r>
        <w:rPr/>
        <w:t>травматизму</w:t>
      </w:r>
      <w:r>
        <w:rPr>
          <w:spacing w:val="-14"/>
        </w:rPr>
        <w:t> </w:t>
      </w:r>
      <w:r>
        <w:rPr/>
        <w:t>в</w:t>
      </w:r>
      <w:r>
        <w:rPr>
          <w:spacing w:val="-11"/>
        </w:rPr>
        <w:t> </w:t>
      </w:r>
      <w:r>
        <w:rPr/>
        <w:t>2,5</w:t>
      </w:r>
      <w:r>
        <w:rPr>
          <w:spacing w:val="-9"/>
        </w:rPr>
        <w:t> </w:t>
      </w:r>
      <w:r>
        <w:rPr/>
        <w:t>рази</w:t>
      </w:r>
      <w:r>
        <w:rPr>
          <w:spacing w:val="-10"/>
        </w:rPr>
        <w:t> </w:t>
      </w:r>
      <w:r>
        <w:rPr/>
        <w:t>більший,</w:t>
      </w:r>
      <w:r>
        <w:rPr>
          <w:spacing w:val="-11"/>
        </w:rPr>
        <w:t> </w:t>
      </w:r>
      <w:r>
        <w:rPr/>
        <w:t>ніж у розвинутих країнах, і в 1,5 рази – у країнах, що розвиваються. Аналіз даних вказує, що в Україні травматизм у сфері виробництва вище, ніж у Великобританії, в 10 разів, у 9 разів вище, ніж у Франції та</w:t>
      </w:r>
      <w:r>
        <w:rPr>
          <w:spacing w:val="-21"/>
        </w:rPr>
        <w:t> </w:t>
      </w:r>
      <w:r>
        <w:rPr/>
        <w:t>Німеччині.</w:t>
      </w:r>
    </w:p>
    <w:p>
      <w:pPr>
        <w:pStyle w:val="BodyText"/>
        <w:spacing w:line="360" w:lineRule="auto" w:before="1"/>
        <w:ind w:left="242" w:right="845" w:firstLine="707"/>
        <w:jc w:val="both"/>
      </w:pPr>
      <w:r>
        <w:rPr/>
        <w:t>Причиною високого травматизму на виробництві в Україні є значний фізичний знос технологічного устаткування: в низці галузей він досяг критичного значення – 80 %. На сьогодні понад 800 тис. машин і механізмів, використовуваних у виробничих процесах, не відповідають вимогам безпеки, 42</w:t>
      </w:r>
      <w:r>
        <w:rPr>
          <w:spacing w:val="-14"/>
        </w:rPr>
        <w:t> </w:t>
      </w:r>
      <w:r>
        <w:rPr/>
        <w:t>тис.</w:t>
      </w:r>
      <w:r>
        <w:rPr>
          <w:spacing w:val="-15"/>
        </w:rPr>
        <w:t> </w:t>
      </w:r>
      <w:r>
        <w:rPr/>
        <w:t>будівель</w:t>
      </w:r>
      <w:r>
        <w:rPr>
          <w:spacing w:val="-15"/>
        </w:rPr>
        <w:t> </w:t>
      </w:r>
      <w:r>
        <w:rPr/>
        <w:t>і</w:t>
      </w:r>
      <w:r>
        <w:rPr>
          <w:spacing w:val="-12"/>
        </w:rPr>
        <w:t> </w:t>
      </w:r>
      <w:r>
        <w:rPr/>
        <w:t>споруд</w:t>
      </w:r>
      <w:r>
        <w:rPr>
          <w:spacing w:val="-11"/>
        </w:rPr>
        <w:t> </w:t>
      </w:r>
      <w:r>
        <w:rPr/>
        <w:t>знаходяться</w:t>
      </w:r>
      <w:r>
        <w:rPr>
          <w:spacing w:val="-13"/>
        </w:rPr>
        <w:t> </w:t>
      </w:r>
      <w:r>
        <w:rPr/>
        <w:t>в</w:t>
      </w:r>
      <w:r>
        <w:rPr>
          <w:spacing w:val="-14"/>
        </w:rPr>
        <w:t> </w:t>
      </w:r>
      <w:r>
        <w:rPr/>
        <w:t>аварійному</w:t>
      </w:r>
      <w:r>
        <w:rPr>
          <w:spacing w:val="-16"/>
        </w:rPr>
        <w:t> </w:t>
      </w:r>
      <w:r>
        <w:rPr/>
        <w:t>стані,</w:t>
      </w:r>
      <w:r>
        <w:rPr>
          <w:spacing w:val="-12"/>
        </w:rPr>
        <w:t> </w:t>
      </w:r>
      <w:r>
        <w:rPr/>
        <w:t>понад</w:t>
      </w:r>
      <w:r>
        <w:rPr>
          <w:spacing w:val="-13"/>
        </w:rPr>
        <w:t> </w:t>
      </w:r>
      <w:r>
        <w:rPr/>
        <w:t>3,4</w:t>
      </w:r>
      <w:r>
        <w:rPr>
          <w:spacing w:val="-12"/>
        </w:rPr>
        <w:t> </w:t>
      </w:r>
      <w:r>
        <w:rPr/>
        <w:t>млн.</w:t>
      </w:r>
      <w:r>
        <w:rPr>
          <w:spacing w:val="-13"/>
        </w:rPr>
        <w:t> </w:t>
      </w:r>
      <w:r>
        <w:rPr/>
        <w:t>людей працюють в умовах з порушенням санітарно-гігієнічних</w:t>
      </w:r>
      <w:r>
        <w:rPr>
          <w:spacing w:val="-7"/>
        </w:rPr>
        <w:t> </w:t>
      </w:r>
      <w:r>
        <w:rPr/>
        <w:t>умов.</w:t>
      </w:r>
    </w:p>
    <w:p>
      <w:pPr>
        <w:pStyle w:val="BodyText"/>
        <w:spacing w:line="360" w:lineRule="auto"/>
        <w:ind w:left="242" w:right="845" w:firstLine="707"/>
        <w:jc w:val="both"/>
      </w:pPr>
      <w:r>
        <w:rPr/>
        <w:t>Відповідно до даних Організації Об’єднаних Націй, значного збитку економіці завдають аварії та надзвичайні ситуації: за останні два десятиліття було втрачено близько 3 млн. людських життів, постраждало понад 1 млрд. людей, матеріальні збитки становлять трильйони доларів.</w:t>
      </w:r>
    </w:p>
    <w:p>
      <w:pPr>
        <w:pStyle w:val="BodyText"/>
        <w:spacing w:line="360" w:lineRule="auto"/>
        <w:ind w:left="242" w:right="849" w:firstLine="707"/>
        <w:jc w:val="both"/>
      </w:pPr>
      <w:r>
        <w:rPr/>
        <w:t>Аналіз надзвичайних ситуацій свідчить, що протягом останнього десятиліття значна частина (до 50 %) екстремальних ситуацій пов’язана з аваріями та катастрофами техногенного характеру. При цьому нещасні випадки та смертельне травмування дуже часто в Україні є наслідком</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5"/>
        <w:jc w:val="both"/>
      </w:pPr>
      <w:r>
        <w:rPr/>
        <w:t>обрушення будівель і споруд, порушення технічних норм і правил експлуатації будівельних об’єктів. Як свідчить проведений аналіз, основними причинами</w:t>
      </w:r>
      <w:r>
        <w:rPr>
          <w:spacing w:val="-9"/>
        </w:rPr>
        <w:t> </w:t>
      </w:r>
      <w:r>
        <w:rPr/>
        <w:t>руйнувань</w:t>
      </w:r>
      <w:r>
        <w:rPr>
          <w:spacing w:val="-7"/>
        </w:rPr>
        <w:t> </w:t>
      </w:r>
      <w:r>
        <w:rPr/>
        <w:t>будівель</w:t>
      </w:r>
      <w:r>
        <w:rPr>
          <w:spacing w:val="-11"/>
        </w:rPr>
        <w:t> </w:t>
      </w:r>
      <w:r>
        <w:rPr/>
        <w:t>і</w:t>
      </w:r>
      <w:r>
        <w:rPr>
          <w:spacing w:val="-5"/>
        </w:rPr>
        <w:t> </w:t>
      </w:r>
      <w:r>
        <w:rPr/>
        <w:t>споруд</w:t>
      </w:r>
      <w:r>
        <w:rPr>
          <w:spacing w:val="-6"/>
        </w:rPr>
        <w:t> </w:t>
      </w:r>
      <w:r>
        <w:rPr/>
        <w:t>є</w:t>
      </w:r>
      <w:r>
        <w:rPr>
          <w:spacing w:val="-7"/>
        </w:rPr>
        <w:t> </w:t>
      </w:r>
      <w:r>
        <w:rPr/>
        <w:t>неякісне</w:t>
      </w:r>
      <w:r>
        <w:rPr>
          <w:spacing w:val="-7"/>
        </w:rPr>
        <w:t> </w:t>
      </w:r>
      <w:r>
        <w:rPr/>
        <w:t>проведення</w:t>
      </w:r>
      <w:r>
        <w:rPr>
          <w:spacing w:val="-8"/>
        </w:rPr>
        <w:t> </w:t>
      </w:r>
      <w:r>
        <w:rPr/>
        <w:t>будівельних</w:t>
      </w:r>
      <w:r>
        <w:rPr>
          <w:spacing w:val="-9"/>
        </w:rPr>
        <w:t> </w:t>
      </w:r>
      <w:r>
        <w:rPr/>
        <w:t>та ремонтних робіт; порушення норм та правил при їх технічному обслуговуванні, ремонті та виявлені недоліки у роботі технологічного устаткування й будівельних конструкцій; непередбачені проектами технічні рішення при переплануванні будівель і споруд; фізичний знос та відсутність капітальних профілактичних</w:t>
      </w:r>
      <w:r>
        <w:rPr>
          <w:spacing w:val="-3"/>
        </w:rPr>
        <w:t> </w:t>
      </w:r>
      <w:r>
        <w:rPr/>
        <w:t>заходів.</w:t>
      </w:r>
    </w:p>
    <w:p>
      <w:pPr>
        <w:pStyle w:val="BodyText"/>
        <w:spacing w:line="360" w:lineRule="auto" w:before="1"/>
        <w:ind w:left="242" w:right="853" w:firstLine="707"/>
        <w:jc w:val="both"/>
      </w:pPr>
      <w:r>
        <w:rPr/>
        <w:t>Останніми роками серед усіх екстремальних ситуацій, пов’язаних з обрушенням житлових будівель, чільне місце посідають: порушення норм і правил користування газовими мережами, і, як наслідок, трапляються вибухи і</w:t>
      </w:r>
      <w:r>
        <w:rPr>
          <w:spacing w:val="-10"/>
        </w:rPr>
        <w:t> </w:t>
      </w:r>
      <w:r>
        <w:rPr/>
        <w:t>пожежі</w:t>
      </w:r>
      <w:r>
        <w:rPr>
          <w:spacing w:val="-9"/>
        </w:rPr>
        <w:t> </w:t>
      </w:r>
      <w:r>
        <w:rPr/>
        <w:t>у</w:t>
      </w:r>
      <w:r>
        <w:rPr>
          <w:spacing w:val="-11"/>
        </w:rPr>
        <w:t> </w:t>
      </w:r>
      <w:r>
        <w:rPr/>
        <w:t>житлових</w:t>
      </w:r>
      <w:r>
        <w:rPr>
          <w:spacing w:val="-11"/>
        </w:rPr>
        <w:t> </w:t>
      </w:r>
      <w:r>
        <w:rPr/>
        <w:t>будівлях.</w:t>
      </w:r>
      <w:r>
        <w:rPr>
          <w:spacing w:val="-11"/>
        </w:rPr>
        <w:t> </w:t>
      </w:r>
      <w:r>
        <w:rPr/>
        <w:t>Для</w:t>
      </w:r>
      <w:r>
        <w:rPr>
          <w:spacing w:val="-10"/>
        </w:rPr>
        <w:t> </w:t>
      </w:r>
      <w:r>
        <w:rPr/>
        <w:t>ліквідації</w:t>
      </w:r>
      <w:r>
        <w:rPr>
          <w:spacing w:val="-10"/>
        </w:rPr>
        <w:t> </w:t>
      </w:r>
      <w:r>
        <w:rPr/>
        <w:t>наслідків</w:t>
      </w:r>
      <w:r>
        <w:rPr>
          <w:spacing w:val="-11"/>
        </w:rPr>
        <w:t> </w:t>
      </w:r>
      <w:r>
        <w:rPr/>
        <w:t>надзвичайних</w:t>
      </w:r>
      <w:r>
        <w:rPr>
          <w:spacing w:val="-9"/>
        </w:rPr>
        <w:t> </w:t>
      </w:r>
      <w:r>
        <w:rPr/>
        <w:t>ситуацій</w:t>
      </w:r>
    </w:p>
    <w:p>
      <w:pPr>
        <w:pStyle w:val="BodyText"/>
        <w:spacing w:line="360" w:lineRule="auto"/>
        <w:ind w:left="242" w:right="846"/>
        <w:jc w:val="both"/>
      </w:pPr>
      <w:r>
        <w:rPr/>
        <w:t>– демонтажу та підсилення будівельних конструкцій, розбирання завалів, ремонту та відновлення аварійних інженерних мереж і будівель – направляються спеціальні підрозділи, особовий склад яких постійно піддається ризику травмування. У той же час при обваленні будівельних конструкцій на прилеглих територіях аварійної будівлі виникають значні завали, які впливають на своєчасне виконання аварійно-рятувальних робіт та виконання інших робіт, спрямованих на забезпечення вимог безпеки.</w:t>
      </w:r>
    </w:p>
    <w:p>
      <w:pPr>
        <w:pStyle w:val="BodyText"/>
        <w:spacing w:line="360" w:lineRule="auto" w:before="2"/>
        <w:ind w:left="242" w:right="842" w:firstLine="707"/>
        <w:jc w:val="both"/>
      </w:pPr>
      <w:r>
        <w:rPr/>
        <w:t>Згідно з проведеним аналізом аварійно-рятувальних (АРР) та аварійно- відновлювальних робіт (АВР) визначено, що до сьогодні не проведено необхідного дослідження процесів утворення завалів у залежності від характеру та місця вибуху побутового газу в житлових будівлях, що не дозволяє за рахунок моделювання процесів своєчасно відпрацювати структурну модель прийняття оперативних рішень щодо визначення типу спецпідрозділів та засобів ліквідації аварій, спрямованих на скорочення часу ліквідації аварій, зниження матеріальних та людських втрат, підвищення безпеки та ефективності робіт.</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3" w:firstLine="707"/>
        <w:jc w:val="both"/>
      </w:pPr>
      <w:r>
        <w:rPr/>
        <w:t>Таким чином, підвищення безпеки та ефективності проведення робіт з ліквідації наслідків руйнувань у житлових будівлях внаслідок вибуху побутового газу є актуальним науково-прикладним завданням.</w:t>
      </w:r>
    </w:p>
    <w:p>
      <w:pPr>
        <w:spacing w:line="357" w:lineRule="auto" w:before="6"/>
        <w:ind w:left="242" w:right="847" w:firstLine="707"/>
        <w:jc w:val="both"/>
        <w:rPr>
          <w:sz w:val="28"/>
        </w:rPr>
      </w:pPr>
      <w:r>
        <w:rPr>
          <w:b/>
          <w:sz w:val="28"/>
        </w:rPr>
        <w:t>Зв'язок роботи з науковими програмами, планами, темами. </w:t>
      </w:r>
      <w:r>
        <w:rPr>
          <w:sz w:val="28"/>
        </w:rPr>
        <w:t>Дисертаційна</w:t>
      </w:r>
      <w:r>
        <w:rPr>
          <w:spacing w:val="-17"/>
          <w:sz w:val="28"/>
        </w:rPr>
        <w:t> </w:t>
      </w:r>
      <w:r>
        <w:rPr>
          <w:sz w:val="28"/>
        </w:rPr>
        <w:t>робота</w:t>
      </w:r>
      <w:r>
        <w:rPr>
          <w:spacing w:val="-17"/>
          <w:sz w:val="28"/>
        </w:rPr>
        <w:t> </w:t>
      </w:r>
      <w:r>
        <w:rPr>
          <w:sz w:val="28"/>
        </w:rPr>
        <w:t>виконувалася</w:t>
      </w:r>
      <w:r>
        <w:rPr>
          <w:spacing w:val="-17"/>
          <w:sz w:val="28"/>
        </w:rPr>
        <w:t> </w:t>
      </w:r>
      <w:r>
        <w:rPr>
          <w:sz w:val="28"/>
        </w:rPr>
        <w:t>відповідно</w:t>
      </w:r>
      <w:r>
        <w:rPr>
          <w:spacing w:val="-16"/>
          <w:sz w:val="28"/>
        </w:rPr>
        <w:t> </w:t>
      </w:r>
      <w:r>
        <w:rPr>
          <w:sz w:val="28"/>
        </w:rPr>
        <w:t>до</w:t>
      </w:r>
      <w:r>
        <w:rPr>
          <w:spacing w:val="-16"/>
          <w:sz w:val="28"/>
        </w:rPr>
        <w:t> </w:t>
      </w:r>
      <w:r>
        <w:rPr>
          <w:sz w:val="28"/>
        </w:rPr>
        <w:t>Конституції</w:t>
      </w:r>
      <w:r>
        <w:rPr>
          <w:spacing w:val="-16"/>
          <w:sz w:val="28"/>
        </w:rPr>
        <w:t> </w:t>
      </w:r>
      <w:r>
        <w:rPr>
          <w:sz w:val="28"/>
        </w:rPr>
        <w:t>України,</w:t>
      </w:r>
      <w:r>
        <w:rPr>
          <w:spacing w:val="-17"/>
          <w:sz w:val="28"/>
        </w:rPr>
        <w:t> </w:t>
      </w:r>
      <w:r>
        <w:rPr>
          <w:sz w:val="28"/>
        </w:rPr>
        <w:t>Закону України</w:t>
      </w:r>
      <w:r>
        <w:rPr>
          <w:spacing w:val="-10"/>
          <w:sz w:val="28"/>
        </w:rPr>
        <w:t> </w:t>
      </w:r>
      <w:r>
        <w:rPr>
          <w:sz w:val="28"/>
        </w:rPr>
        <w:t>«Про</w:t>
      </w:r>
      <w:r>
        <w:rPr>
          <w:spacing w:val="-9"/>
          <w:sz w:val="28"/>
        </w:rPr>
        <w:t> </w:t>
      </w:r>
      <w:r>
        <w:rPr>
          <w:sz w:val="28"/>
        </w:rPr>
        <w:t>охорону</w:t>
      </w:r>
      <w:r>
        <w:rPr>
          <w:spacing w:val="-14"/>
          <w:sz w:val="28"/>
        </w:rPr>
        <w:t> </w:t>
      </w:r>
      <w:r>
        <w:rPr>
          <w:sz w:val="28"/>
        </w:rPr>
        <w:t>праці»</w:t>
      </w:r>
      <w:r>
        <w:rPr>
          <w:spacing w:val="-7"/>
          <w:sz w:val="28"/>
        </w:rPr>
        <w:t> </w:t>
      </w:r>
      <w:r>
        <w:rPr>
          <w:sz w:val="28"/>
        </w:rPr>
        <w:t>№</w:t>
      </w:r>
      <w:r>
        <w:rPr>
          <w:spacing w:val="-10"/>
          <w:sz w:val="28"/>
        </w:rPr>
        <w:t> </w:t>
      </w:r>
      <w:r>
        <w:rPr>
          <w:sz w:val="28"/>
        </w:rPr>
        <w:t>2695-ХІІ</w:t>
      </w:r>
      <w:r>
        <w:rPr>
          <w:spacing w:val="-10"/>
          <w:sz w:val="28"/>
        </w:rPr>
        <w:t> </w:t>
      </w:r>
      <w:r>
        <w:rPr>
          <w:sz w:val="28"/>
        </w:rPr>
        <w:t>від</w:t>
      </w:r>
      <w:r>
        <w:rPr>
          <w:spacing w:val="-10"/>
          <w:sz w:val="28"/>
        </w:rPr>
        <w:t> </w:t>
      </w:r>
      <w:r>
        <w:rPr>
          <w:sz w:val="28"/>
        </w:rPr>
        <w:t>14.10.1992</w:t>
      </w:r>
      <w:r>
        <w:rPr>
          <w:spacing w:val="-9"/>
          <w:sz w:val="28"/>
        </w:rPr>
        <w:t> </w:t>
      </w:r>
      <w:r>
        <w:rPr>
          <w:sz w:val="28"/>
        </w:rPr>
        <w:t>року,</w:t>
      </w:r>
      <w:r>
        <w:rPr>
          <w:spacing w:val="-11"/>
          <w:sz w:val="28"/>
        </w:rPr>
        <w:t> </w:t>
      </w:r>
      <w:r>
        <w:rPr>
          <w:sz w:val="28"/>
        </w:rPr>
        <w:t>Закону</w:t>
      </w:r>
      <w:r>
        <w:rPr>
          <w:spacing w:val="-12"/>
          <w:sz w:val="28"/>
        </w:rPr>
        <w:t> </w:t>
      </w:r>
      <w:r>
        <w:rPr>
          <w:sz w:val="28"/>
        </w:rPr>
        <w:t>України</w:t>
      </w:r>
    </w:p>
    <w:p>
      <w:pPr>
        <w:pStyle w:val="BodyText"/>
        <w:spacing w:line="360" w:lineRule="auto" w:before="5"/>
        <w:ind w:left="242" w:right="846"/>
        <w:jc w:val="both"/>
      </w:pPr>
      <w:r>
        <w:rPr/>
        <w:t>«Про забезпечення санітарного благополуччя населення»  №  4004-XII  від  24 лютого 1994 року, а також Загальнодержавної соціальної програми поліпшення стану безпеки, гігієни та виробничого середовища на 2012  – 2016 роки, затвердженої постановою Кабінету Міністрів</w:t>
      </w:r>
      <w:r>
        <w:rPr>
          <w:spacing w:val="-11"/>
        </w:rPr>
        <w:t> </w:t>
      </w:r>
      <w:r>
        <w:rPr/>
        <w:t>України.</w:t>
      </w:r>
    </w:p>
    <w:p>
      <w:pPr>
        <w:pStyle w:val="BodyText"/>
        <w:spacing w:line="360" w:lineRule="auto" w:before="1"/>
        <w:ind w:left="242" w:right="844" w:firstLine="707"/>
        <w:jc w:val="both"/>
      </w:pPr>
      <w:r>
        <w:rPr/>
        <w:t>Наукові дослідження, викладені в дисертації, виконані згідно з напрямом наукової роботи кафедри безпеки життєдіяльності Державного вищого</w:t>
      </w:r>
      <w:r>
        <w:rPr>
          <w:spacing w:val="-16"/>
        </w:rPr>
        <w:t> </w:t>
      </w:r>
      <w:r>
        <w:rPr/>
        <w:t>навчального</w:t>
      </w:r>
      <w:r>
        <w:rPr>
          <w:spacing w:val="-18"/>
        </w:rPr>
        <w:t> </w:t>
      </w:r>
      <w:r>
        <w:rPr/>
        <w:t>закладу</w:t>
      </w:r>
      <w:r>
        <w:rPr>
          <w:spacing w:val="-18"/>
        </w:rPr>
        <w:t> </w:t>
      </w:r>
      <w:r>
        <w:rPr/>
        <w:t>«Придніпровська</w:t>
      </w:r>
      <w:r>
        <w:rPr>
          <w:spacing w:val="-16"/>
        </w:rPr>
        <w:t> </w:t>
      </w:r>
      <w:r>
        <w:rPr/>
        <w:t>державна</w:t>
      </w:r>
      <w:r>
        <w:rPr>
          <w:spacing w:val="-16"/>
        </w:rPr>
        <w:t> </w:t>
      </w:r>
      <w:r>
        <w:rPr/>
        <w:t>академія</w:t>
      </w:r>
      <w:r>
        <w:rPr>
          <w:spacing w:val="-16"/>
        </w:rPr>
        <w:t> </w:t>
      </w:r>
      <w:r>
        <w:rPr/>
        <w:t>будівництва та архітектури» (ДВНЗ ПДАБА), відповідно до програми науково-дослідної роботи: «Охорона праці людини при впливі на неї небезпечних та шкідливих факторів виробничого середовища. Безпека життєдіяльності людини при виникненні</w:t>
      </w:r>
      <w:r>
        <w:rPr>
          <w:spacing w:val="-18"/>
        </w:rPr>
        <w:t> </w:t>
      </w:r>
      <w:r>
        <w:rPr/>
        <w:t>надзвичайних</w:t>
      </w:r>
      <w:r>
        <w:rPr>
          <w:spacing w:val="-18"/>
        </w:rPr>
        <w:t> </w:t>
      </w:r>
      <w:r>
        <w:rPr/>
        <w:t>ситуацій</w:t>
      </w:r>
      <w:r>
        <w:rPr>
          <w:spacing w:val="-19"/>
        </w:rPr>
        <w:t> </w:t>
      </w:r>
      <w:r>
        <w:rPr/>
        <w:t>природного</w:t>
      </w:r>
      <w:r>
        <w:rPr>
          <w:spacing w:val="-17"/>
        </w:rPr>
        <w:t> </w:t>
      </w:r>
      <w:r>
        <w:rPr/>
        <w:t>і</w:t>
      </w:r>
      <w:r>
        <w:rPr>
          <w:spacing w:val="-18"/>
        </w:rPr>
        <w:t> </w:t>
      </w:r>
      <w:r>
        <w:rPr/>
        <w:t>антропогенного</w:t>
      </w:r>
      <w:r>
        <w:rPr>
          <w:spacing w:val="-18"/>
        </w:rPr>
        <w:t> </w:t>
      </w:r>
      <w:r>
        <w:rPr/>
        <w:t>середовища» (№ держреєстрації 0116U006038, рівень участі здобувача –</w:t>
      </w:r>
      <w:r>
        <w:rPr>
          <w:spacing w:val="-14"/>
        </w:rPr>
        <w:t> </w:t>
      </w:r>
      <w:r>
        <w:rPr/>
        <w:t>виконавець).</w:t>
      </w:r>
    </w:p>
    <w:p>
      <w:pPr>
        <w:pStyle w:val="BodyText"/>
        <w:spacing w:line="360" w:lineRule="auto" w:before="1"/>
        <w:ind w:left="242" w:right="847" w:firstLine="707"/>
        <w:jc w:val="both"/>
      </w:pPr>
      <w:r>
        <w:rPr>
          <w:b/>
        </w:rPr>
        <w:t>Мета і завдання дослідження. </w:t>
      </w:r>
      <w:r>
        <w:rPr/>
        <w:t>Метою дисертаційної роботи є забезпечення безпеки та ефективності проведення робіт щодо ліквідації наслідків руйнувань у житлових будівлях внаслідок вибуху побутового газу.</w:t>
      </w:r>
    </w:p>
    <w:p>
      <w:pPr>
        <w:pStyle w:val="BodyText"/>
        <w:spacing w:line="321" w:lineRule="exact"/>
        <w:ind w:left="950"/>
        <w:jc w:val="both"/>
      </w:pPr>
      <w:r>
        <w:rPr/>
        <w:t>Для досягнення поставленої мети необхідно вирішити такі завдання:</w:t>
      </w:r>
    </w:p>
    <w:p>
      <w:pPr>
        <w:pStyle w:val="ListParagraph"/>
        <w:numPr>
          <w:ilvl w:val="0"/>
          <w:numId w:val="7"/>
        </w:numPr>
        <w:tabs>
          <w:tab w:pos="1236" w:val="left" w:leader="none"/>
        </w:tabs>
        <w:spacing w:line="360" w:lineRule="auto" w:before="163" w:after="0"/>
        <w:ind w:left="242" w:right="850" w:firstLine="707"/>
        <w:jc w:val="both"/>
        <w:rPr>
          <w:sz w:val="28"/>
        </w:rPr>
      </w:pPr>
      <w:r>
        <w:rPr>
          <w:sz w:val="28"/>
        </w:rPr>
        <w:t>провести аналіз надзвичайних ситуацій з обрушенням будівель і споруд та виконанням АВР та ремонтно-будівельних робіт (РБР) під час ліквідації їх наслідків;</w:t>
      </w:r>
    </w:p>
    <w:p>
      <w:pPr>
        <w:pStyle w:val="ListParagraph"/>
        <w:numPr>
          <w:ilvl w:val="0"/>
          <w:numId w:val="7"/>
        </w:numPr>
        <w:tabs>
          <w:tab w:pos="1236" w:val="left" w:leader="none"/>
        </w:tabs>
        <w:spacing w:line="360" w:lineRule="auto" w:before="0" w:after="0"/>
        <w:ind w:left="242" w:right="849" w:firstLine="707"/>
        <w:jc w:val="both"/>
        <w:rPr>
          <w:sz w:val="28"/>
        </w:rPr>
      </w:pPr>
      <w:r>
        <w:rPr>
          <w:sz w:val="28"/>
        </w:rPr>
        <w:t>провести дослідження руйнувань будівель внаслідок техногенних подій та встановити залежності утворення уламків у завалах на прилеглих територіях</w:t>
      </w:r>
      <w:r>
        <w:rPr>
          <w:spacing w:val="-9"/>
          <w:sz w:val="28"/>
        </w:rPr>
        <w:t> </w:t>
      </w:r>
      <w:r>
        <w:rPr>
          <w:sz w:val="28"/>
        </w:rPr>
        <w:t>та</w:t>
      </w:r>
      <w:r>
        <w:rPr>
          <w:spacing w:val="-13"/>
          <w:sz w:val="28"/>
        </w:rPr>
        <w:t> </w:t>
      </w:r>
      <w:r>
        <w:rPr>
          <w:sz w:val="28"/>
        </w:rPr>
        <w:t>дорогах</w:t>
      </w:r>
      <w:r>
        <w:rPr>
          <w:spacing w:val="-7"/>
          <w:sz w:val="28"/>
        </w:rPr>
        <w:t> </w:t>
      </w:r>
      <w:r>
        <w:rPr>
          <w:sz w:val="28"/>
        </w:rPr>
        <w:t>із</w:t>
      </w:r>
      <w:r>
        <w:rPr>
          <w:spacing w:val="-11"/>
          <w:sz w:val="28"/>
        </w:rPr>
        <w:t> </w:t>
      </w:r>
      <w:r>
        <w:rPr>
          <w:sz w:val="28"/>
        </w:rPr>
        <w:t>урахуванням</w:t>
      </w:r>
      <w:r>
        <w:rPr>
          <w:spacing w:val="-10"/>
          <w:sz w:val="28"/>
        </w:rPr>
        <w:t> </w:t>
      </w:r>
      <w:r>
        <w:rPr>
          <w:sz w:val="28"/>
        </w:rPr>
        <w:t>типу</w:t>
      </w:r>
      <w:r>
        <w:rPr>
          <w:spacing w:val="-13"/>
          <w:sz w:val="28"/>
        </w:rPr>
        <w:t> </w:t>
      </w:r>
      <w:r>
        <w:rPr>
          <w:sz w:val="28"/>
        </w:rPr>
        <w:t>та</w:t>
      </w:r>
      <w:r>
        <w:rPr>
          <w:spacing w:val="-10"/>
          <w:sz w:val="28"/>
        </w:rPr>
        <w:t> </w:t>
      </w:r>
      <w:r>
        <w:rPr>
          <w:sz w:val="28"/>
        </w:rPr>
        <w:t>серії</w:t>
      </w:r>
      <w:r>
        <w:rPr>
          <w:spacing w:val="-9"/>
          <w:sz w:val="28"/>
        </w:rPr>
        <w:t> </w:t>
      </w:r>
      <w:r>
        <w:rPr>
          <w:sz w:val="28"/>
        </w:rPr>
        <w:t>житлових</w:t>
      </w:r>
      <w:r>
        <w:rPr>
          <w:spacing w:val="-9"/>
          <w:sz w:val="28"/>
        </w:rPr>
        <w:t> </w:t>
      </w:r>
      <w:r>
        <w:rPr>
          <w:sz w:val="28"/>
        </w:rPr>
        <w:t>будівель</w:t>
      </w:r>
      <w:r>
        <w:rPr>
          <w:spacing w:val="-11"/>
          <w:sz w:val="28"/>
        </w:rPr>
        <w:t> </w:t>
      </w:r>
      <w:r>
        <w:rPr>
          <w:sz w:val="28"/>
        </w:rPr>
        <w:t>та</w:t>
      </w:r>
      <w:r>
        <w:rPr>
          <w:spacing w:val="-10"/>
          <w:sz w:val="28"/>
        </w:rPr>
        <w:t> </w:t>
      </w:r>
      <w:r>
        <w:rPr>
          <w:sz w:val="28"/>
        </w:rPr>
        <w:t>місця виникнення надзвичайної ситуації</w:t>
      </w:r>
      <w:r>
        <w:rPr>
          <w:spacing w:val="-2"/>
          <w:sz w:val="28"/>
        </w:rPr>
        <w:t> </w:t>
      </w:r>
      <w:r>
        <w:rPr>
          <w:sz w:val="28"/>
        </w:rPr>
        <w:t>(НС);</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ListParagraph"/>
        <w:numPr>
          <w:ilvl w:val="0"/>
          <w:numId w:val="7"/>
        </w:numPr>
        <w:tabs>
          <w:tab w:pos="1236" w:val="left" w:leader="none"/>
        </w:tabs>
        <w:spacing w:line="360" w:lineRule="auto" w:before="89" w:after="0"/>
        <w:ind w:left="242" w:right="850" w:firstLine="707"/>
        <w:jc w:val="both"/>
        <w:rPr>
          <w:sz w:val="28"/>
        </w:rPr>
      </w:pPr>
      <w:r>
        <w:rPr>
          <w:sz w:val="28"/>
        </w:rPr>
        <w:t>на основі проведених теоретичних досліджень ліквідації наслідків НС, пов’язаних із руйнуванням будівель і споруд, визначити критерії ефективності та безпеки розбирання</w:t>
      </w:r>
      <w:r>
        <w:rPr>
          <w:spacing w:val="-4"/>
          <w:sz w:val="28"/>
        </w:rPr>
        <w:t> </w:t>
      </w:r>
      <w:r>
        <w:rPr>
          <w:sz w:val="28"/>
        </w:rPr>
        <w:t>руйнувань;</w:t>
      </w:r>
    </w:p>
    <w:p>
      <w:pPr>
        <w:pStyle w:val="ListParagraph"/>
        <w:numPr>
          <w:ilvl w:val="0"/>
          <w:numId w:val="7"/>
        </w:numPr>
        <w:tabs>
          <w:tab w:pos="1236" w:val="left" w:leader="none"/>
        </w:tabs>
        <w:spacing w:line="360" w:lineRule="auto" w:before="1" w:after="0"/>
        <w:ind w:left="242" w:right="845" w:firstLine="707"/>
        <w:jc w:val="both"/>
        <w:rPr>
          <w:sz w:val="28"/>
        </w:rPr>
      </w:pPr>
      <w:r>
        <w:rPr>
          <w:sz w:val="28"/>
        </w:rPr>
        <w:t>провести наукове й практичне обґрунтування з використанням теорії прийняття оптимальних (раціональних) рішень і розробити алгоритм прийняття рішень щодо підвищення безпеки й ефективності проведення спеціальних видів робіт щодо ліквідації наслідків</w:t>
      </w:r>
      <w:r>
        <w:rPr>
          <w:spacing w:val="-5"/>
          <w:sz w:val="28"/>
        </w:rPr>
        <w:t> </w:t>
      </w:r>
      <w:r>
        <w:rPr>
          <w:sz w:val="28"/>
        </w:rPr>
        <w:t>НС;</w:t>
      </w:r>
    </w:p>
    <w:p>
      <w:pPr>
        <w:pStyle w:val="ListParagraph"/>
        <w:numPr>
          <w:ilvl w:val="0"/>
          <w:numId w:val="7"/>
        </w:numPr>
        <w:tabs>
          <w:tab w:pos="1236" w:val="left" w:leader="none"/>
        </w:tabs>
        <w:spacing w:line="360" w:lineRule="auto" w:before="0" w:after="0"/>
        <w:ind w:left="242" w:right="846" w:firstLine="707"/>
        <w:jc w:val="both"/>
        <w:rPr>
          <w:sz w:val="28"/>
        </w:rPr>
      </w:pPr>
      <w:r>
        <w:rPr>
          <w:sz w:val="28"/>
        </w:rPr>
        <w:t>удосконалити модель та програмне забезпечення стенду та методику проведення експериментальних досліджень засобів механізації та моделювання робочого процесу переміщення уламків із урахуванням конструкції засобів</w:t>
      </w:r>
      <w:r>
        <w:rPr>
          <w:spacing w:val="-4"/>
          <w:sz w:val="28"/>
        </w:rPr>
        <w:t> </w:t>
      </w:r>
      <w:r>
        <w:rPr>
          <w:sz w:val="28"/>
        </w:rPr>
        <w:t>механізації;</w:t>
      </w:r>
    </w:p>
    <w:p>
      <w:pPr>
        <w:pStyle w:val="ListParagraph"/>
        <w:numPr>
          <w:ilvl w:val="0"/>
          <w:numId w:val="7"/>
        </w:numPr>
        <w:tabs>
          <w:tab w:pos="1236" w:val="left" w:leader="none"/>
        </w:tabs>
        <w:spacing w:line="360" w:lineRule="auto" w:before="1" w:after="0"/>
        <w:ind w:left="242" w:right="854" w:firstLine="707"/>
        <w:jc w:val="both"/>
        <w:rPr>
          <w:sz w:val="28"/>
        </w:rPr>
      </w:pPr>
      <w:r>
        <w:rPr>
          <w:sz w:val="28"/>
        </w:rPr>
        <w:t>на основі проведеного моделювання процесу розбирання руйнувань при обрушенні будівель запропонувати алгоритм визначення засобів механізації при ліквідації завалів з урахуванням безпеки й ефективності виконання</w:t>
      </w:r>
      <w:r>
        <w:rPr>
          <w:spacing w:val="-1"/>
          <w:sz w:val="28"/>
        </w:rPr>
        <w:t> </w:t>
      </w:r>
      <w:r>
        <w:rPr>
          <w:sz w:val="28"/>
        </w:rPr>
        <w:t>робіт;</w:t>
      </w:r>
    </w:p>
    <w:p>
      <w:pPr>
        <w:pStyle w:val="ListParagraph"/>
        <w:numPr>
          <w:ilvl w:val="0"/>
          <w:numId w:val="7"/>
        </w:numPr>
        <w:tabs>
          <w:tab w:pos="1236" w:val="left" w:leader="none"/>
        </w:tabs>
        <w:spacing w:line="360" w:lineRule="auto" w:before="0" w:after="0"/>
        <w:ind w:left="242" w:right="849" w:firstLine="707"/>
        <w:jc w:val="both"/>
        <w:rPr>
          <w:sz w:val="28"/>
        </w:rPr>
      </w:pPr>
      <w:r>
        <w:rPr>
          <w:sz w:val="28"/>
        </w:rPr>
        <w:t>провести</w:t>
      </w:r>
      <w:r>
        <w:rPr>
          <w:spacing w:val="-21"/>
          <w:sz w:val="28"/>
        </w:rPr>
        <w:t> </w:t>
      </w:r>
      <w:r>
        <w:rPr>
          <w:sz w:val="28"/>
        </w:rPr>
        <w:t>дослідно-промислові</w:t>
      </w:r>
      <w:r>
        <w:rPr>
          <w:spacing w:val="-20"/>
          <w:sz w:val="28"/>
        </w:rPr>
        <w:t> </w:t>
      </w:r>
      <w:r>
        <w:rPr>
          <w:sz w:val="28"/>
        </w:rPr>
        <w:t>випробування</w:t>
      </w:r>
      <w:r>
        <w:rPr>
          <w:spacing w:val="-20"/>
          <w:sz w:val="28"/>
        </w:rPr>
        <w:t> </w:t>
      </w:r>
      <w:r>
        <w:rPr>
          <w:sz w:val="28"/>
        </w:rPr>
        <w:t>одержаних</w:t>
      </w:r>
      <w:r>
        <w:rPr>
          <w:spacing w:val="-19"/>
          <w:sz w:val="28"/>
        </w:rPr>
        <w:t> </w:t>
      </w:r>
      <w:r>
        <w:rPr>
          <w:sz w:val="28"/>
        </w:rPr>
        <w:t>результатів</w:t>
      </w:r>
      <w:r>
        <w:rPr>
          <w:spacing w:val="-21"/>
          <w:sz w:val="28"/>
        </w:rPr>
        <w:t> </w:t>
      </w:r>
      <w:r>
        <w:rPr>
          <w:sz w:val="28"/>
        </w:rPr>
        <w:t>в умовах</w:t>
      </w:r>
      <w:r>
        <w:rPr>
          <w:spacing w:val="-1"/>
          <w:sz w:val="28"/>
        </w:rPr>
        <w:t> </w:t>
      </w:r>
      <w:r>
        <w:rPr>
          <w:sz w:val="28"/>
        </w:rPr>
        <w:t>виробництва.</w:t>
      </w:r>
    </w:p>
    <w:p>
      <w:pPr>
        <w:pStyle w:val="BodyText"/>
        <w:spacing w:line="360" w:lineRule="auto"/>
        <w:ind w:left="242" w:right="850" w:firstLine="707"/>
        <w:jc w:val="both"/>
      </w:pPr>
      <w:r>
        <w:rPr>
          <w:b/>
        </w:rPr>
        <w:t>Об’єкт дослідження: </w:t>
      </w:r>
      <w:r>
        <w:rPr/>
        <w:t>процеси підготовки й проведення спеціальних видів</w:t>
      </w:r>
      <w:r>
        <w:rPr>
          <w:spacing w:val="-22"/>
        </w:rPr>
        <w:t> </w:t>
      </w:r>
      <w:r>
        <w:rPr/>
        <w:t>робіт</w:t>
      </w:r>
      <w:r>
        <w:rPr>
          <w:spacing w:val="-24"/>
        </w:rPr>
        <w:t> </w:t>
      </w:r>
      <w:r>
        <w:rPr/>
        <w:t>при</w:t>
      </w:r>
      <w:r>
        <w:rPr>
          <w:spacing w:val="-20"/>
        </w:rPr>
        <w:t> </w:t>
      </w:r>
      <w:r>
        <w:rPr/>
        <w:t>ліквідації</w:t>
      </w:r>
      <w:r>
        <w:rPr>
          <w:spacing w:val="-20"/>
        </w:rPr>
        <w:t> </w:t>
      </w:r>
      <w:r>
        <w:rPr/>
        <w:t>наслідків</w:t>
      </w:r>
      <w:r>
        <w:rPr>
          <w:spacing w:val="-21"/>
        </w:rPr>
        <w:t> </w:t>
      </w:r>
      <w:r>
        <w:rPr/>
        <w:t>НС,</w:t>
      </w:r>
      <w:r>
        <w:rPr>
          <w:spacing w:val="-22"/>
        </w:rPr>
        <w:t> </w:t>
      </w:r>
      <w:r>
        <w:rPr/>
        <w:t>пов’язаних</w:t>
      </w:r>
      <w:r>
        <w:rPr>
          <w:spacing w:val="-20"/>
        </w:rPr>
        <w:t> </w:t>
      </w:r>
      <w:r>
        <w:rPr/>
        <w:t>із</w:t>
      </w:r>
      <w:r>
        <w:rPr>
          <w:spacing w:val="-24"/>
        </w:rPr>
        <w:t> </w:t>
      </w:r>
      <w:r>
        <w:rPr/>
        <w:t>обрушенням</w:t>
      </w:r>
      <w:r>
        <w:rPr>
          <w:spacing w:val="-21"/>
        </w:rPr>
        <w:t> </w:t>
      </w:r>
      <w:r>
        <w:rPr/>
        <w:t>будівельних конструкцій і споруд та утворенням</w:t>
      </w:r>
      <w:r>
        <w:rPr>
          <w:spacing w:val="-2"/>
        </w:rPr>
        <w:t> </w:t>
      </w:r>
      <w:r>
        <w:rPr/>
        <w:t>завалів.</w:t>
      </w:r>
    </w:p>
    <w:p>
      <w:pPr>
        <w:pStyle w:val="BodyText"/>
        <w:spacing w:line="360" w:lineRule="auto"/>
        <w:ind w:left="242" w:right="852" w:firstLine="707"/>
        <w:jc w:val="both"/>
      </w:pPr>
      <w:r>
        <w:rPr>
          <w:b/>
        </w:rPr>
        <w:t>Предмет</w:t>
      </w:r>
      <w:r>
        <w:rPr>
          <w:b/>
          <w:spacing w:val="-15"/>
        </w:rPr>
        <w:t> </w:t>
      </w:r>
      <w:r>
        <w:rPr>
          <w:b/>
        </w:rPr>
        <w:t>дослідження</w:t>
      </w:r>
      <w:r>
        <w:rPr/>
        <w:t>:</w:t>
      </w:r>
      <w:r>
        <w:rPr>
          <w:spacing w:val="-14"/>
        </w:rPr>
        <w:t> </w:t>
      </w:r>
      <w:r>
        <w:rPr/>
        <w:t>методи</w:t>
      </w:r>
      <w:r>
        <w:rPr>
          <w:spacing w:val="-14"/>
        </w:rPr>
        <w:t> </w:t>
      </w:r>
      <w:r>
        <w:rPr/>
        <w:t>і</w:t>
      </w:r>
      <w:r>
        <w:rPr>
          <w:spacing w:val="-14"/>
        </w:rPr>
        <w:t> </w:t>
      </w:r>
      <w:r>
        <w:rPr/>
        <w:t>засоби</w:t>
      </w:r>
      <w:r>
        <w:rPr>
          <w:spacing w:val="-17"/>
        </w:rPr>
        <w:t> </w:t>
      </w:r>
      <w:r>
        <w:rPr/>
        <w:t>підвищення</w:t>
      </w:r>
      <w:r>
        <w:rPr>
          <w:spacing w:val="-14"/>
        </w:rPr>
        <w:t> </w:t>
      </w:r>
      <w:r>
        <w:rPr/>
        <w:t>безпеки</w:t>
      </w:r>
      <w:r>
        <w:rPr>
          <w:spacing w:val="-16"/>
        </w:rPr>
        <w:t> </w:t>
      </w:r>
      <w:r>
        <w:rPr/>
        <w:t>при</w:t>
      </w:r>
      <w:r>
        <w:rPr>
          <w:spacing w:val="-14"/>
        </w:rPr>
        <w:t> </w:t>
      </w:r>
      <w:r>
        <w:rPr/>
        <w:t>веденні робіт із ліквідації наслідків обрушення будівель і</w:t>
      </w:r>
      <w:r>
        <w:rPr>
          <w:spacing w:val="-16"/>
        </w:rPr>
        <w:t> </w:t>
      </w:r>
      <w:r>
        <w:rPr/>
        <w:t>споруд.</w:t>
      </w:r>
    </w:p>
    <w:p>
      <w:pPr>
        <w:pStyle w:val="BodyText"/>
        <w:spacing w:line="360" w:lineRule="auto" w:before="2"/>
        <w:ind w:left="242" w:right="847" w:firstLine="707"/>
        <w:jc w:val="both"/>
      </w:pPr>
      <w:r>
        <w:rPr>
          <w:b/>
        </w:rPr>
        <w:t>Методи дослідження: </w:t>
      </w:r>
      <w:r>
        <w:rPr/>
        <w:t>системний аналіз ведення спеціальних видів робіт; моделювання експериментальних ситуацій, пов’язаних із обрушенням будівельних</w:t>
      </w:r>
      <w:r>
        <w:rPr>
          <w:spacing w:val="-9"/>
        </w:rPr>
        <w:t> </w:t>
      </w:r>
      <w:r>
        <w:rPr/>
        <w:t>конструкцій</w:t>
      </w:r>
      <w:r>
        <w:rPr>
          <w:spacing w:val="-9"/>
        </w:rPr>
        <w:t> </w:t>
      </w:r>
      <w:r>
        <w:rPr/>
        <w:t>і</w:t>
      </w:r>
      <w:r>
        <w:rPr>
          <w:spacing w:val="-11"/>
        </w:rPr>
        <w:t> </w:t>
      </w:r>
      <w:r>
        <w:rPr/>
        <w:t>споруд</w:t>
      </w:r>
      <w:r>
        <w:rPr>
          <w:spacing w:val="-9"/>
        </w:rPr>
        <w:t> </w:t>
      </w:r>
      <w:r>
        <w:rPr/>
        <w:t>із</w:t>
      </w:r>
      <w:r>
        <w:rPr>
          <w:spacing w:val="-10"/>
        </w:rPr>
        <w:t> </w:t>
      </w:r>
      <w:r>
        <w:rPr/>
        <w:t>застосуванням</w:t>
      </w:r>
      <w:r>
        <w:rPr>
          <w:spacing w:val="-12"/>
        </w:rPr>
        <w:t> </w:t>
      </w:r>
      <w:r>
        <w:rPr/>
        <w:t>графоаналітичного</w:t>
      </w:r>
      <w:r>
        <w:rPr>
          <w:spacing w:val="-11"/>
        </w:rPr>
        <w:t> </w:t>
      </w:r>
      <w:r>
        <w:rPr/>
        <w:t>методу та теорії прийняття оптимальних рішень; експериментальні дослідження реальних і модельованих об’єктів; статистичні методи оброблення експериментальних</w:t>
      </w:r>
      <w:r>
        <w:rPr>
          <w:spacing w:val="-4"/>
        </w:rPr>
        <w:t> </w:t>
      </w:r>
      <w:r>
        <w:rPr/>
        <w:t>даних.</w:t>
      </w:r>
    </w:p>
    <w:p>
      <w:pPr>
        <w:spacing w:after="0" w:line="360" w:lineRule="auto"/>
        <w:jc w:val="both"/>
        <w:sectPr>
          <w:pgSz w:w="11910" w:h="16840"/>
          <w:pgMar w:header="710" w:footer="0" w:top="1040" w:bottom="280" w:left="1460" w:right="0"/>
        </w:sectPr>
      </w:pPr>
    </w:p>
    <w:p>
      <w:pPr>
        <w:pStyle w:val="BodyText"/>
        <w:spacing w:before="7"/>
        <w:rPr>
          <w:sz w:val="9"/>
        </w:rPr>
      </w:pPr>
    </w:p>
    <w:p>
      <w:pPr>
        <w:pStyle w:val="Heading4"/>
        <w:ind w:left="950"/>
        <w:jc w:val="both"/>
      </w:pPr>
      <w:r>
        <w:rPr/>
        <w:t>Наукова новизна отриманих результатів:</w:t>
      </w:r>
    </w:p>
    <w:p>
      <w:pPr>
        <w:pStyle w:val="ListParagraph"/>
        <w:numPr>
          <w:ilvl w:val="0"/>
          <w:numId w:val="8"/>
        </w:numPr>
        <w:tabs>
          <w:tab w:pos="1236" w:val="left" w:leader="none"/>
        </w:tabs>
        <w:spacing w:line="360" w:lineRule="auto" w:before="158" w:after="0"/>
        <w:ind w:left="242" w:right="847" w:firstLine="566"/>
        <w:jc w:val="both"/>
        <w:rPr>
          <w:sz w:val="28"/>
        </w:rPr>
      </w:pPr>
      <w:r>
        <w:rPr>
          <w:sz w:val="28"/>
        </w:rPr>
        <w:t>вперше одержані залежності, які дозволяють прогнозувати характер утворення уламків у завалах на прилеглих територіях і дорогах з</w:t>
      </w:r>
      <w:r>
        <w:rPr>
          <w:spacing w:val="-50"/>
          <w:sz w:val="28"/>
        </w:rPr>
        <w:t> </w:t>
      </w:r>
      <w:r>
        <w:rPr>
          <w:sz w:val="28"/>
        </w:rPr>
        <w:t>урахуванням типу та серії житлових будівель та місця виникнення</w:t>
      </w:r>
      <w:r>
        <w:rPr>
          <w:spacing w:val="-12"/>
          <w:sz w:val="28"/>
        </w:rPr>
        <w:t> </w:t>
      </w:r>
      <w:r>
        <w:rPr>
          <w:sz w:val="28"/>
        </w:rPr>
        <w:t>НС;</w:t>
      </w:r>
    </w:p>
    <w:p>
      <w:pPr>
        <w:pStyle w:val="ListParagraph"/>
        <w:numPr>
          <w:ilvl w:val="0"/>
          <w:numId w:val="8"/>
        </w:numPr>
        <w:tabs>
          <w:tab w:pos="1236" w:val="left" w:leader="none"/>
        </w:tabs>
        <w:spacing w:line="360" w:lineRule="auto" w:before="0" w:after="0"/>
        <w:ind w:left="242" w:right="850" w:firstLine="566"/>
        <w:jc w:val="both"/>
        <w:rPr>
          <w:sz w:val="28"/>
        </w:rPr>
      </w:pPr>
      <w:r>
        <w:rPr>
          <w:sz w:val="28"/>
        </w:rPr>
        <w:t>вперше</w:t>
      </w:r>
      <w:r>
        <w:rPr>
          <w:spacing w:val="-18"/>
          <w:sz w:val="28"/>
        </w:rPr>
        <w:t> </w:t>
      </w:r>
      <w:r>
        <w:rPr>
          <w:sz w:val="28"/>
        </w:rPr>
        <w:t>визначені</w:t>
      </w:r>
      <w:r>
        <w:rPr>
          <w:spacing w:val="-19"/>
          <w:sz w:val="28"/>
        </w:rPr>
        <w:t> </w:t>
      </w:r>
      <w:r>
        <w:rPr>
          <w:sz w:val="28"/>
        </w:rPr>
        <w:t>критерії</w:t>
      </w:r>
      <w:r>
        <w:rPr>
          <w:spacing w:val="-17"/>
          <w:sz w:val="28"/>
        </w:rPr>
        <w:t> </w:t>
      </w:r>
      <w:r>
        <w:rPr>
          <w:sz w:val="28"/>
        </w:rPr>
        <w:t>ефективності</w:t>
      </w:r>
      <w:r>
        <w:rPr>
          <w:spacing w:val="-19"/>
          <w:sz w:val="28"/>
        </w:rPr>
        <w:t> </w:t>
      </w:r>
      <w:r>
        <w:rPr>
          <w:sz w:val="28"/>
        </w:rPr>
        <w:t>та</w:t>
      </w:r>
      <w:r>
        <w:rPr>
          <w:spacing w:val="-18"/>
          <w:sz w:val="28"/>
        </w:rPr>
        <w:t> </w:t>
      </w:r>
      <w:r>
        <w:rPr>
          <w:sz w:val="28"/>
        </w:rPr>
        <w:t>безпеки</w:t>
      </w:r>
      <w:r>
        <w:rPr>
          <w:spacing w:val="-17"/>
          <w:sz w:val="28"/>
        </w:rPr>
        <w:t> </w:t>
      </w:r>
      <w:r>
        <w:rPr>
          <w:sz w:val="28"/>
        </w:rPr>
        <w:t>під</w:t>
      </w:r>
      <w:r>
        <w:rPr>
          <w:spacing w:val="-17"/>
          <w:sz w:val="28"/>
        </w:rPr>
        <w:t> </w:t>
      </w:r>
      <w:r>
        <w:rPr>
          <w:sz w:val="28"/>
        </w:rPr>
        <w:t>час</w:t>
      </w:r>
      <w:r>
        <w:rPr>
          <w:spacing w:val="-17"/>
          <w:sz w:val="28"/>
        </w:rPr>
        <w:t> </w:t>
      </w:r>
      <w:r>
        <w:rPr>
          <w:sz w:val="28"/>
        </w:rPr>
        <w:t>розбирання руйнувань, а саме: загальний обсяг руйнувань будівлі, обсяг руйнувань окремих частин будівлі, фракційний склад уламків</w:t>
      </w:r>
      <w:r>
        <w:rPr>
          <w:spacing w:val="-6"/>
          <w:sz w:val="28"/>
        </w:rPr>
        <w:t> </w:t>
      </w:r>
      <w:r>
        <w:rPr>
          <w:sz w:val="28"/>
        </w:rPr>
        <w:t>завалу;</w:t>
      </w:r>
    </w:p>
    <w:p>
      <w:pPr>
        <w:pStyle w:val="ListParagraph"/>
        <w:numPr>
          <w:ilvl w:val="0"/>
          <w:numId w:val="8"/>
        </w:numPr>
        <w:tabs>
          <w:tab w:pos="1236" w:val="left" w:leader="none"/>
        </w:tabs>
        <w:spacing w:line="360" w:lineRule="auto" w:before="0" w:after="0"/>
        <w:ind w:left="242" w:right="844" w:firstLine="566"/>
        <w:jc w:val="both"/>
        <w:rPr>
          <w:sz w:val="28"/>
        </w:rPr>
      </w:pPr>
      <w:r>
        <w:rPr>
          <w:sz w:val="28"/>
        </w:rPr>
        <w:t>вперше на основі моделювання процесів розбирання руйнувань будівель розроблена модель прийняття рішень при розбиранні руйнувань із урахуванням характеру руйнувань будівлі, наявності транспортних мереж (доріг, проїздів) та засобів</w:t>
      </w:r>
      <w:r>
        <w:rPr>
          <w:spacing w:val="-7"/>
          <w:sz w:val="28"/>
        </w:rPr>
        <w:t> </w:t>
      </w:r>
      <w:r>
        <w:rPr>
          <w:sz w:val="28"/>
        </w:rPr>
        <w:t>механізації;</w:t>
      </w:r>
    </w:p>
    <w:p>
      <w:pPr>
        <w:pStyle w:val="ListParagraph"/>
        <w:numPr>
          <w:ilvl w:val="0"/>
          <w:numId w:val="8"/>
        </w:numPr>
        <w:tabs>
          <w:tab w:pos="1236" w:val="left" w:leader="none"/>
        </w:tabs>
        <w:spacing w:line="360" w:lineRule="auto" w:before="0" w:after="0"/>
        <w:ind w:left="242" w:right="851" w:firstLine="566"/>
        <w:jc w:val="both"/>
        <w:rPr>
          <w:sz w:val="28"/>
        </w:rPr>
      </w:pPr>
      <w:r>
        <w:rPr>
          <w:sz w:val="28"/>
        </w:rPr>
        <w:t>вперше запропоновано алгоритм поетапного визначення засобів механізації при ліквідації завалів після вибуху газу в житлових</w:t>
      </w:r>
      <w:r>
        <w:rPr>
          <w:spacing w:val="-23"/>
          <w:sz w:val="28"/>
        </w:rPr>
        <w:t> </w:t>
      </w:r>
      <w:r>
        <w:rPr>
          <w:sz w:val="28"/>
        </w:rPr>
        <w:t>будівлях;</w:t>
      </w:r>
    </w:p>
    <w:p>
      <w:pPr>
        <w:pStyle w:val="ListParagraph"/>
        <w:numPr>
          <w:ilvl w:val="0"/>
          <w:numId w:val="8"/>
        </w:numPr>
        <w:tabs>
          <w:tab w:pos="1159" w:val="left" w:leader="none"/>
        </w:tabs>
        <w:spacing w:line="360" w:lineRule="auto" w:before="0" w:after="0"/>
        <w:ind w:left="242" w:right="845" w:firstLine="566"/>
        <w:jc w:val="both"/>
        <w:rPr>
          <w:sz w:val="28"/>
        </w:rPr>
      </w:pPr>
      <w:r>
        <w:rPr>
          <w:sz w:val="28"/>
        </w:rPr>
        <w:t>вперше</w:t>
      </w:r>
      <w:r>
        <w:rPr>
          <w:spacing w:val="-14"/>
          <w:sz w:val="28"/>
        </w:rPr>
        <w:t> </w:t>
      </w:r>
      <w:r>
        <w:rPr>
          <w:sz w:val="28"/>
        </w:rPr>
        <w:t>встановлена</w:t>
      </w:r>
      <w:r>
        <w:rPr>
          <w:spacing w:val="-16"/>
          <w:sz w:val="28"/>
        </w:rPr>
        <w:t> </w:t>
      </w:r>
      <w:r>
        <w:rPr>
          <w:sz w:val="28"/>
        </w:rPr>
        <w:t>залежність</w:t>
      </w:r>
      <w:r>
        <w:rPr>
          <w:spacing w:val="-14"/>
          <w:sz w:val="28"/>
        </w:rPr>
        <w:t> </w:t>
      </w:r>
      <w:r>
        <w:rPr>
          <w:sz w:val="28"/>
        </w:rPr>
        <w:t>впливу</w:t>
      </w:r>
      <w:r>
        <w:rPr>
          <w:spacing w:val="-19"/>
          <w:sz w:val="28"/>
        </w:rPr>
        <w:t> </w:t>
      </w:r>
      <w:r>
        <w:rPr>
          <w:sz w:val="28"/>
        </w:rPr>
        <w:t>параметрів</w:t>
      </w:r>
      <w:r>
        <w:rPr>
          <w:spacing w:val="-16"/>
          <w:sz w:val="28"/>
        </w:rPr>
        <w:t> </w:t>
      </w:r>
      <w:r>
        <w:rPr>
          <w:sz w:val="28"/>
        </w:rPr>
        <w:t>конструкції</w:t>
      </w:r>
      <w:r>
        <w:rPr>
          <w:spacing w:val="-13"/>
          <w:sz w:val="28"/>
        </w:rPr>
        <w:t> </w:t>
      </w:r>
      <w:r>
        <w:rPr>
          <w:sz w:val="28"/>
        </w:rPr>
        <w:t>відвалу бульдозера (односекційний, двосекційний, трисекційний) на ефективність та безпеку технологічних процесів. Встановлено, що при ліквідації завалів найвищу ефективність та найменшу зону небезпеки мають бульдозери з двосекційними та трисекційними відвалами (порівняно з односекційними відвалами). Досягається підвищення ефективності від 14 до 42 % та зменшення зони небезпеки на 10 – 15</w:t>
      </w:r>
      <w:r>
        <w:rPr>
          <w:spacing w:val="-5"/>
          <w:sz w:val="28"/>
        </w:rPr>
        <w:t> </w:t>
      </w:r>
      <w:r>
        <w:rPr>
          <w:sz w:val="28"/>
        </w:rPr>
        <w:t>%.</w:t>
      </w:r>
    </w:p>
    <w:p>
      <w:pPr>
        <w:pStyle w:val="Heading4"/>
        <w:spacing w:before="5"/>
        <w:ind w:left="808"/>
        <w:jc w:val="both"/>
      </w:pPr>
      <w:r>
        <w:rPr/>
        <w:t>Практичне значення отриманих результатів:</w:t>
      </w:r>
    </w:p>
    <w:p>
      <w:pPr>
        <w:pStyle w:val="ListParagraph"/>
        <w:numPr>
          <w:ilvl w:val="0"/>
          <w:numId w:val="8"/>
        </w:numPr>
        <w:tabs>
          <w:tab w:pos="1229" w:val="left" w:leader="none"/>
        </w:tabs>
        <w:spacing w:line="362" w:lineRule="auto" w:before="156" w:after="0"/>
        <w:ind w:left="242" w:right="851" w:firstLine="566"/>
        <w:jc w:val="both"/>
        <w:rPr>
          <w:sz w:val="28"/>
        </w:rPr>
      </w:pPr>
      <w:r>
        <w:rPr>
          <w:sz w:val="28"/>
        </w:rPr>
        <w:t>розроблена методика визначення ризику визначення часу ліквідації надзвичайних ситуацій;</w:t>
      </w:r>
    </w:p>
    <w:p>
      <w:pPr>
        <w:pStyle w:val="ListParagraph"/>
        <w:numPr>
          <w:ilvl w:val="0"/>
          <w:numId w:val="8"/>
        </w:numPr>
        <w:tabs>
          <w:tab w:pos="1229" w:val="left" w:leader="none"/>
        </w:tabs>
        <w:spacing w:line="360" w:lineRule="auto" w:before="0" w:after="0"/>
        <w:ind w:left="242" w:right="847" w:firstLine="566"/>
        <w:jc w:val="both"/>
        <w:rPr>
          <w:sz w:val="28"/>
        </w:rPr>
      </w:pPr>
      <w:r>
        <w:rPr>
          <w:sz w:val="28"/>
        </w:rPr>
        <w:t>дістала подальшого розвитку структурно-логічна схема визначення оптимального</w:t>
      </w:r>
      <w:r>
        <w:rPr>
          <w:spacing w:val="-19"/>
          <w:sz w:val="28"/>
        </w:rPr>
        <w:t> </w:t>
      </w:r>
      <w:r>
        <w:rPr>
          <w:sz w:val="28"/>
        </w:rPr>
        <w:t>(раціонального)</w:t>
      </w:r>
      <w:r>
        <w:rPr>
          <w:spacing w:val="-20"/>
          <w:sz w:val="28"/>
        </w:rPr>
        <w:t> </w:t>
      </w:r>
      <w:r>
        <w:rPr>
          <w:sz w:val="28"/>
        </w:rPr>
        <w:t>маршруту</w:t>
      </w:r>
      <w:r>
        <w:rPr>
          <w:spacing w:val="-22"/>
          <w:sz w:val="28"/>
        </w:rPr>
        <w:t> </w:t>
      </w:r>
      <w:r>
        <w:rPr>
          <w:sz w:val="28"/>
        </w:rPr>
        <w:t>з</w:t>
      </w:r>
      <w:r>
        <w:rPr>
          <w:spacing w:val="-18"/>
          <w:sz w:val="28"/>
        </w:rPr>
        <w:t> </w:t>
      </w:r>
      <w:r>
        <w:rPr>
          <w:sz w:val="28"/>
        </w:rPr>
        <w:t>урахуванням</w:t>
      </w:r>
      <w:r>
        <w:rPr>
          <w:spacing w:val="-21"/>
          <w:sz w:val="28"/>
        </w:rPr>
        <w:t> </w:t>
      </w:r>
      <w:r>
        <w:rPr>
          <w:sz w:val="28"/>
        </w:rPr>
        <w:t>безпеки</w:t>
      </w:r>
      <w:r>
        <w:rPr>
          <w:spacing w:val="-20"/>
          <w:sz w:val="28"/>
        </w:rPr>
        <w:t> </w:t>
      </w:r>
      <w:r>
        <w:rPr>
          <w:sz w:val="28"/>
        </w:rPr>
        <w:t>використання машин та устаткування, а також транспортних засобів їх доставки при ліквідації надзвичайних</w:t>
      </w:r>
      <w:r>
        <w:rPr>
          <w:spacing w:val="1"/>
          <w:sz w:val="28"/>
        </w:rPr>
        <w:t> </w:t>
      </w:r>
      <w:r>
        <w:rPr>
          <w:sz w:val="28"/>
        </w:rPr>
        <w:t>ситуацій;</w:t>
      </w:r>
    </w:p>
    <w:p>
      <w:pPr>
        <w:pStyle w:val="ListParagraph"/>
        <w:numPr>
          <w:ilvl w:val="0"/>
          <w:numId w:val="8"/>
        </w:numPr>
        <w:tabs>
          <w:tab w:pos="1159" w:val="left" w:leader="none"/>
        </w:tabs>
        <w:spacing w:line="360" w:lineRule="auto" w:before="0" w:after="0"/>
        <w:ind w:left="242" w:right="846" w:firstLine="566"/>
        <w:jc w:val="both"/>
        <w:rPr>
          <w:sz w:val="28"/>
        </w:rPr>
      </w:pPr>
      <w:r>
        <w:rPr>
          <w:sz w:val="28"/>
        </w:rPr>
        <w:t>доведена доцільність застосування великогабаритних машин – бульдозерів тягового класу 35 кН та більше, оснащених трисекційним відвалом (при масовому прибиранні завалів) або двосекційним відвалом</w:t>
      </w:r>
      <w:r>
        <w:rPr>
          <w:spacing w:val="37"/>
          <w:sz w:val="28"/>
        </w:rPr>
        <w:t> </w:t>
      </w:r>
      <w:r>
        <w:rPr>
          <w:sz w:val="28"/>
        </w:rPr>
        <w:t>(при</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4"/>
        <w:jc w:val="both"/>
      </w:pPr>
      <w:r>
        <w:rPr/>
        <w:t>переміщенні окремих уламків). Використання цих видів обладнання дозволяє підвищити продуктивність робіт відповідно на 19 – 20 % та 30 – 42 % порівняно</w:t>
      </w:r>
      <w:r>
        <w:rPr>
          <w:spacing w:val="-22"/>
        </w:rPr>
        <w:t> </w:t>
      </w:r>
      <w:r>
        <w:rPr/>
        <w:t>з</w:t>
      </w:r>
      <w:r>
        <w:rPr>
          <w:spacing w:val="-22"/>
        </w:rPr>
        <w:t> </w:t>
      </w:r>
      <w:r>
        <w:rPr/>
        <w:t>бульдозерами,</w:t>
      </w:r>
      <w:r>
        <w:rPr>
          <w:spacing w:val="-23"/>
        </w:rPr>
        <w:t> </w:t>
      </w:r>
      <w:r>
        <w:rPr/>
        <w:t>оснащеними</w:t>
      </w:r>
      <w:r>
        <w:rPr>
          <w:spacing w:val="-23"/>
        </w:rPr>
        <w:t> </w:t>
      </w:r>
      <w:r>
        <w:rPr/>
        <w:t>традиційним</w:t>
      </w:r>
      <w:r>
        <w:rPr>
          <w:spacing w:val="-22"/>
        </w:rPr>
        <w:t> </w:t>
      </w:r>
      <w:r>
        <w:rPr/>
        <w:t>односекційним</w:t>
      </w:r>
      <w:r>
        <w:rPr>
          <w:spacing w:val="-23"/>
        </w:rPr>
        <w:t> </w:t>
      </w:r>
      <w:r>
        <w:rPr/>
        <w:t>відвалом, та підвищити безпеку виконання робіт за рахунок зменшення небезпечної зони;</w:t>
      </w:r>
    </w:p>
    <w:p>
      <w:pPr>
        <w:pStyle w:val="ListParagraph"/>
        <w:numPr>
          <w:ilvl w:val="0"/>
          <w:numId w:val="8"/>
        </w:numPr>
        <w:tabs>
          <w:tab w:pos="1159" w:val="left" w:leader="none"/>
        </w:tabs>
        <w:spacing w:line="357" w:lineRule="auto" w:before="2" w:after="0"/>
        <w:ind w:left="242" w:right="844" w:firstLine="566"/>
        <w:jc w:val="both"/>
        <w:rPr>
          <w:sz w:val="28"/>
        </w:rPr>
      </w:pPr>
      <w:r>
        <w:rPr>
          <w:sz w:val="28"/>
        </w:rPr>
        <w:t>за результатами експериментів визначено залежності сили опору від параметрів, які мають такі раціональні значення: кут шарніра відносно вертикалі </w:t>
      </w:r>
      <w:r>
        <w:rPr>
          <w:i/>
          <w:sz w:val="28"/>
        </w:rPr>
        <w:t>α</w:t>
      </w:r>
      <w:r>
        <w:rPr>
          <w:i/>
          <w:sz w:val="28"/>
          <w:vertAlign w:val="subscript"/>
        </w:rPr>
        <w:t>ш</w:t>
      </w:r>
      <w:r>
        <w:rPr>
          <w:i/>
          <w:sz w:val="28"/>
          <w:vertAlign w:val="baseline"/>
        </w:rPr>
        <w:t> </w:t>
      </w:r>
      <w:r>
        <w:rPr>
          <w:sz w:val="28"/>
          <w:vertAlign w:val="baseline"/>
        </w:rPr>
        <w:t>= 10 – 15</w:t>
      </w:r>
      <w:r>
        <w:rPr>
          <w:position w:val="10"/>
          <w:sz w:val="18"/>
          <w:vertAlign w:val="baseline"/>
        </w:rPr>
        <w:t>°</w:t>
      </w:r>
      <w:r>
        <w:rPr>
          <w:sz w:val="28"/>
          <w:vertAlign w:val="baseline"/>
        </w:rPr>
        <w:t>; кут повороту секцій відносно шарнірів </w:t>
      </w:r>
      <w:r>
        <w:rPr>
          <w:i/>
          <w:sz w:val="28"/>
          <w:vertAlign w:val="baseline"/>
        </w:rPr>
        <w:t>βс </w:t>
      </w:r>
      <w:r>
        <w:rPr>
          <w:sz w:val="28"/>
          <w:vertAlign w:val="baseline"/>
        </w:rPr>
        <w:t>= 30 – 40</w:t>
      </w:r>
      <w:r>
        <w:rPr>
          <w:position w:val="10"/>
          <w:sz w:val="18"/>
          <w:vertAlign w:val="baseline"/>
        </w:rPr>
        <w:t>°</w:t>
      </w:r>
      <w:r>
        <w:rPr>
          <w:sz w:val="28"/>
          <w:vertAlign w:val="baseline"/>
        </w:rPr>
        <w:t>. Установлено, що запропонованим обладнанням доцільно розроблювати середовище із щільністю </w:t>
      </w:r>
      <w:r>
        <w:rPr>
          <w:i/>
          <w:sz w:val="28"/>
          <w:vertAlign w:val="baseline"/>
        </w:rPr>
        <w:t>ρ = </w:t>
      </w:r>
      <w:r>
        <w:rPr>
          <w:sz w:val="28"/>
          <w:vertAlign w:val="baseline"/>
        </w:rPr>
        <w:t>1,3…1,5 т/м</w:t>
      </w:r>
      <w:r>
        <w:rPr>
          <w:position w:val="10"/>
          <w:sz w:val="18"/>
          <w:vertAlign w:val="baseline"/>
        </w:rPr>
        <w:t>3 </w:t>
      </w:r>
      <w:r>
        <w:rPr>
          <w:sz w:val="28"/>
          <w:vertAlign w:val="baseline"/>
        </w:rPr>
        <w:t>та фракційним складом </w:t>
      </w:r>
      <w:r>
        <w:rPr>
          <w:i/>
          <w:sz w:val="28"/>
          <w:vertAlign w:val="baseline"/>
        </w:rPr>
        <w:t>К</w:t>
      </w:r>
      <w:r>
        <w:rPr>
          <w:i/>
          <w:sz w:val="28"/>
          <w:vertAlign w:val="subscript"/>
        </w:rPr>
        <w:t>1</w:t>
      </w:r>
      <w:r>
        <w:rPr>
          <w:i/>
          <w:sz w:val="28"/>
          <w:vertAlign w:val="baseline"/>
        </w:rPr>
        <w:t> </w:t>
      </w:r>
      <w:r>
        <w:rPr>
          <w:sz w:val="28"/>
          <w:vertAlign w:val="baseline"/>
        </w:rPr>
        <w:t>= 0,15; </w:t>
      </w:r>
      <w:r>
        <w:rPr>
          <w:i/>
          <w:sz w:val="28"/>
          <w:vertAlign w:val="baseline"/>
        </w:rPr>
        <w:t>К</w:t>
      </w:r>
      <w:r>
        <w:rPr>
          <w:i/>
          <w:sz w:val="28"/>
          <w:vertAlign w:val="subscript"/>
        </w:rPr>
        <w:t>2</w:t>
      </w:r>
      <w:r>
        <w:rPr>
          <w:i/>
          <w:sz w:val="28"/>
          <w:vertAlign w:val="baseline"/>
        </w:rPr>
        <w:t> </w:t>
      </w:r>
      <w:r>
        <w:rPr>
          <w:sz w:val="28"/>
          <w:vertAlign w:val="baseline"/>
        </w:rPr>
        <w:t>= 0,50; </w:t>
      </w:r>
      <w:r>
        <w:rPr>
          <w:i/>
          <w:sz w:val="28"/>
          <w:vertAlign w:val="baseline"/>
        </w:rPr>
        <w:t>К</w:t>
      </w:r>
      <w:r>
        <w:rPr>
          <w:i/>
          <w:sz w:val="28"/>
          <w:vertAlign w:val="subscript"/>
        </w:rPr>
        <w:t>3</w:t>
      </w:r>
      <w:r>
        <w:rPr>
          <w:i/>
          <w:sz w:val="28"/>
          <w:vertAlign w:val="baseline"/>
        </w:rPr>
        <w:t> </w:t>
      </w:r>
      <w:r>
        <w:rPr>
          <w:sz w:val="28"/>
          <w:vertAlign w:val="baseline"/>
        </w:rPr>
        <w:t>= 0,25; </w:t>
      </w:r>
      <w:r>
        <w:rPr>
          <w:i/>
          <w:sz w:val="28"/>
          <w:vertAlign w:val="baseline"/>
        </w:rPr>
        <w:t>К</w:t>
      </w:r>
      <w:r>
        <w:rPr>
          <w:i/>
          <w:sz w:val="28"/>
          <w:vertAlign w:val="subscript"/>
        </w:rPr>
        <w:t>4</w:t>
      </w:r>
      <w:r>
        <w:rPr>
          <w:i/>
          <w:sz w:val="28"/>
          <w:vertAlign w:val="baseline"/>
        </w:rPr>
        <w:t> </w:t>
      </w:r>
      <w:r>
        <w:rPr>
          <w:sz w:val="28"/>
          <w:vertAlign w:val="baseline"/>
        </w:rPr>
        <w:t>=</w:t>
      </w:r>
      <w:r>
        <w:rPr>
          <w:spacing w:val="-11"/>
          <w:sz w:val="28"/>
          <w:vertAlign w:val="baseline"/>
        </w:rPr>
        <w:t> </w:t>
      </w:r>
      <w:r>
        <w:rPr>
          <w:sz w:val="28"/>
          <w:vertAlign w:val="baseline"/>
        </w:rPr>
        <w:t>0,10;</w:t>
      </w:r>
    </w:p>
    <w:p>
      <w:pPr>
        <w:pStyle w:val="ListParagraph"/>
        <w:numPr>
          <w:ilvl w:val="1"/>
          <w:numId w:val="8"/>
        </w:numPr>
        <w:tabs>
          <w:tab w:pos="1159" w:val="left" w:leader="none"/>
        </w:tabs>
        <w:spacing w:line="360" w:lineRule="auto" w:before="6" w:after="0"/>
        <w:ind w:left="242" w:right="844" w:firstLine="707"/>
        <w:jc w:val="both"/>
        <w:rPr>
          <w:sz w:val="28"/>
        </w:rPr>
      </w:pPr>
      <w:r>
        <w:rPr>
          <w:sz w:val="28"/>
        </w:rPr>
        <w:t>проведене практичне обґрунтування підвищення безпеки й ефективності проведення спеціальних видів робіт у надзвичайних ситуаціях, пов’язаних із руйнуванням будівель та утворенням завалів від уламків будівельних конструкцій; впроваджено у виробництво методику визначення оптимального (раціонального) маршруту руху спеціальних підрозділів </w:t>
      </w:r>
      <w:r>
        <w:rPr>
          <w:spacing w:val="4"/>
          <w:sz w:val="28"/>
        </w:rPr>
        <w:t>до </w:t>
      </w:r>
      <w:r>
        <w:rPr>
          <w:sz w:val="28"/>
        </w:rPr>
        <w:t>аварійних об’єктів при виникненні надзвичайних ситуацій, а також методику визначення засобів механізації при ліквідації завалів, пов’язаних із руйнуванням будівель.</w:t>
      </w:r>
    </w:p>
    <w:p>
      <w:pPr>
        <w:spacing w:line="360" w:lineRule="auto" w:before="1"/>
        <w:ind w:left="242" w:right="849" w:firstLine="707"/>
        <w:jc w:val="both"/>
        <w:rPr>
          <w:sz w:val="28"/>
        </w:rPr>
      </w:pPr>
      <w:r>
        <w:rPr>
          <w:b/>
          <w:sz w:val="28"/>
        </w:rPr>
        <w:t>Особистий внесок здобувача </w:t>
      </w:r>
      <w:r>
        <w:rPr>
          <w:sz w:val="28"/>
        </w:rPr>
        <w:t>в наукових працях, опублікованих у співавторстві:</w:t>
      </w:r>
    </w:p>
    <w:p>
      <w:pPr>
        <w:pStyle w:val="ListParagraph"/>
        <w:numPr>
          <w:ilvl w:val="1"/>
          <w:numId w:val="8"/>
        </w:numPr>
        <w:tabs>
          <w:tab w:pos="1159" w:val="left" w:leader="none"/>
        </w:tabs>
        <w:spacing w:line="362" w:lineRule="auto" w:before="0" w:after="0"/>
        <w:ind w:left="242" w:right="852" w:firstLine="707"/>
        <w:jc w:val="both"/>
        <w:rPr>
          <w:sz w:val="28"/>
        </w:rPr>
      </w:pPr>
      <w:r>
        <w:rPr>
          <w:sz w:val="28"/>
        </w:rPr>
        <w:t>визначено мету та завдання дослідження, здійснено пошук їх рішень, проведено теоретичні та експериментальні дослідження</w:t>
      </w:r>
      <w:r>
        <w:rPr>
          <w:spacing w:val="-1"/>
          <w:sz w:val="28"/>
        </w:rPr>
        <w:t> </w:t>
      </w:r>
      <w:r>
        <w:rPr>
          <w:sz w:val="28"/>
        </w:rPr>
        <w:t>[55];</w:t>
      </w:r>
    </w:p>
    <w:p>
      <w:pPr>
        <w:pStyle w:val="ListParagraph"/>
        <w:numPr>
          <w:ilvl w:val="1"/>
          <w:numId w:val="8"/>
        </w:numPr>
        <w:tabs>
          <w:tab w:pos="1159" w:val="left" w:leader="none"/>
        </w:tabs>
        <w:spacing w:line="360" w:lineRule="auto" w:before="0" w:after="0"/>
        <w:ind w:left="242" w:right="847" w:firstLine="707"/>
        <w:jc w:val="both"/>
        <w:rPr>
          <w:sz w:val="28"/>
        </w:rPr>
      </w:pPr>
      <w:r>
        <w:rPr>
          <w:sz w:val="28"/>
        </w:rPr>
        <w:t>здійснено аналіз стану безпеки при виконанні робіт із ліквідації наслідків надзвичайних ситуацій при руйнуванні будівель із застосуванням технічних засобів [58, 59];</w:t>
      </w:r>
    </w:p>
    <w:p>
      <w:pPr>
        <w:pStyle w:val="ListParagraph"/>
        <w:numPr>
          <w:ilvl w:val="1"/>
          <w:numId w:val="8"/>
        </w:numPr>
        <w:tabs>
          <w:tab w:pos="1159" w:val="left" w:leader="none"/>
        </w:tabs>
        <w:spacing w:line="360" w:lineRule="auto" w:before="0" w:after="0"/>
        <w:ind w:left="242" w:right="847" w:firstLine="707"/>
        <w:jc w:val="both"/>
        <w:rPr>
          <w:sz w:val="28"/>
        </w:rPr>
      </w:pPr>
      <w:r>
        <w:rPr>
          <w:sz w:val="28"/>
        </w:rPr>
        <w:t>на основі проведених досліджень встановлені залежності, </w:t>
      </w:r>
      <w:r>
        <w:rPr>
          <w:spacing w:val="-3"/>
          <w:sz w:val="28"/>
        </w:rPr>
        <w:t>які </w:t>
      </w:r>
      <w:r>
        <w:rPr>
          <w:sz w:val="28"/>
        </w:rPr>
        <w:t>дозволяють прогнозувати формування завалів при вибуху газоповітряної суміші на прилеглих територіях і дорогах з урахуванням типу житлових будівель</w:t>
      </w:r>
      <w:r>
        <w:rPr>
          <w:spacing w:val="-2"/>
          <w:sz w:val="28"/>
        </w:rPr>
        <w:t> </w:t>
      </w:r>
      <w:r>
        <w:rPr>
          <w:sz w:val="28"/>
        </w:rPr>
        <w:t>[57];</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ListParagraph"/>
        <w:numPr>
          <w:ilvl w:val="1"/>
          <w:numId w:val="8"/>
        </w:numPr>
        <w:tabs>
          <w:tab w:pos="1229" w:val="left" w:leader="none"/>
        </w:tabs>
        <w:spacing w:line="360" w:lineRule="auto" w:before="89" w:after="0"/>
        <w:ind w:left="242" w:right="852" w:firstLine="707"/>
        <w:jc w:val="both"/>
        <w:rPr>
          <w:sz w:val="28"/>
        </w:rPr>
      </w:pPr>
      <w:r>
        <w:rPr>
          <w:sz w:val="28"/>
        </w:rPr>
        <w:t>запропоновано показники та вимоги, за якими слід оцінювати ефективність та безпеку процесів розбирання руйнувань будівель та використання засобів механізації [56,</w:t>
      </w:r>
      <w:r>
        <w:rPr>
          <w:spacing w:val="-4"/>
          <w:sz w:val="28"/>
        </w:rPr>
        <w:t> </w:t>
      </w:r>
      <w:r>
        <w:rPr>
          <w:sz w:val="28"/>
        </w:rPr>
        <w:t>116];</w:t>
      </w:r>
    </w:p>
    <w:p>
      <w:pPr>
        <w:pStyle w:val="ListParagraph"/>
        <w:numPr>
          <w:ilvl w:val="1"/>
          <w:numId w:val="8"/>
        </w:numPr>
        <w:tabs>
          <w:tab w:pos="1159" w:val="left" w:leader="none"/>
        </w:tabs>
        <w:spacing w:line="360" w:lineRule="auto" w:before="1" w:after="0"/>
        <w:ind w:left="242" w:right="846" w:firstLine="707"/>
        <w:jc w:val="both"/>
        <w:rPr>
          <w:sz w:val="28"/>
        </w:rPr>
      </w:pPr>
      <w:r>
        <w:rPr>
          <w:sz w:val="28"/>
        </w:rPr>
        <w:t>проведене науково-практичне обґрунтування підвищення ефективності та безпеки виконання робіт у надзвичайних умовах з використанням положень сучасної теорії прийняття рішень [60,</w:t>
      </w:r>
      <w:r>
        <w:rPr>
          <w:spacing w:val="-8"/>
          <w:sz w:val="28"/>
        </w:rPr>
        <w:t> </w:t>
      </w:r>
      <w:r>
        <w:rPr>
          <w:sz w:val="28"/>
        </w:rPr>
        <w:t>61];</w:t>
      </w:r>
    </w:p>
    <w:p>
      <w:pPr>
        <w:pStyle w:val="ListParagraph"/>
        <w:numPr>
          <w:ilvl w:val="1"/>
          <w:numId w:val="8"/>
        </w:numPr>
        <w:tabs>
          <w:tab w:pos="1159" w:val="left" w:leader="none"/>
        </w:tabs>
        <w:spacing w:line="360" w:lineRule="auto" w:before="1" w:after="0"/>
        <w:ind w:left="242" w:right="846" w:firstLine="707"/>
        <w:jc w:val="both"/>
        <w:rPr>
          <w:sz w:val="28"/>
        </w:rPr>
      </w:pPr>
      <w:r>
        <w:rPr>
          <w:sz w:val="28"/>
        </w:rPr>
        <w:t>впроваджено у виробництво методику визначення оптимального (раціонального)</w:t>
      </w:r>
      <w:r>
        <w:rPr>
          <w:spacing w:val="-10"/>
          <w:sz w:val="28"/>
        </w:rPr>
        <w:t> </w:t>
      </w:r>
      <w:r>
        <w:rPr>
          <w:sz w:val="28"/>
        </w:rPr>
        <w:t>маршруту</w:t>
      </w:r>
      <w:r>
        <w:rPr>
          <w:spacing w:val="-10"/>
          <w:sz w:val="28"/>
        </w:rPr>
        <w:t> </w:t>
      </w:r>
      <w:r>
        <w:rPr>
          <w:sz w:val="28"/>
        </w:rPr>
        <w:t>руху</w:t>
      </w:r>
      <w:r>
        <w:rPr>
          <w:spacing w:val="-10"/>
          <w:sz w:val="28"/>
        </w:rPr>
        <w:t> </w:t>
      </w:r>
      <w:r>
        <w:rPr>
          <w:sz w:val="28"/>
        </w:rPr>
        <w:t>спеціальних</w:t>
      </w:r>
      <w:r>
        <w:rPr>
          <w:spacing w:val="-6"/>
          <w:sz w:val="28"/>
        </w:rPr>
        <w:t> </w:t>
      </w:r>
      <w:r>
        <w:rPr>
          <w:sz w:val="28"/>
        </w:rPr>
        <w:t>підрозділів</w:t>
      </w:r>
      <w:r>
        <w:rPr>
          <w:spacing w:val="-9"/>
          <w:sz w:val="28"/>
        </w:rPr>
        <w:t> </w:t>
      </w:r>
      <w:r>
        <w:rPr>
          <w:sz w:val="28"/>
        </w:rPr>
        <w:t>до</w:t>
      </w:r>
      <w:r>
        <w:rPr>
          <w:spacing w:val="-8"/>
          <w:sz w:val="28"/>
        </w:rPr>
        <w:t> </w:t>
      </w:r>
      <w:r>
        <w:rPr>
          <w:sz w:val="28"/>
        </w:rPr>
        <w:t>аварійних</w:t>
      </w:r>
      <w:r>
        <w:rPr>
          <w:spacing w:val="-9"/>
          <w:sz w:val="28"/>
        </w:rPr>
        <w:t> </w:t>
      </w:r>
      <w:r>
        <w:rPr>
          <w:sz w:val="28"/>
        </w:rPr>
        <w:t>об’єктів при виникненні надзвичайних ситуацій, а також методику визначення засобів механізації при ліквідації завалів, пов’язаних з обрушенням будівель [додаток</w:t>
      </w:r>
      <w:r>
        <w:rPr>
          <w:spacing w:val="-1"/>
          <w:sz w:val="28"/>
        </w:rPr>
        <w:t> </w:t>
      </w:r>
      <w:r>
        <w:rPr>
          <w:sz w:val="28"/>
        </w:rPr>
        <w:t>В].</w:t>
      </w:r>
    </w:p>
    <w:p>
      <w:pPr>
        <w:pStyle w:val="BodyText"/>
        <w:spacing w:line="360" w:lineRule="auto"/>
        <w:ind w:left="242" w:right="845" w:firstLine="707"/>
        <w:jc w:val="both"/>
      </w:pPr>
      <w:r>
        <w:rPr>
          <w:b/>
        </w:rPr>
        <w:t>Апробація результатів дисертації. </w:t>
      </w:r>
      <w:r>
        <w:rPr/>
        <w:t>Основні положення дисертаційної роботи  доповідались,  обговорювались  й  отримали  позитивні   оцінки  на: II Міжнародній науково-технічній конференції «Енергоощадні машини і технології»</w:t>
      </w:r>
      <w:r>
        <w:rPr>
          <w:spacing w:val="-17"/>
        </w:rPr>
        <w:t> </w:t>
      </w:r>
      <w:r>
        <w:rPr/>
        <w:t>(м.</w:t>
      </w:r>
      <w:r>
        <w:rPr>
          <w:spacing w:val="-16"/>
        </w:rPr>
        <w:t> </w:t>
      </w:r>
      <w:r>
        <w:rPr/>
        <w:t>Київ,</w:t>
      </w:r>
      <w:r>
        <w:rPr>
          <w:spacing w:val="-20"/>
        </w:rPr>
        <w:t> </w:t>
      </w:r>
      <w:r>
        <w:rPr/>
        <w:t>2015 р.);</w:t>
      </w:r>
      <w:r>
        <w:rPr>
          <w:spacing w:val="-15"/>
        </w:rPr>
        <w:t> </w:t>
      </w:r>
      <w:r>
        <w:rPr/>
        <w:t>VI</w:t>
      </w:r>
      <w:r>
        <w:rPr>
          <w:spacing w:val="-16"/>
        </w:rPr>
        <w:t> </w:t>
      </w:r>
      <w:r>
        <w:rPr/>
        <w:t>Всеукраїнській</w:t>
      </w:r>
      <w:r>
        <w:rPr>
          <w:spacing w:val="-14"/>
        </w:rPr>
        <w:t> </w:t>
      </w:r>
      <w:r>
        <w:rPr/>
        <w:t>науково-практичній</w:t>
      </w:r>
      <w:r>
        <w:rPr>
          <w:spacing w:val="-14"/>
        </w:rPr>
        <w:t> </w:t>
      </w:r>
      <w:r>
        <w:rPr/>
        <w:t>інтернет- конференції студентів, аспірантів та молодих вчених «Техногенно-екологічна безпека України:  стан  та  перспективи  розвитку»  (м. Ірпінь,  2016 р.);  XXIV Міжнародній науково-практичній конференції «Інформаційні технології: наука, техніка, технологія, освіта, здоров’я» (м. Харків, 2016 р.); Міжнародній науково-практичній конференції «Сучасні наукові дослідження та     розробки:     теоретична     цінність     та      практичні      результати»   (м. Братислава, 2016 р.); ІІ Всеукраїнській студентській науково-практичній конференції «Безпека життєдіяльності в ХХI столітті» (м. Дніпро, 2016 р.);  VI Міжнародній науково-практичній конференції «Безпека життєдіяльності людини як умова сталого розвитку сучасного суспільства» (м. Київ, 2017 р.); Всеукраїнській науково-технічній конференції «Механіка машин – основна складова прикладної механіки» (м. Дніпро, 2017 р.); XI Всеукраїнській науково-практичній конференції молодих учених та студентів «Екологічна безпека держави» (м. Київ, 2017 р.); IIІ Міжнародній науково-технічній конференції «Ефективні технології в будівництві» (м. Київ, 2018</w:t>
      </w:r>
      <w:r>
        <w:rPr>
          <w:spacing w:val="63"/>
        </w:rPr>
        <w:t> </w:t>
      </w:r>
      <w:r>
        <w:rPr/>
        <w:t>р.);</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tabs>
          <w:tab w:pos="2690" w:val="left" w:leader="none"/>
          <w:tab w:pos="5411" w:val="left" w:leader="none"/>
          <w:tab w:pos="7152" w:val="left" w:leader="none"/>
          <w:tab w:pos="8511" w:val="left" w:leader="none"/>
          <w:tab w:pos="9514" w:val="left" w:leader="none"/>
        </w:tabs>
        <w:spacing w:line="360" w:lineRule="auto" w:before="89"/>
        <w:ind w:left="242" w:right="844"/>
        <w:jc w:val="right"/>
      </w:pPr>
      <w:r>
        <w:rPr/>
        <w:t>XVI</w:t>
      </w:r>
      <w:r>
        <w:rPr>
          <w:spacing w:val="-4"/>
        </w:rPr>
        <w:t> </w:t>
      </w:r>
      <w:r>
        <w:rPr/>
        <w:t>Міжнародній</w:t>
        <w:tab/>
        <w:t>науково-методичній</w:t>
        <w:tab/>
        <w:t>конференції</w:t>
        <w:tab/>
        <w:t>«Безпека</w:t>
        <w:tab/>
        <w:t>життя</w:t>
        <w:tab/>
        <w:t>і</w:t>
      </w:r>
      <w:r>
        <w:rPr>
          <w:w w:val="100"/>
        </w:rPr>
        <w:t> </w:t>
      </w:r>
      <w:r>
        <w:rPr/>
        <w:t>діяльності людини – освіта, наука, практика: БЖДЛ-2018» (м. Львів,</w:t>
      </w:r>
      <w:r>
        <w:rPr>
          <w:spacing w:val="-21"/>
        </w:rPr>
        <w:t> </w:t>
      </w:r>
      <w:r>
        <w:rPr/>
        <w:t>2018</w:t>
      </w:r>
      <w:r>
        <w:rPr>
          <w:spacing w:val="-5"/>
        </w:rPr>
        <w:t> </w:t>
      </w:r>
      <w:r>
        <w:rPr/>
        <w:t>р.).</w:t>
      </w:r>
      <w:r>
        <w:rPr>
          <w:w w:val="100"/>
        </w:rPr>
        <w:t> </w:t>
      </w:r>
      <w:r>
        <w:rPr>
          <w:b/>
        </w:rPr>
        <w:t>Публікації. </w:t>
      </w:r>
      <w:r>
        <w:rPr/>
        <w:t>Основні положення дисертації опубліковані в</w:t>
      </w:r>
      <w:r>
        <w:rPr>
          <w:spacing w:val="21"/>
        </w:rPr>
        <w:t> </w:t>
      </w:r>
      <w:r>
        <w:rPr/>
        <w:t>12</w:t>
      </w:r>
      <w:r>
        <w:rPr>
          <w:spacing w:val="12"/>
        </w:rPr>
        <w:t> </w:t>
      </w:r>
      <w:r>
        <w:rPr/>
        <w:t>наукових</w:t>
      </w:r>
      <w:r>
        <w:rPr>
          <w:w w:val="100"/>
        </w:rPr>
        <w:t> </w:t>
      </w:r>
      <w:r>
        <w:rPr/>
        <w:t>роботах, зокрема, 7 статтях надрукованих у фахових виданнях, у тому</w:t>
      </w:r>
      <w:r>
        <w:rPr>
          <w:spacing w:val="-10"/>
        </w:rPr>
        <w:t> </w:t>
      </w:r>
      <w:r>
        <w:rPr/>
        <w:t>числі</w:t>
      </w:r>
      <w:r>
        <w:rPr>
          <w:spacing w:val="8"/>
        </w:rPr>
        <w:t> </w:t>
      </w:r>
      <w:r>
        <w:rPr/>
        <w:t>2</w:t>
      </w:r>
      <w:r>
        <w:rPr>
          <w:w w:val="100"/>
        </w:rPr>
        <w:t> </w:t>
      </w:r>
      <w:r>
        <w:rPr/>
        <w:t>статті включено до міжнародних наукометричних баз; 1 стаття</w:t>
      </w:r>
      <w:r>
        <w:rPr>
          <w:spacing w:val="8"/>
        </w:rPr>
        <w:t> </w:t>
      </w:r>
      <w:r>
        <w:rPr/>
        <w:t>надрукована</w:t>
      </w:r>
      <w:r>
        <w:rPr>
          <w:spacing w:val="-1"/>
        </w:rPr>
        <w:t> </w:t>
      </w:r>
      <w:r>
        <w:rPr/>
        <w:t>в</w:t>
      </w:r>
      <w:r>
        <w:rPr>
          <w:w w:val="100"/>
        </w:rPr>
        <w:t> </w:t>
      </w:r>
      <w:r>
        <w:rPr/>
        <w:t>закордонному</w:t>
      </w:r>
      <w:r>
        <w:rPr>
          <w:spacing w:val="34"/>
        </w:rPr>
        <w:t> </w:t>
      </w:r>
      <w:r>
        <w:rPr/>
        <w:t>журналі;</w:t>
      </w:r>
      <w:r>
        <w:rPr>
          <w:spacing w:val="39"/>
        </w:rPr>
        <w:t> </w:t>
      </w:r>
      <w:r>
        <w:rPr/>
        <w:t>2</w:t>
      </w:r>
      <w:r>
        <w:rPr>
          <w:spacing w:val="36"/>
        </w:rPr>
        <w:t> </w:t>
      </w:r>
      <w:r>
        <w:rPr/>
        <w:t>публікаціях</w:t>
      </w:r>
      <w:r>
        <w:rPr>
          <w:spacing w:val="37"/>
        </w:rPr>
        <w:t> </w:t>
      </w:r>
      <w:r>
        <w:rPr/>
        <w:t>тез</w:t>
      </w:r>
      <w:r>
        <w:rPr>
          <w:spacing w:val="37"/>
        </w:rPr>
        <w:t> </w:t>
      </w:r>
      <w:r>
        <w:rPr/>
        <w:t>доповідей,</w:t>
      </w:r>
      <w:r>
        <w:rPr>
          <w:spacing w:val="37"/>
        </w:rPr>
        <w:t> </w:t>
      </w:r>
      <w:r>
        <w:rPr/>
        <w:t>2</w:t>
      </w:r>
      <w:r>
        <w:rPr>
          <w:spacing w:val="36"/>
        </w:rPr>
        <w:t> </w:t>
      </w:r>
      <w:r>
        <w:rPr/>
        <w:t>патентах</w:t>
      </w:r>
      <w:r>
        <w:rPr>
          <w:spacing w:val="38"/>
        </w:rPr>
        <w:t> </w:t>
      </w:r>
      <w:r>
        <w:rPr/>
        <w:t>України</w:t>
      </w:r>
      <w:r>
        <w:rPr>
          <w:spacing w:val="38"/>
        </w:rPr>
        <w:t> </w:t>
      </w:r>
      <w:r>
        <w:rPr/>
        <w:t>на</w:t>
      </w:r>
    </w:p>
    <w:p>
      <w:pPr>
        <w:pStyle w:val="BodyText"/>
        <w:spacing w:before="2"/>
        <w:ind w:left="242"/>
        <w:jc w:val="both"/>
      </w:pPr>
      <w:r>
        <w:rPr/>
        <w:t>корисну модель.</w:t>
      </w:r>
    </w:p>
    <w:p>
      <w:pPr>
        <w:pStyle w:val="BodyText"/>
        <w:spacing w:line="360" w:lineRule="auto" w:before="160"/>
        <w:ind w:left="242" w:right="846" w:firstLine="707"/>
        <w:jc w:val="both"/>
      </w:pPr>
      <w:r>
        <w:rPr>
          <w:b/>
        </w:rPr>
        <w:t>Структура та обсяг дисертації. </w:t>
      </w:r>
      <w:r>
        <w:rPr/>
        <w:t>Дисертаційна робота складається зі вступу, п’яти розділів, висновків, списку використаних джерел і додатків. Дисертація містить 75 рисунків та 24 таблиці.  Загальний  обсяг  роботи  – 188 сторінок. Основний текст викладено на 159 сторінках, список літературних джерел із 116 найменувань розміщено на </w:t>
      </w:r>
      <w:r>
        <w:rPr>
          <w:spacing w:val="2"/>
        </w:rPr>
        <w:t>12 </w:t>
      </w:r>
      <w:r>
        <w:rPr/>
        <w:t>сторінках, чотири додатки – на 17</w:t>
      </w:r>
      <w:r>
        <w:rPr>
          <w:spacing w:val="-5"/>
        </w:rPr>
        <w:t> </w:t>
      </w:r>
      <w:r>
        <w:rPr/>
        <w:t>сторінках.</w:t>
      </w:r>
    </w:p>
    <w:p>
      <w:pPr>
        <w:spacing w:after="0" w:line="360" w:lineRule="auto"/>
        <w:jc w:val="both"/>
        <w:sectPr>
          <w:pgSz w:w="11910" w:h="16840"/>
          <w:pgMar w:header="710" w:footer="0" w:top="1040" w:bottom="280" w:left="1460" w:right="0"/>
        </w:sectPr>
      </w:pPr>
    </w:p>
    <w:p>
      <w:pPr>
        <w:pStyle w:val="BodyText"/>
        <w:spacing w:before="7"/>
        <w:rPr>
          <w:sz w:val="9"/>
        </w:rPr>
      </w:pPr>
    </w:p>
    <w:p>
      <w:pPr>
        <w:pStyle w:val="Heading4"/>
        <w:ind w:left="4644"/>
      </w:pPr>
      <w:r>
        <w:rPr/>
        <w:t>РОЗДІЛ 1</w:t>
      </w:r>
    </w:p>
    <w:p>
      <w:pPr>
        <w:spacing w:line="360" w:lineRule="auto" w:before="163"/>
        <w:ind w:left="1473" w:right="1165" w:hanging="200"/>
        <w:jc w:val="left"/>
        <w:rPr>
          <w:b/>
          <w:sz w:val="28"/>
        </w:rPr>
      </w:pPr>
      <w:r>
        <w:rPr>
          <w:b/>
          <w:sz w:val="28"/>
        </w:rPr>
        <w:t>АНАЛІЗ БЕЗПЕКИ ТА ЕФЕКТИВНОСТІ ВЕДЕННЯ РОБІТ З ЛІКВІДАЦІЇ НАСЛІДКІВ РУЙНУВАННЯ ОБ</w:t>
      </w:r>
      <w:r>
        <w:rPr>
          <w:b/>
          <w:color w:val="202020"/>
          <w:sz w:val="28"/>
        </w:rPr>
        <w:t>'</w:t>
      </w:r>
      <w:r>
        <w:rPr>
          <w:b/>
          <w:sz w:val="28"/>
        </w:rPr>
        <w:t>ЄКТІВ</w:t>
      </w:r>
    </w:p>
    <w:p>
      <w:pPr>
        <w:pStyle w:val="BodyText"/>
        <w:rPr>
          <w:b/>
          <w:sz w:val="30"/>
        </w:rPr>
      </w:pPr>
    </w:p>
    <w:p>
      <w:pPr>
        <w:pStyle w:val="BodyText"/>
        <w:rPr>
          <w:b/>
          <w:sz w:val="30"/>
        </w:rPr>
      </w:pPr>
    </w:p>
    <w:p>
      <w:pPr>
        <w:pStyle w:val="BodyText"/>
        <w:rPr>
          <w:b/>
          <w:sz w:val="24"/>
        </w:rPr>
      </w:pPr>
    </w:p>
    <w:p>
      <w:pPr>
        <w:pStyle w:val="Heading4"/>
        <w:numPr>
          <w:ilvl w:val="1"/>
          <w:numId w:val="9"/>
        </w:numPr>
        <w:tabs>
          <w:tab w:pos="1462" w:val="left" w:leader="none"/>
        </w:tabs>
        <w:spacing w:line="360" w:lineRule="auto" w:before="0" w:after="0"/>
        <w:ind w:left="242" w:right="852" w:firstLine="707"/>
        <w:jc w:val="left"/>
      </w:pPr>
      <w:bookmarkStart w:name="_TOC_250018" w:id="3"/>
      <w:r>
        <w:rPr>
          <w:color w:val="202020"/>
        </w:rPr>
        <w:t>Характер руйнування будівельних об'єктів та транспортних мереж внаслідок надзвичайних</w:t>
      </w:r>
      <w:r>
        <w:rPr>
          <w:color w:val="202020"/>
          <w:spacing w:val="-3"/>
        </w:rPr>
        <w:t> </w:t>
      </w:r>
      <w:bookmarkEnd w:id="3"/>
      <w:r>
        <w:rPr>
          <w:color w:val="202020"/>
        </w:rPr>
        <w:t>ситуацій</w:t>
      </w:r>
    </w:p>
    <w:p>
      <w:pPr>
        <w:pStyle w:val="BodyText"/>
        <w:spacing w:before="5"/>
        <w:rPr>
          <w:b/>
          <w:sz w:val="41"/>
        </w:rPr>
      </w:pPr>
    </w:p>
    <w:p>
      <w:pPr>
        <w:pStyle w:val="BodyText"/>
        <w:spacing w:line="360" w:lineRule="auto" w:before="1"/>
        <w:ind w:left="242" w:right="851" w:firstLine="707"/>
        <w:jc w:val="both"/>
      </w:pPr>
      <w:r>
        <w:rPr/>
        <w:t>Будівлі, споруди, </w:t>
      </w:r>
      <w:r>
        <w:rPr>
          <w:color w:val="202020"/>
        </w:rPr>
        <w:t>транспортні мережі </w:t>
      </w:r>
      <w:r>
        <w:rPr/>
        <w:t>можуть бути зруйновані або пошкоджені внаслідок техногенних катастроф та стихійних лих.</w:t>
      </w:r>
    </w:p>
    <w:p>
      <w:pPr>
        <w:pStyle w:val="BodyText"/>
        <w:spacing w:line="360" w:lineRule="auto" w:before="1"/>
        <w:ind w:left="242" w:right="850" w:firstLine="707"/>
        <w:jc w:val="both"/>
      </w:pPr>
      <w:r>
        <w:rPr/>
        <w:t>До впливів техногенного характеру на об’єкти слід віднести: пожежі, вибухи, підтоплення внаслідок аварій водопостачальних систем та систем водовідведення, механічний вплив обладнання.</w:t>
      </w:r>
    </w:p>
    <w:p>
      <w:pPr>
        <w:pStyle w:val="BodyText"/>
        <w:spacing w:line="360" w:lineRule="auto"/>
        <w:ind w:left="242" w:right="846" w:firstLine="707"/>
        <w:jc w:val="both"/>
      </w:pPr>
      <w:r>
        <w:rPr/>
        <w:t>Як показує проведений аналіз аварій, внаслідок пожеж (рис. 1.1) відбувається руйнування зв’язків між конструкціями будівель, утворення тріщин і пошкодження внутрішнього та зовнішнього покриття споруд.</w:t>
      </w:r>
    </w:p>
    <w:p>
      <w:pPr>
        <w:pStyle w:val="BodyText"/>
        <w:spacing w:before="3"/>
        <w:rPr>
          <w:sz w:val="21"/>
        </w:rPr>
      </w:pPr>
    </w:p>
    <w:tbl>
      <w:tblPr>
        <w:tblW w:w="0" w:type="auto"/>
        <w:jc w:val="left"/>
        <w:tblInd w:w="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9"/>
        <w:gridCol w:w="4505"/>
      </w:tblGrid>
      <w:tr>
        <w:trPr>
          <w:trHeight w:val="2599" w:hRule="atLeast"/>
        </w:trPr>
        <w:tc>
          <w:tcPr>
            <w:tcW w:w="4699" w:type="dxa"/>
          </w:tcPr>
          <w:p>
            <w:pPr>
              <w:pStyle w:val="TableParagraph"/>
              <w:ind w:left="200"/>
              <w:rPr>
                <w:sz w:val="20"/>
              </w:rPr>
            </w:pPr>
            <w:r>
              <w:rPr>
                <w:sz w:val="20"/>
              </w:rPr>
              <w:drawing>
                <wp:inline distT="0" distB="0" distL="0" distR="0">
                  <wp:extent cx="2663707" cy="1634204"/>
                  <wp:effectExtent l="0" t="0" r="0" b="0"/>
                  <wp:docPr id="1" name="image2.jpeg"/>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2663707" cy="1634204"/>
                          </a:xfrm>
                          <a:prstGeom prst="rect">
                            <a:avLst/>
                          </a:prstGeom>
                        </pic:spPr>
                      </pic:pic>
                    </a:graphicData>
                  </a:graphic>
                </wp:inline>
              </w:drawing>
            </w:r>
            <w:r>
              <w:rPr>
                <w:sz w:val="20"/>
              </w:rPr>
            </w:r>
          </w:p>
        </w:tc>
        <w:tc>
          <w:tcPr>
            <w:tcW w:w="4505" w:type="dxa"/>
          </w:tcPr>
          <w:p>
            <w:pPr>
              <w:pStyle w:val="TableParagraph"/>
              <w:ind w:left="269"/>
              <w:rPr>
                <w:sz w:val="20"/>
              </w:rPr>
            </w:pPr>
            <w:r>
              <w:rPr>
                <w:sz w:val="20"/>
              </w:rPr>
              <w:drawing>
                <wp:inline distT="0" distB="0" distL="0" distR="0">
                  <wp:extent cx="2525178" cy="1626870"/>
                  <wp:effectExtent l="0" t="0" r="0" b="0"/>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2525178" cy="1626870"/>
                          </a:xfrm>
                          <a:prstGeom prst="rect">
                            <a:avLst/>
                          </a:prstGeom>
                        </pic:spPr>
                      </pic:pic>
                    </a:graphicData>
                  </a:graphic>
                </wp:inline>
              </w:drawing>
            </w:r>
            <w:r>
              <w:rPr>
                <w:sz w:val="20"/>
              </w:rPr>
            </w:r>
          </w:p>
        </w:tc>
      </w:tr>
    </w:tbl>
    <w:p>
      <w:pPr>
        <w:pStyle w:val="BodyText"/>
        <w:spacing w:before="235"/>
        <w:ind w:left="1166"/>
      </w:pPr>
      <w:r>
        <w:rPr/>
        <w:t>Рисунок 1.1 – Пошкоджена пожежею будівля у Волгограді (2015 р.).</w:t>
      </w:r>
    </w:p>
    <w:p>
      <w:pPr>
        <w:pStyle w:val="BodyText"/>
        <w:rPr>
          <w:sz w:val="30"/>
        </w:rPr>
      </w:pPr>
    </w:p>
    <w:p>
      <w:pPr>
        <w:pStyle w:val="BodyText"/>
        <w:spacing w:before="1"/>
        <w:rPr>
          <w:sz w:val="26"/>
        </w:rPr>
      </w:pPr>
    </w:p>
    <w:p>
      <w:pPr>
        <w:pStyle w:val="BodyText"/>
        <w:spacing w:line="360" w:lineRule="auto"/>
        <w:ind w:left="242" w:right="845" w:firstLine="707"/>
        <w:jc w:val="both"/>
      </w:pPr>
      <w:r>
        <w:rPr/>
        <w:t>Найчастіше руйнування об’єктів відбувається від аварії газових мереж [18, 65, 99]. Протягом останніх років найбільші катастрофи через вибухи газу відбулись у Казахстані – у м. Шахтинськ (2017 р.); у Росії – у м. Волгоград (2017 р.), у м. Таганрог (2017 р.); в Польщі – у м. Свебодзице (2017 р.), в Україні (2007 – 2016 рр.).</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3" w:firstLine="707"/>
        <w:jc w:val="both"/>
      </w:pPr>
      <w:r>
        <w:rPr/>
        <w:t>В</w:t>
      </w:r>
      <w:r>
        <w:rPr>
          <w:spacing w:val="-11"/>
        </w:rPr>
        <w:t> </w:t>
      </w:r>
      <w:r>
        <w:rPr/>
        <w:t>Україні</w:t>
      </w:r>
      <w:r>
        <w:rPr>
          <w:spacing w:val="-10"/>
        </w:rPr>
        <w:t> </w:t>
      </w:r>
      <w:r>
        <w:rPr/>
        <w:t>до</w:t>
      </w:r>
      <w:r>
        <w:rPr>
          <w:spacing w:val="-9"/>
        </w:rPr>
        <w:t> </w:t>
      </w:r>
      <w:r>
        <w:rPr/>
        <w:t>30</w:t>
      </w:r>
      <w:r>
        <w:rPr>
          <w:spacing w:val="-1"/>
        </w:rPr>
        <w:t> </w:t>
      </w:r>
      <w:r>
        <w:rPr/>
        <w:t>%</w:t>
      </w:r>
      <w:r>
        <w:rPr>
          <w:spacing w:val="-12"/>
        </w:rPr>
        <w:t> </w:t>
      </w:r>
      <w:r>
        <w:rPr/>
        <w:t>усіх</w:t>
      </w:r>
      <w:r>
        <w:rPr>
          <w:spacing w:val="-9"/>
        </w:rPr>
        <w:t> </w:t>
      </w:r>
      <w:r>
        <w:rPr/>
        <w:t>аварій</w:t>
      </w:r>
      <w:r>
        <w:rPr>
          <w:spacing w:val="-11"/>
        </w:rPr>
        <w:t> </w:t>
      </w:r>
      <w:r>
        <w:rPr/>
        <w:t>відбувається</w:t>
      </w:r>
      <w:r>
        <w:rPr>
          <w:spacing w:val="-10"/>
        </w:rPr>
        <w:t> </w:t>
      </w:r>
      <w:r>
        <w:rPr/>
        <w:t>внаслідок</w:t>
      </w:r>
      <w:r>
        <w:rPr>
          <w:spacing w:val="-11"/>
        </w:rPr>
        <w:t> </w:t>
      </w:r>
      <w:r>
        <w:rPr/>
        <w:t>вибуху</w:t>
      </w:r>
      <w:r>
        <w:rPr>
          <w:spacing w:val="-12"/>
        </w:rPr>
        <w:t> </w:t>
      </w:r>
      <w:r>
        <w:rPr/>
        <w:t>побутового газу, що призводить до значних руйнувань будівель, які </w:t>
      </w:r>
      <w:r>
        <w:rPr>
          <w:spacing w:val="-3"/>
        </w:rPr>
        <w:t>практично </w:t>
      </w:r>
      <w:r>
        <w:rPr/>
        <w:t>не </w:t>
      </w:r>
      <w:r>
        <w:rPr>
          <w:spacing w:val="-3"/>
        </w:rPr>
        <w:t>підлягають відновленню, </w:t>
      </w:r>
      <w:r>
        <w:rPr/>
        <w:t>значних матеріальних та людських</w:t>
      </w:r>
      <w:r>
        <w:rPr>
          <w:spacing w:val="2"/>
        </w:rPr>
        <w:t> </w:t>
      </w:r>
      <w:r>
        <w:rPr/>
        <w:t>втрат.</w:t>
      </w:r>
    </w:p>
    <w:p>
      <w:pPr>
        <w:pStyle w:val="BodyText"/>
        <w:rPr>
          <w:sz w:val="20"/>
        </w:rPr>
      </w:pPr>
    </w:p>
    <w:p>
      <w:pPr>
        <w:pStyle w:val="BodyText"/>
        <w:spacing w:before="7"/>
        <w:rPr>
          <w:sz w:val="22"/>
        </w:rPr>
      </w:pPr>
    </w:p>
    <w:tbl>
      <w:tblPr>
        <w:tblW w:w="0" w:type="auto"/>
        <w:jc w:val="left"/>
        <w:tblInd w:w="1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4305"/>
      </w:tblGrid>
      <w:tr>
        <w:trPr>
          <w:trHeight w:val="2613" w:hRule="atLeast"/>
        </w:trPr>
        <w:tc>
          <w:tcPr>
            <w:tcW w:w="4209" w:type="dxa"/>
          </w:tcPr>
          <w:p>
            <w:pPr>
              <w:pStyle w:val="TableParagraph"/>
              <w:ind w:left="260"/>
              <w:rPr>
                <w:sz w:val="20"/>
              </w:rPr>
            </w:pPr>
            <w:r>
              <w:rPr>
                <w:sz w:val="20"/>
              </w:rPr>
              <w:drawing>
                <wp:inline distT="0" distB="0" distL="0" distR="0">
                  <wp:extent cx="2064266" cy="1655063"/>
                  <wp:effectExtent l="0" t="0" r="0" b="0"/>
                  <wp:docPr id="5" name="image4.jpeg"/>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2064266" cy="1655063"/>
                          </a:xfrm>
                          <a:prstGeom prst="rect">
                            <a:avLst/>
                          </a:prstGeom>
                        </pic:spPr>
                      </pic:pic>
                    </a:graphicData>
                  </a:graphic>
                </wp:inline>
              </w:drawing>
            </w:r>
            <w:r>
              <w:rPr>
                <w:sz w:val="20"/>
              </w:rPr>
            </w:r>
          </w:p>
        </w:tc>
        <w:tc>
          <w:tcPr>
            <w:tcW w:w="4305" w:type="dxa"/>
          </w:tcPr>
          <w:p>
            <w:pPr>
              <w:pStyle w:val="TableParagraph"/>
              <w:ind w:left="620"/>
              <w:rPr>
                <w:sz w:val="20"/>
              </w:rPr>
            </w:pPr>
            <w:r>
              <w:rPr>
                <w:sz w:val="20"/>
              </w:rPr>
              <w:drawing>
                <wp:inline distT="0" distB="0" distL="0" distR="0">
                  <wp:extent cx="2193017" cy="1643252"/>
                  <wp:effectExtent l="0" t="0" r="0" b="0"/>
                  <wp:docPr id="7" name="image5.jpeg"/>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2193017" cy="1643252"/>
                          </a:xfrm>
                          <a:prstGeom prst="rect">
                            <a:avLst/>
                          </a:prstGeom>
                        </pic:spPr>
                      </pic:pic>
                    </a:graphicData>
                  </a:graphic>
                </wp:inline>
              </w:drawing>
            </w:r>
            <w:r>
              <w:rPr>
                <w:sz w:val="20"/>
              </w:rPr>
            </w:r>
          </w:p>
        </w:tc>
      </w:tr>
      <w:tr>
        <w:trPr>
          <w:trHeight w:val="316" w:hRule="atLeast"/>
        </w:trPr>
        <w:tc>
          <w:tcPr>
            <w:tcW w:w="4209" w:type="dxa"/>
          </w:tcPr>
          <w:p>
            <w:pPr>
              <w:pStyle w:val="TableParagraph"/>
              <w:spacing w:line="296" w:lineRule="exact"/>
              <w:ind w:left="1832"/>
              <w:rPr>
                <w:sz w:val="28"/>
              </w:rPr>
            </w:pPr>
            <w:r>
              <w:rPr>
                <w:w w:val="100"/>
                <w:sz w:val="28"/>
              </w:rPr>
              <w:t>а</w:t>
            </w:r>
          </w:p>
        </w:tc>
        <w:tc>
          <w:tcPr>
            <w:tcW w:w="4305" w:type="dxa"/>
          </w:tcPr>
          <w:p>
            <w:pPr>
              <w:pStyle w:val="TableParagraph"/>
              <w:spacing w:line="296" w:lineRule="exact"/>
              <w:ind w:right="1867"/>
              <w:jc w:val="right"/>
              <w:rPr>
                <w:sz w:val="28"/>
              </w:rPr>
            </w:pPr>
            <w:r>
              <w:rPr>
                <w:w w:val="100"/>
                <w:sz w:val="28"/>
              </w:rPr>
              <w:t>б</w:t>
            </w:r>
          </w:p>
        </w:tc>
      </w:tr>
      <w:tr>
        <w:trPr>
          <w:trHeight w:val="2555" w:hRule="atLeast"/>
        </w:trPr>
        <w:tc>
          <w:tcPr>
            <w:tcW w:w="4209" w:type="dxa"/>
          </w:tcPr>
          <w:p>
            <w:pPr>
              <w:pStyle w:val="TableParagraph"/>
              <w:ind w:left="200"/>
              <w:rPr>
                <w:sz w:val="20"/>
              </w:rPr>
            </w:pPr>
            <w:r>
              <w:rPr>
                <w:sz w:val="20"/>
              </w:rPr>
              <w:drawing>
                <wp:inline distT="0" distB="0" distL="0" distR="0">
                  <wp:extent cx="2108576" cy="1585912"/>
                  <wp:effectExtent l="0" t="0" r="0" b="0"/>
                  <wp:docPr id="9" name="image6.jpeg"/>
                  <wp:cNvGraphicFramePr>
                    <a:graphicFrameLocks noChangeAspect="1"/>
                  </wp:cNvGraphicFramePr>
                  <a:graphic>
                    <a:graphicData uri="http://schemas.openxmlformats.org/drawingml/2006/picture">
                      <pic:pic>
                        <pic:nvPicPr>
                          <pic:cNvPr id="10" name="image6.jpeg"/>
                          <pic:cNvPicPr/>
                        </pic:nvPicPr>
                        <pic:blipFill>
                          <a:blip r:embed="rId11" cstate="print"/>
                          <a:stretch>
                            <a:fillRect/>
                          </a:stretch>
                        </pic:blipFill>
                        <pic:spPr>
                          <a:xfrm>
                            <a:off x="0" y="0"/>
                            <a:ext cx="2108576" cy="1585912"/>
                          </a:xfrm>
                          <a:prstGeom prst="rect">
                            <a:avLst/>
                          </a:prstGeom>
                        </pic:spPr>
                      </pic:pic>
                    </a:graphicData>
                  </a:graphic>
                </wp:inline>
              </w:drawing>
            </w:r>
            <w:r>
              <w:rPr>
                <w:sz w:val="20"/>
              </w:rPr>
            </w:r>
          </w:p>
        </w:tc>
        <w:tc>
          <w:tcPr>
            <w:tcW w:w="4305" w:type="dxa"/>
          </w:tcPr>
          <w:p>
            <w:pPr>
              <w:pStyle w:val="TableParagraph"/>
              <w:ind w:left="635"/>
              <w:rPr>
                <w:sz w:val="20"/>
              </w:rPr>
            </w:pPr>
            <w:r>
              <w:rPr>
                <w:sz w:val="20"/>
              </w:rPr>
              <w:drawing>
                <wp:inline distT="0" distB="0" distL="0" distR="0">
                  <wp:extent cx="2149227" cy="1585055"/>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12" cstate="print"/>
                          <a:stretch>
                            <a:fillRect/>
                          </a:stretch>
                        </pic:blipFill>
                        <pic:spPr>
                          <a:xfrm>
                            <a:off x="0" y="0"/>
                            <a:ext cx="2149227" cy="1585055"/>
                          </a:xfrm>
                          <a:prstGeom prst="rect">
                            <a:avLst/>
                          </a:prstGeom>
                        </pic:spPr>
                      </pic:pic>
                    </a:graphicData>
                  </a:graphic>
                </wp:inline>
              </w:drawing>
            </w:r>
            <w:r>
              <w:rPr>
                <w:sz w:val="20"/>
              </w:rPr>
            </w:r>
          </w:p>
        </w:tc>
      </w:tr>
      <w:tr>
        <w:trPr>
          <w:trHeight w:val="314" w:hRule="atLeast"/>
        </w:trPr>
        <w:tc>
          <w:tcPr>
            <w:tcW w:w="4209" w:type="dxa"/>
          </w:tcPr>
          <w:p>
            <w:pPr>
              <w:pStyle w:val="TableParagraph"/>
              <w:spacing w:line="295" w:lineRule="exact"/>
              <w:ind w:left="1828"/>
              <w:rPr>
                <w:sz w:val="28"/>
              </w:rPr>
            </w:pPr>
            <w:r>
              <w:rPr>
                <w:w w:val="100"/>
                <w:sz w:val="28"/>
              </w:rPr>
              <w:t>в</w:t>
            </w:r>
          </w:p>
        </w:tc>
        <w:tc>
          <w:tcPr>
            <w:tcW w:w="4305" w:type="dxa"/>
          </w:tcPr>
          <w:p>
            <w:pPr>
              <w:pStyle w:val="TableParagraph"/>
              <w:spacing w:line="295" w:lineRule="exact"/>
              <w:ind w:right="1880"/>
              <w:jc w:val="right"/>
              <w:rPr>
                <w:sz w:val="28"/>
              </w:rPr>
            </w:pPr>
            <w:r>
              <w:rPr>
                <w:w w:val="100"/>
                <w:sz w:val="28"/>
              </w:rPr>
              <w:t>г</w:t>
            </w:r>
          </w:p>
        </w:tc>
      </w:tr>
    </w:tbl>
    <w:p>
      <w:pPr>
        <w:pStyle w:val="BodyText"/>
        <w:spacing w:before="1"/>
        <w:rPr>
          <w:sz w:val="13"/>
        </w:rPr>
      </w:pPr>
    </w:p>
    <w:p>
      <w:pPr>
        <w:pStyle w:val="BodyText"/>
        <w:spacing w:line="360" w:lineRule="auto" w:before="89"/>
        <w:ind w:left="971" w:right="1238" w:firstLine="384"/>
      </w:pPr>
      <w:r>
        <w:rPr/>
        <w:t>Рисунок 1.2 – Зруйновані або пошкоджені внаслідок вибухів газу будівлі у містах: а – Шахтинськ (2017 р.); б – Волгоград (2017 р.);</w:t>
      </w:r>
    </w:p>
    <w:p>
      <w:pPr>
        <w:pStyle w:val="BodyText"/>
        <w:spacing w:before="1"/>
        <w:ind w:left="2457"/>
      </w:pPr>
      <w:r>
        <w:rPr/>
        <w:t>в – Таганрог (2017 р.); г – Свебодзице (2017 р.)</w:t>
      </w:r>
    </w:p>
    <w:p>
      <w:pPr>
        <w:pStyle w:val="BodyText"/>
        <w:spacing w:before="10"/>
        <w:rPr>
          <w:sz w:val="41"/>
        </w:rPr>
      </w:pPr>
    </w:p>
    <w:p>
      <w:pPr>
        <w:pStyle w:val="BodyText"/>
        <w:spacing w:line="360" w:lineRule="auto" w:before="1"/>
        <w:ind w:left="242" w:right="851" w:firstLine="707"/>
        <w:jc w:val="both"/>
      </w:pPr>
      <w:r>
        <w:rPr/>
        <w:t>Згідно з результатами аналізу наслідків аварій, значних пошкоджень будівлям та спорудам різних типів завдають воєнні дії. У багатьох населених пунктах східної частини України зруйновані або пошкоджені будівельні об’єкти (рис. 1.3). Характер руйнувань цих будівель та споруд різний: значні (рис. 1.3, а), локальні (рис. 1.3, б). Під час воєнних дій відбувається руйнування або пошкодження різних за призначенням будівельних об’єктів. Це потребує формування та створення таких методичних підходів до організації та проведення робіт з розбирання руйнувань та відновлення будівель, які дозволили б врахувати особливості досліджуваного об’єкта, а також параметри джерела події.</w:t>
      </w:r>
    </w:p>
    <w:p>
      <w:pPr>
        <w:spacing w:after="0" w:line="360" w:lineRule="auto"/>
        <w:jc w:val="both"/>
        <w:sectPr>
          <w:pgSz w:w="11910" w:h="16840"/>
          <w:pgMar w:header="710" w:footer="0" w:top="1040" w:bottom="280" w:left="1460" w:right="0"/>
        </w:sectPr>
      </w:pPr>
    </w:p>
    <w:p>
      <w:pPr>
        <w:pStyle w:val="BodyText"/>
        <w:spacing w:before="6"/>
        <w:rPr>
          <w:sz w:val="17"/>
        </w:rPr>
      </w:pPr>
    </w:p>
    <w:tbl>
      <w:tblPr>
        <w:tblW w:w="0" w:type="auto"/>
        <w:jc w:val="left"/>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2"/>
        <w:gridCol w:w="4594"/>
      </w:tblGrid>
      <w:tr>
        <w:trPr>
          <w:trHeight w:val="2563" w:hRule="atLeast"/>
        </w:trPr>
        <w:tc>
          <w:tcPr>
            <w:tcW w:w="4592" w:type="dxa"/>
          </w:tcPr>
          <w:p>
            <w:pPr>
              <w:pStyle w:val="TableParagraph"/>
              <w:ind w:left="200"/>
              <w:rPr>
                <w:sz w:val="20"/>
              </w:rPr>
            </w:pPr>
            <w:r>
              <w:rPr>
                <w:sz w:val="20"/>
              </w:rPr>
              <w:drawing>
                <wp:inline distT="0" distB="0" distL="0" distR="0">
                  <wp:extent cx="2632797" cy="1602104"/>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13" cstate="print"/>
                          <a:stretch>
                            <a:fillRect/>
                          </a:stretch>
                        </pic:blipFill>
                        <pic:spPr>
                          <a:xfrm>
                            <a:off x="0" y="0"/>
                            <a:ext cx="2632797" cy="1602104"/>
                          </a:xfrm>
                          <a:prstGeom prst="rect">
                            <a:avLst/>
                          </a:prstGeom>
                        </pic:spPr>
                      </pic:pic>
                    </a:graphicData>
                  </a:graphic>
                </wp:inline>
              </w:drawing>
            </w:r>
            <w:r>
              <w:rPr>
                <w:sz w:val="20"/>
              </w:rPr>
            </w:r>
          </w:p>
        </w:tc>
        <w:tc>
          <w:tcPr>
            <w:tcW w:w="4594" w:type="dxa"/>
          </w:tcPr>
          <w:p>
            <w:pPr>
              <w:pStyle w:val="TableParagraph"/>
              <w:ind w:left="278"/>
              <w:rPr>
                <w:sz w:val="20"/>
              </w:rPr>
            </w:pPr>
            <w:r>
              <w:rPr>
                <w:sz w:val="20"/>
              </w:rPr>
              <w:drawing>
                <wp:inline distT="0" distB="0" distL="0" distR="0">
                  <wp:extent cx="2606298" cy="1585055"/>
                  <wp:effectExtent l="0" t="0" r="0" b="0"/>
                  <wp:docPr id="15" name="image9.jpeg"/>
                  <wp:cNvGraphicFramePr>
                    <a:graphicFrameLocks noChangeAspect="1"/>
                  </wp:cNvGraphicFramePr>
                  <a:graphic>
                    <a:graphicData uri="http://schemas.openxmlformats.org/drawingml/2006/picture">
                      <pic:pic>
                        <pic:nvPicPr>
                          <pic:cNvPr id="16" name="image9.jpeg"/>
                          <pic:cNvPicPr/>
                        </pic:nvPicPr>
                        <pic:blipFill>
                          <a:blip r:embed="rId14" cstate="print"/>
                          <a:stretch>
                            <a:fillRect/>
                          </a:stretch>
                        </pic:blipFill>
                        <pic:spPr>
                          <a:xfrm>
                            <a:off x="0" y="0"/>
                            <a:ext cx="2606298" cy="1585055"/>
                          </a:xfrm>
                          <a:prstGeom prst="rect">
                            <a:avLst/>
                          </a:prstGeom>
                        </pic:spPr>
                      </pic:pic>
                    </a:graphicData>
                  </a:graphic>
                </wp:inline>
              </w:drawing>
            </w:r>
            <w:r>
              <w:rPr>
                <w:sz w:val="20"/>
              </w:rPr>
            </w:r>
          </w:p>
        </w:tc>
      </w:tr>
      <w:tr>
        <w:trPr>
          <w:trHeight w:val="370" w:hRule="atLeast"/>
        </w:trPr>
        <w:tc>
          <w:tcPr>
            <w:tcW w:w="4592" w:type="dxa"/>
          </w:tcPr>
          <w:p>
            <w:pPr>
              <w:pStyle w:val="TableParagraph"/>
              <w:spacing w:line="302" w:lineRule="exact" w:before="48"/>
              <w:ind w:right="74"/>
              <w:jc w:val="center"/>
              <w:rPr>
                <w:sz w:val="28"/>
              </w:rPr>
            </w:pPr>
            <w:r>
              <w:rPr>
                <w:w w:val="100"/>
                <w:sz w:val="28"/>
              </w:rPr>
              <w:t>а</w:t>
            </w:r>
          </w:p>
        </w:tc>
        <w:tc>
          <w:tcPr>
            <w:tcW w:w="4594" w:type="dxa"/>
          </w:tcPr>
          <w:p>
            <w:pPr>
              <w:pStyle w:val="TableParagraph"/>
              <w:spacing w:line="302" w:lineRule="exact" w:before="48"/>
              <w:ind w:left="84"/>
              <w:jc w:val="center"/>
              <w:rPr>
                <w:sz w:val="28"/>
              </w:rPr>
            </w:pPr>
            <w:r>
              <w:rPr>
                <w:w w:val="100"/>
                <w:sz w:val="28"/>
              </w:rPr>
              <w:t>б</w:t>
            </w:r>
          </w:p>
        </w:tc>
      </w:tr>
    </w:tbl>
    <w:p>
      <w:pPr>
        <w:pStyle w:val="BodyText"/>
        <w:spacing w:before="30"/>
        <w:ind w:left="323"/>
      </w:pPr>
      <w:r>
        <w:rPr/>
        <w:t>Рисунок 1.3 – Зруйновані або пошкоджені будівлі на сході України у містах:</w:t>
      </w:r>
    </w:p>
    <w:p>
      <w:pPr>
        <w:pStyle w:val="BodyText"/>
        <w:spacing w:before="163"/>
        <w:ind w:left="1703" w:right="1604"/>
        <w:jc w:val="center"/>
      </w:pPr>
      <w:r>
        <w:rPr/>
        <w:t>а – Луганськ; б – Слов’янськ</w:t>
      </w:r>
    </w:p>
    <w:p>
      <w:pPr>
        <w:pStyle w:val="BodyText"/>
        <w:rPr>
          <w:sz w:val="42"/>
        </w:rPr>
      </w:pPr>
    </w:p>
    <w:p>
      <w:pPr>
        <w:pStyle w:val="BodyText"/>
        <w:spacing w:line="360" w:lineRule="auto"/>
        <w:ind w:left="242" w:right="845" w:firstLine="707"/>
        <w:jc w:val="both"/>
      </w:pPr>
      <w:r>
        <w:rPr/>
        <w:t>Для прийняття обґрунтованих рішень важливим питанням є вхідні відомості про руйнування – їх обсяги та структура. Так, аналіз аварій</w:t>
      </w:r>
      <w:r>
        <w:rPr>
          <w:spacing w:val="-45"/>
        </w:rPr>
        <w:t> </w:t>
      </w:r>
      <w:r>
        <w:rPr/>
        <w:t>показує, що</w:t>
      </w:r>
      <w:r>
        <w:rPr>
          <w:spacing w:val="-14"/>
        </w:rPr>
        <w:t> </w:t>
      </w:r>
      <w:r>
        <w:rPr/>
        <w:t>характер</w:t>
      </w:r>
      <w:r>
        <w:rPr>
          <w:spacing w:val="-14"/>
        </w:rPr>
        <w:t> </w:t>
      </w:r>
      <w:r>
        <w:rPr/>
        <w:t>руйнування</w:t>
      </w:r>
      <w:r>
        <w:rPr>
          <w:spacing w:val="-14"/>
        </w:rPr>
        <w:t> </w:t>
      </w:r>
      <w:r>
        <w:rPr/>
        <w:t>споруд</w:t>
      </w:r>
      <w:r>
        <w:rPr>
          <w:spacing w:val="-14"/>
        </w:rPr>
        <w:t> </w:t>
      </w:r>
      <w:r>
        <w:rPr/>
        <w:t>та</w:t>
      </w:r>
      <w:r>
        <w:rPr>
          <w:spacing w:val="-15"/>
        </w:rPr>
        <w:t> </w:t>
      </w:r>
      <w:r>
        <w:rPr/>
        <w:t>будівель</w:t>
      </w:r>
      <w:r>
        <w:rPr>
          <w:spacing w:val="-16"/>
        </w:rPr>
        <w:t> </w:t>
      </w:r>
      <w:r>
        <w:rPr/>
        <w:t>залежить</w:t>
      </w:r>
      <w:r>
        <w:rPr>
          <w:spacing w:val="-16"/>
        </w:rPr>
        <w:t> </w:t>
      </w:r>
      <w:r>
        <w:rPr/>
        <w:t>від</w:t>
      </w:r>
      <w:r>
        <w:rPr>
          <w:spacing w:val="-16"/>
        </w:rPr>
        <w:t> </w:t>
      </w:r>
      <w:r>
        <w:rPr/>
        <w:t>джерела</w:t>
      </w:r>
      <w:r>
        <w:rPr>
          <w:spacing w:val="-15"/>
        </w:rPr>
        <w:t> </w:t>
      </w:r>
      <w:r>
        <w:rPr/>
        <w:t>аварії</w:t>
      </w:r>
      <w:r>
        <w:rPr>
          <w:spacing w:val="-10"/>
        </w:rPr>
        <w:t> </w:t>
      </w:r>
      <w:r>
        <w:rPr/>
        <w:t>–</w:t>
      </w:r>
      <w:r>
        <w:rPr>
          <w:spacing w:val="-14"/>
        </w:rPr>
        <w:t> </w:t>
      </w:r>
      <w:r>
        <w:rPr/>
        <w:t>його потужності</w:t>
      </w:r>
      <w:r>
        <w:rPr>
          <w:spacing w:val="-10"/>
        </w:rPr>
        <w:t> </w:t>
      </w:r>
      <w:r>
        <w:rPr/>
        <w:t>та</w:t>
      </w:r>
      <w:r>
        <w:rPr>
          <w:spacing w:val="-10"/>
        </w:rPr>
        <w:t> </w:t>
      </w:r>
      <w:r>
        <w:rPr/>
        <w:t>напрямку</w:t>
      </w:r>
      <w:r>
        <w:rPr>
          <w:spacing w:val="-11"/>
        </w:rPr>
        <w:t> </w:t>
      </w:r>
      <w:r>
        <w:rPr/>
        <w:t>дії.</w:t>
      </w:r>
      <w:r>
        <w:rPr>
          <w:spacing w:val="-8"/>
        </w:rPr>
        <w:t> </w:t>
      </w:r>
      <w:r>
        <w:rPr/>
        <w:t>На</w:t>
      </w:r>
      <w:r>
        <w:rPr>
          <w:spacing w:val="-10"/>
        </w:rPr>
        <w:t> </w:t>
      </w:r>
      <w:r>
        <w:rPr/>
        <w:t>першому</w:t>
      </w:r>
      <w:r>
        <w:rPr>
          <w:spacing w:val="-9"/>
        </w:rPr>
        <w:t> </w:t>
      </w:r>
      <w:r>
        <w:rPr/>
        <w:t>етапі</w:t>
      </w:r>
      <w:r>
        <w:rPr>
          <w:spacing w:val="-9"/>
        </w:rPr>
        <w:t> </w:t>
      </w:r>
      <w:r>
        <w:rPr/>
        <w:t>проходять</w:t>
      </w:r>
      <w:r>
        <w:rPr>
          <w:spacing w:val="-11"/>
        </w:rPr>
        <w:t> </w:t>
      </w:r>
      <w:r>
        <w:rPr/>
        <w:t>руйнування</w:t>
      </w:r>
      <w:r>
        <w:rPr>
          <w:spacing w:val="-10"/>
        </w:rPr>
        <w:t> </w:t>
      </w:r>
      <w:r>
        <w:rPr/>
        <w:t>окремих конструкцій, на другому – пошкодження поширюються на суміжні вузли та конструкції, а на третьому відбувається значне збільшення обсягу пошкодження.</w:t>
      </w:r>
    </w:p>
    <w:p>
      <w:pPr>
        <w:pStyle w:val="BodyText"/>
        <w:spacing w:line="360" w:lineRule="auto" w:before="1"/>
        <w:ind w:left="242" w:right="852" w:firstLine="707"/>
        <w:jc w:val="both"/>
      </w:pPr>
      <w:r>
        <w:rPr/>
        <w:t>До стихійних лих відносяться землетруси, урагани, зсуви та повені. Землетруси – це стихійні явища, котрі приносять найбільшу кількість людських втрат [70].</w:t>
      </w:r>
    </w:p>
    <w:p>
      <w:pPr>
        <w:pStyle w:val="BodyText"/>
        <w:spacing w:line="360" w:lineRule="auto"/>
        <w:ind w:left="242" w:right="845" w:firstLine="707"/>
        <w:jc w:val="both"/>
      </w:pPr>
      <w:r>
        <w:rPr/>
        <w:t>Під час землетрусів у результаті переміщення частинок гірських порід виникають</w:t>
      </w:r>
      <w:r>
        <w:rPr>
          <w:spacing w:val="-20"/>
        </w:rPr>
        <w:t> </w:t>
      </w:r>
      <w:r>
        <w:rPr/>
        <w:t>пружні</w:t>
      </w:r>
      <w:r>
        <w:rPr>
          <w:spacing w:val="-17"/>
        </w:rPr>
        <w:t> </w:t>
      </w:r>
      <w:r>
        <w:rPr/>
        <w:t>сейсмічні</w:t>
      </w:r>
      <w:r>
        <w:rPr>
          <w:spacing w:val="-20"/>
        </w:rPr>
        <w:t> </w:t>
      </w:r>
      <w:r>
        <w:rPr/>
        <w:t>хвилі.</w:t>
      </w:r>
      <w:r>
        <w:rPr>
          <w:spacing w:val="-18"/>
        </w:rPr>
        <w:t> </w:t>
      </w:r>
      <w:r>
        <w:rPr/>
        <w:t>Вони</w:t>
      </w:r>
      <w:r>
        <w:rPr>
          <w:spacing w:val="-18"/>
        </w:rPr>
        <w:t> </w:t>
      </w:r>
      <w:r>
        <w:rPr/>
        <w:t>поширюються</w:t>
      </w:r>
      <w:r>
        <w:rPr>
          <w:spacing w:val="-18"/>
        </w:rPr>
        <w:t> </w:t>
      </w:r>
      <w:r>
        <w:rPr/>
        <w:t>по</w:t>
      </w:r>
      <w:r>
        <w:rPr>
          <w:spacing w:val="-20"/>
        </w:rPr>
        <w:t> </w:t>
      </w:r>
      <w:r>
        <w:rPr/>
        <w:t>поверхневих</w:t>
      </w:r>
      <w:r>
        <w:rPr>
          <w:spacing w:val="-17"/>
        </w:rPr>
        <w:t> </w:t>
      </w:r>
      <w:r>
        <w:rPr/>
        <w:t>шарах Землі зі швидкістю: поздовжні – від 5 до 8 км/с, поперечні – від 3 до 5 км/с. Щорічно на Землі відбувається до ста тисяч землетрусів, причому приблизно сто землетрусів призводять до значних руйнувань. У середньому один землетрус</w:t>
      </w:r>
      <w:r>
        <w:rPr>
          <w:spacing w:val="-12"/>
        </w:rPr>
        <w:t> </w:t>
      </w:r>
      <w:r>
        <w:rPr/>
        <w:t>на</w:t>
      </w:r>
      <w:r>
        <w:rPr>
          <w:spacing w:val="-11"/>
        </w:rPr>
        <w:t> </w:t>
      </w:r>
      <w:r>
        <w:rPr/>
        <w:t>рік</w:t>
      </w:r>
      <w:r>
        <w:rPr>
          <w:spacing w:val="-11"/>
        </w:rPr>
        <w:t> </w:t>
      </w:r>
      <w:r>
        <w:rPr/>
        <w:t>має</w:t>
      </w:r>
      <w:r>
        <w:rPr>
          <w:spacing w:val="-14"/>
        </w:rPr>
        <w:t> </w:t>
      </w:r>
      <w:r>
        <w:rPr/>
        <w:t>катастрофічний</w:t>
      </w:r>
      <w:r>
        <w:rPr>
          <w:spacing w:val="-13"/>
        </w:rPr>
        <w:t> </w:t>
      </w:r>
      <w:r>
        <w:rPr/>
        <w:t>характер</w:t>
      </w:r>
      <w:r>
        <w:rPr>
          <w:spacing w:val="-8"/>
        </w:rPr>
        <w:t> </w:t>
      </w:r>
      <w:r>
        <w:rPr/>
        <w:t>[14,</w:t>
      </w:r>
      <w:r>
        <w:rPr>
          <w:spacing w:val="-12"/>
        </w:rPr>
        <w:t> </w:t>
      </w:r>
      <w:r>
        <w:rPr/>
        <w:t>81,</w:t>
      </w:r>
      <w:r>
        <w:rPr>
          <w:spacing w:val="-12"/>
        </w:rPr>
        <w:t> </w:t>
      </w:r>
      <w:r>
        <w:rPr/>
        <w:t>102].</w:t>
      </w:r>
      <w:r>
        <w:rPr>
          <w:spacing w:val="-12"/>
        </w:rPr>
        <w:t> </w:t>
      </w:r>
      <w:r>
        <w:rPr/>
        <w:t>За</w:t>
      </w:r>
      <w:r>
        <w:rPr>
          <w:spacing w:val="-12"/>
        </w:rPr>
        <w:t> </w:t>
      </w:r>
      <w:r>
        <w:rPr/>
        <w:t>останні</w:t>
      </w:r>
      <w:r>
        <w:rPr>
          <w:spacing w:val="-13"/>
        </w:rPr>
        <w:t> </w:t>
      </w:r>
      <w:r>
        <w:rPr/>
        <w:t>40</w:t>
      </w:r>
      <w:r>
        <w:rPr>
          <w:spacing w:val="-2"/>
        </w:rPr>
        <w:t> </w:t>
      </w:r>
      <w:r>
        <w:rPr/>
        <w:t>років були зареєстровані такі значні землетруси: Росія (1972 р.), Китай (1976 р.), Вірменія</w:t>
      </w:r>
      <w:r>
        <w:rPr>
          <w:spacing w:val="-14"/>
        </w:rPr>
        <w:t> </w:t>
      </w:r>
      <w:r>
        <w:rPr/>
        <w:t>(1988</w:t>
      </w:r>
      <w:r>
        <w:rPr>
          <w:spacing w:val="-13"/>
        </w:rPr>
        <w:t> </w:t>
      </w:r>
      <w:r>
        <w:rPr/>
        <w:t>р.),</w:t>
      </w:r>
      <w:r>
        <w:rPr>
          <w:spacing w:val="-15"/>
        </w:rPr>
        <w:t> </w:t>
      </w:r>
      <w:r>
        <w:rPr/>
        <w:t>Туреччина</w:t>
      </w:r>
      <w:r>
        <w:rPr>
          <w:spacing w:val="-14"/>
        </w:rPr>
        <w:t> </w:t>
      </w:r>
      <w:r>
        <w:rPr/>
        <w:t>(1999</w:t>
      </w:r>
      <w:r>
        <w:rPr>
          <w:spacing w:val="-13"/>
        </w:rPr>
        <w:t> </w:t>
      </w:r>
      <w:r>
        <w:rPr/>
        <w:t>р.),</w:t>
      </w:r>
      <w:r>
        <w:rPr>
          <w:spacing w:val="-15"/>
        </w:rPr>
        <w:t> </w:t>
      </w:r>
      <w:r>
        <w:rPr/>
        <w:t>Індія</w:t>
      </w:r>
      <w:r>
        <w:rPr>
          <w:spacing w:val="-13"/>
        </w:rPr>
        <w:t> </w:t>
      </w:r>
      <w:r>
        <w:rPr/>
        <w:t>(2005</w:t>
      </w:r>
      <w:r>
        <w:rPr>
          <w:spacing w:val="-15"/>
        </w:rPr>
        <w:t> </w:t>
      </w:r>
      <w:r>
        <w:rPr/>
        <w:t>р.),</w:t>
      </w:r>
      <w:r>
        <w:rPr>
          <w:spacing w:val="-15"/>
        </w:rPr>
        <w:t> </w:t>
      </w:r>
      <w:r>
        <w:rPr/>
        <w:t>Гаїті</w:t>
      </w:r>
      <w:r>
        <w:rPr>
          <w:spacing w:val="-13"/>
        </w:rPr>
        <w:t> </w:t>
      </w:r>
      <w:r>
        <w:rPr/>
        <w:t>(2010</w:t>
      </w:r>
      <w:r>
        <w:rPr>
          <w:spacing w:val="4"/>
        </w:rPr>
        <w:t> </w:t>
      </w:r>
      <w:r>
        <w:rPr/>
        <w:t>р.).</w:t>
      </w:r>
      <w:r>
        <w:rPr>
          <w:spacing w:val="-15"/>
        </w:rPr>
        <w:t> </w:t>
      </w:r>
      <w:r>
        <w:rPr/>
        <w:t>Усі</w:t>
      </w:r>
      <w:r>
        <w:rPr>
          <w:spacing w:val="-13"/>
        </w:rPr>
        <w:t> </w:t>
      </w:r>
      <w:r>
        <w:rPr/>
        <w:t>вони супроводжувались руйнуванням будівель та споруд: в залежності від потужності землетрусів, вони були повністю зруйновані (рис. 1.4, б, в) </w:t>
      </w:r>
      <w:r>
        <w:rPr>
          <w:spacing w:val="-3"/>
        </w:rPr>
        <w:t>або </w:t>
      </w:r>
      <w:r>
        <w:rPr/>
        <w:t>мали значні пошкодження та зміщення з фундаментів і нахил (рис. 1.4,</w:t>
      </w:r>
      <w:r>
        <w:rPr>
          <w:spacing w:val="-17"/>
        </w:rPr>
        <w:t> </w:t>
      </w:r>
      <w:r>
        <w:rPr/>
        <w:t>а).</w:t>
      </w:r>
    </w:p>
    <w:p>
      <w:pPr>
        <w:spacing w:after="0" w:line="360" w:lineRule="auto"/>
        <w:jc w:val="both"/>
        <w:sectPr>
          <w:pgSz w:w="11910" w:h="16840"/>
          <w:pgMar w:header="710" w:footer="0" w:top="1040" w:bottom="280" w:left="1460" w:right="0"/>
        </w:sectPr>
      </w:pPr>
    </w:p>
    <w:p>
      <w:pPr>
        <w:pStyle w:val="BodyText"/>
        <w:rPr>
          <w:sz w:val="20"/>
        </w:rPr>
      </w:pPr>
    </w:p>
    <w:p>
      <w:pPr>
        <w:pStyle w:val="BodyText"/>
        <w:spacing w:before="7"/>
        <w:rPr>
          <w:sz w:val="23"/>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4"/>
        <w:gridCol w:w="2912"/>
        <w:gridCol w:w="3633"/>
      </w:tblGrid>
      <w:tr>
        <w:trPr>
          <w:trHeight w:val="3600" w:hRule="atLeast"/>
        </w:trPr>
        <w:tc>
          <w:tcPr>
            <w:tcW w:w="3034" w:type="dxa"/>
          </w:tcPr>
          <w:p>
            <w:pPr>
              <w:pStyle w:val="TableParagraph"/>
              <w:spacing w:before="3"/>
              <w:rPr>
                <w:sz w:val="2"/>
              </w:rPr>
            </w:pPr>
          </w:p>
          <w:p>
            <w:pPr>
              <w:pStyle w:val="TableParagraph"/>
              <w:ind w:left="200" w:right="-58"/>
              <w:rPr>
                <w:sz w:val="20"/>
              </w:rPr>
            </w:pPr>
            <w:r>
              <w:rPr>
                <w:sz w:val="20"/>
              </w:rPr>
              <w:drawing>
                <wp:inline distT="0" distB="0" distL="0" distR="0">
                  <wp:extent cx="1810266" cy="2254757"/>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15" cstate="print"/>
                          <a:stretch>
                            <a:fillRect/>
                          </a:stretch>
                        </pic:blipFill>
                        <pic:spPr>
                          <a:xfrm>
                            <a:off x="0" y="0"/>
                            <a:ext cx="1810266" cy="2254757"/>
                          </a:xfrm>
                          <a:prstGeom prst="rect">
                            <a:avLst/>
                          </a:prstGeom>
                        </pic:spPr>
                      </pic:pic>
                    </a:graphicData>
                  </a:graphic>
                </wp:inline>
              </w:drawing>
            </w:r>
            <w:r>
              <w:rPr>
                <w:sz w:val="20"/>
              </w:rPr>
            </w:r>
          </w:p>
        </w:tc>
        <w:tc>
          <w:tcPr>
            <w:tcW w:w="2912" w:type="dxa"/>
          </w:tcPr>
          <w:p>
            <w:pPr>
              <w:pStyle w:val="TableParagraph"/>
              <w:ind w:left="10"/>
              <w:rPr>
                <w:sz w:val="20"/>
              </w:rPr>
            </w:pPr>
            <w:r>
              <w:rPr>
                <w:sz w:val="20"/>
              </w:rPr>
              <w:drawing>
                <wp:inline distT="0" distB="0" distL="0" distR="0">
                  <wp:extent cx="1813529" cy="2271522"/>
                  <wp:effectExtent l="0" t="0" r="0" b="0"/>
                  <wp:docPr id="19" name="image11.jpeg"/>
                  <wp:cNvGraphicFramePr>
                    <a:graphicFrameLocks noChangeAspect="1"/>
                  </wp:cNvGraphicFramePr>
                  <a:graphic>
                    <a:graphicData uri="http://schemas.openxmlformats.org/drawingml/2006/picture">
                      <pic:pic>
                        <pic:nvPicPr>
                          <pic:cNvPr id="20" name="image11.jpeg"/>
                          <pic:cNvPicPr/>
                        </pic:nvPicPr>
                        <pic:blipFill>
                          <a:blip r:embed="rId16" cstate="print"/>
                          <a:stretch>
                            <a:fillRect/>
                          </a:stretch>
                        </pic:blipFill>
                        <pic:spPr>
                          <a:xfrm>
                            <a:off x="0" y="0"/>
                            <a:ext cx="1813529" cy="2271522"/>
                          </a:xfrm>
                          <a:prstGeom prst="rect">
                            <a:avLst/>
                          </a:prstGeom>
                        </pic:spPr>
                      </pic:pic>
                    </a:graphicData>
                  </a:graphic>
                </wp:inline>
              </w:drawing>
            </w:r>
            <w:r>
              <w:rPr>
                <w:sz w:val="20"/>
              </w:rPr>
            </w:r>
          </w:p>
        </w:tc>
        <w:tc>
          <w:tcPr>
            <w:tcW w:w="3633" w:type="dxa"/>
          </w:tcPr>
          <w:p>
            <w:pPr>
              <w:pStyle w:val="TableParagraph"/>
              <w:spacing w:before="1"/>
              <w:rPr>
                <w:sz w:val="2"/>
              </w:rPr>
            </w:pPr>
          </w:p>
          <w:p>
            <w:pPr>
              <w:pStyle w:val="TableParagraph"/>
              <w:ind w:left="71"/>
              <w:rPr>
                <w:sz w:val="20"/>
              </w:rPr>
            </w:pPr>
            <w:r>
              <w:rPr>
                <w:sz w:val="20"/>
              </w:rPr>
              <w:drawing>
                <wp:inline distT="0" distB="0" distL="0" distR="0">
                  <wp:extent cx="2125036" cy="1845945"/>
                  <wp:effectExtent l="0" t="0" r="0" b="0"/>
                  <wp:docPr id="21" name="image12.jpeg"/>
                  <wp:cNvGraphicFramePr>
                    <a:graphicFrameLocks noChangeAspect="1"/>
                  </wp:cNvGraphicFramePr>
                  <a:graphic>
                    <a:graphicData uri="http://schemas.openxmlformats.org/drawingml/2006/picture">
                      <pic:pic>
                        <pic:nvPicPr>
                          <pic:cNvPr id="22" name="image12.jpeg"/>
                          <pic:cNvPicPr/>
                        </pic:nvPicPr>
                        <pic:blipFill>
                          <a:blip r:embed="rId17" cstate="print"/>
                          <a:stretch>
                            <a:fillRect/>
                          </a:stretch>
                        </pic:blipFill>
                        <pic:spPr>
                          <a:xfrm>
                            <a:off x="0" y="0"/>
                            <a:ext cx="2125036" cy="1845945"/>
                          </a:xfrm>
                          <a:prstGeom prst="rect">
                            <a:avLst/>
                          </a:prstGeom>
                        </pic:spPr>
                      </pic:pic>
                    </a:graphicData>
                  </a:graphic>
                </wp:inline>
              </w:drawing>
            </w:r>
            <w:r>
              <w:rPr>
                <w:sz w:val="20"/>
              </w:rPr>
            </w:r>
          </w:p>
        </w:tc>
      </w:tr>
      <w:tr>
        <w:trPr>
          <w:trHeight w:val="363" w:hRule="atLeast"/>
        </w:trPr>
        <w:tc>
          <w:tcPr>
            <w:tcW w:w="3034" w:type="dxa"/>
          </w:tcPr>
          <w:p>
            <w:pPr>
              <w:pStyle w:val="TableParagraph"/>
              <w:spacing w:line="302" w:lineRule="exact" w:before="42"/>
              <w:ind w:left="121"/>
              <w:jc w:val="center"/>
              <w:rPr>
                <w:sz w:val="28"/>
              </w:rPr>
            </w:pPr>
            <w:r>
              <w:rPr>
                <w:w w:val="100"/>
                <w:sz w:val="28"/>
              </w:rPr>
              <w:t>а</w:t>
            </w:r>
          </w:p>
        </w:tc>
        <w:tc>
          <w:tcPr>
            <w:tcW w:w="2912" w:type="dxa"/>
          </w:tcPr>
          <w:p>
            <w:pPr>
              <w:pStyle w:val="TableParagraph"/>
              <w:spacing w:line="302" w:lineRule="exact" w:before="42"/>
              <w:ind w:right="42"/>
              <w:jc w:val="center"/>
              <w:rPr>
                <w:sz w:val="28"/>
              </w:rPr>
            </w:pPr>
            <w:r>
              <w:rPr>
                <w:w w:val="100"/>
                <w:sz w:val="28"/>
              </w:rPr>
              <w:t>б</w:t>
            </w:r>
          </w:p>
        </w:tc>
        <w:tc>
          <w:tcPr>
            <w:tcW w:w="3633" w:type="dxa"/>
          </w:tcPr>
          <w:p>
            <w:pPr>
              <w:pStyle w:val="TableParagraph"/>
              <w:spacing w:line="302" w:lineRule="exact" w:before="42"/>
              <w:ind w:right="120"/>
              <w:jc w:val="center"/>
              <w:rPr>
                <w:sz w:val="28"/>
              </w:rPr>
            </w:pPr>
            <w:r>
              <w:rPr>
                <w:w w:val="100"/>
                <w:sz w:val="28"/>
              </w:rPr>
              <w:t>в</w:t>
            </w:r>
          </w:p>
        </w:tc>
      </w:tr>
    </w:tbl>
    <w:p>
      <w:pPr>
        <w:pStyle w:val="BodyText"/>
        <w:spacing w:before="2"/>
        <w:rPr>
          <w:sz w:val="6"/>
        </w:rPr>
      </w:pPr>
    </w:p>
    <w:p>
      <w:pPr>
        <w:pStyle w:val="BodyText"/>
        <w:spacing w:before="89"/>
        <w:ind w:left="1703" w:right="1608"/>
        <w:jc w:val="center"/>
      </w:pPr>
      <w:r>
        <w:rPr/>
        <w:t>Рисунок 1.4 – Наслідки землетрусів:</w:t>
      </w:r>
    </w:p>
    <w:p>
      <w:pPr>
        <w:pStyle w:val="BodyText"/>
        <w:spacing w:before="160"/>
        <w:ind w:left="1703" w:right="1605"/>
        <w:jc w:val="center"/>
      </w:pPr>
      <w:r>
        <w:rPr/>
        <w:t>а, б – у Туреччині (1999 р.); в – на Гаїті (2010 р.)</w:t>
      </w:r>
    </w:p>
    <w:p>
      <w:pPr>
        <w:pStyle w:val="BodyText"/>
        <w:spacing w:before="11"/>
        <w:rPr>
          <w:sz w:val="41"/>
        </w:rPr>
      </w:pPr>
    </w:p>
    <w:p>
      <w:pPr>
        <w:pStyle w:val="BodyText"/>
        <w:spacing w:line="360" w:lineRule="auto"/>
        <w:ind w:left="242" w:right="842" w:firstLine="707"/>
        <w:jc w:val="both"/>
      </w:pPr>
      <w:r>
        <w:rPr/>
        <w:t>Детальне обстеження характеру руйнувань будівель та споруд після землетрусів у Вірменії проводили співробітники Центрального науково- дослідницького інституту надання допомоги з організації, механізації та технології будівництва [2, 85]. За їхніми даними, в містах Ленінакані, Кіровакані, Спітакі найбільш зруйнованими виявилися п’яти- та дев’ятиповерхові будинки, що складалися із декількох секцій. Були виділені три основних типи сильних руйнувань: поверхові, секційні та торцеві.</w:t>
      </w:r>
    </w:p>
    <w:p>
      <w:pPr>
        <w:pStyle w:val="BodyText"/>
        <w:spacing w:line="360" w:lineRule="auto" w:before="1"/>
        <w:ind w:left="242" w:right="850" w:firstLine="707"/>
        <w:jc w:val="both"/>
      </w:pPr>
      <w:r>
        <w:rPr/>
        <w:t>Поверхові руйнування характеризуються тим, що до завалу випали конструкції верхніх поверхів. При цьому зберігається нижня частина будівлі (для п’ятиповерхових кам’яних будинків).</w:t>
      </w:r>
    </w:p>
    <w:p>
      <w:pPr>
        <w:pStyle w:val="BodyText"/>
        <w:spacing w:line="360" w:lineRule="auto" w:before="2"/>
        <w:ind w:left="242" w:right="849" w:firstLine="707"/>
        <w:jc w:val="both"/>
      </w:pPr>
      <w:r>
        <w:rPr/>
        <w:t>При секційних руйнуваннях у завали випадали конструкції декількох секцій (це характерно для п’яти-, дев’ятиповерхових будівель). Найбільшого руйнування зазнали середні секції, адже крайні секції мали міцні опори у вигляді</w:t>
      </w:r>
      <w:r>
        <w:rPr>
          <w:spacing w:val="-8"/>
        </w:rPr>
        <w:t> </w:t>
      </w:r>
      <w:r>
        <w:rPr/>
        <w:t>торцевих</w:t>
      </w:r>
      <w:r>
        <w:rPr>
          <w:spacing w:val="-7"/>
        </w:rPr>
        <w:t> </w:t>
      </w:r>
      <w:r>
        <w:rPr/>
        <w:t>стін.</w:t>
      </w:r>
      <w:r>
        <w:rPr>
          <w:spacing w:val="-9"/>
        </w:rPr>
        <w:t> </w:t>
      </w:r>
      <w:r>
        <w:rPr/>
        <w:t>Торцеві</w:t>
      </w:r>
      <w:r>
        <w:rPr>
          <w:spacing w:val="-9"/>
        </w:rPr>
        <w:t> </w:t>
      </w:r>
      <w:r>
        <w:rPr/>
        <w:t>руйнування</w:t>
      </w:r>
      <w:r>
        <w:rPr>
          <w:spacing w:val="-7"/>
        </w:rPr>
        <w:t> </w:t>
      </w:r>
      <w:r>
        <w:rPr/>
        <w:t>характеризувались</w:t>
      </w:r>
      <w:r>
        <w:rPr>
          <w:spacing w:val="-9"/>
        </w:rPr>
        <w:t> </w:t>
      </w:r>
      <w:r>
        <w:rPr/>
        <w:t>тим,</w:t>
      </w:r>
      <w:r>
        <w:rPr>
          <w:spacing w:val="-8"/>
        </w:rPr>
        <w:t> </w:t>
      </w:r>
      <w:r>
        <w:rPr/>
        <w:t>що</w:t>
      </w:r>
      <w:r>
        <w:rPr>
          <w:spacing w:val="-8"/>
        </w:rPr>
        <w:t> </w:t>
      </w:r>
      <w:r>
        <w:rPr/>
        <w:t>у</w:t>
      </w:r>
      <w:r>
        <w:rPr>
          <w:spacing w:val="-11"/>
        </w:rPr>
        <w:t> </w:t>
      </w:r>
      <w:r>
        <w:rPr/>
        <w:t>завал випадали</w:t>
      </w:r>
      <w:r>
        <w:rPr>
          <w:spacing w:val="-9"/>
        </w:rPr>
        <w:t> </w:t>
      </w:r>
      <w:r>
        <w:rPr/>
        <w:t>торцеві</w:t>
      </w:r>
      <w:r>
        <w:rPr>
          <w:spacing w:val="-4"/>
        </w:rPr>
        <w:t> </w:t>
      </w:r>
      <w:r>
        <w:rPr/>
        <w:t>стіни</w:t>
      </w:r>
      <w:r>
        <w:rPr>
          <w:spacing w:val="-5"/>
        </w:rPr>
        <w:t> </w:t>
      </w:r>
      <w:r>
        <w:rPr/>
        <w:t>та</w:t>
      </w:r>
      <w:r>
        <w:rPr>
          <w:spacing w:val="-8"/>
        </w:rPr>
        <w:t> </w:t>
      </w:r>
      <w:r>
        <w:rPr/>
        <w:t>прилеглі</w:t>
      </w:r>
      <w:r>
        <w:rPr>
          <w:spacing w:val="-7"/>
        </w:rPr>
        <w:t> </w:t>
      </w:r>
      <w:r>
        <w:rPr/>
        <w:t>до</w:t>
      </w:r>
      <w:r>
        <w:rPr>
          <w:spacing w:val="-6"/>
        </w:rPr>
        <w:t> </w:t>
      </w:r>
      <w:r>
        <w:rPr/>
        <w:t>них</w:t>
      </w:r>
      <w:r>
        <w:rPr>
          <w:spacing w:val="-7"/>
        </w:rPr>
        <w:t> </w:t>
      </w:r>
      <w:r>
        <w:rPr/>
        <w:t>конструкції,</w:t>
      </w:r>
      <w:r>
        <w:rPr>
          <w:spacing w:val="-6"/>
        </w:rPr>
        <w:t> </w:t>
      </w:r>
      <w:r>
        <w:rPr/>
        <w:t>значно</w:t>
      </w:r>
      <w:r>
        <w:rPr>
          <w:spacing w:val="-7"/>
        </w:rPr>
        <w:t> </w:t>
      </w:r>
      <w:r>
        <w:rPr/>
        <w:t>деформувались колони та</w:t>
      </w:r>
      <w:r>
        <w:rPr>
          <w:spacing w:val="-1"/>
        </w:rPr>
        <w:t> </w:t>
      </w:r>
      <w:r>
        <w:rPr/>
        <w:t>балки.</w:t>
      </w:r>
    </w:p>
    <w:p>
      <w:pPr>
        <w:pStyle w:val="BodyText"/>
        <w:spacing w:line="360" w:lineRule="auto"/>
        <w:ind w:left="242" w:right="855" w:firstLine="707"/>
        <w:jc w:val="both"/>
      </w:pPr>
      <w:r>
        <w:rPr/>
        <w:t>Аналіз руйнувань будівель різної поверховості свідчить, що будівлі висотою до 15 м (п’ятиповерхові) являли собою утворення висотою нижче</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8"/>
        <w:jc w:val="both"/>
      </w:pPr>
      <w:r>
        <w:rPr/>
        <w:t>лінії розлому (на 1/3 їхньої висоти), що нагадує кошик, заповнений уламками різного розміру, стінки якого утворюють колони каркасу та фундаменту стін. Будівлі висотою від 15 до 30 м (дев’ятиповерхові) мали декілька горизонтальних ліній розлому, нижня з яких знаходилась також на 1/3 їх висоти. Ці завали мали більш характерний вигляд, але й тут спостерігалась деяка впорядкованість великих горизонтально орієнтованих конструкцій (плит перекриття, балок).</w:t>
      </w:r>
    </w:p>
    <w:p>
      <w:pPr>
        <w:pStyle w:val="BodyText"/>
        <w:spacing w:line="360" w:lineRule="auto" w:before="1"/>
        <w:ind w:left="242" w:right="850" w:firstLine="707"/>
        <w:jc w:val="both"/>
      </w:pPr>
      <w:r>
        <w:rPr/>
        <w:t>У</w:t>
      </w:r>
      <w:r>
        <w:rPr>
          <w:spacing w:val="-8"/>
        </w:rPr>
        <w:t> </w:t>
      </w:r>
      <w:r>
        <w:rPr/>
        <w:t>результаті</w:t>
      </w:r>
      <w:r>
        <w:rPr>
          <w:spacing w:val="-8"/>
        </w:rPr>
        <w:t> </w:t>
      </w:r>
      <w:r>
        <w:rPr/>
        <w:t>землетрусів</w:t>
      </w:r>
      <w:r>
        <w:rPr>
          <w:spacing w:val="-9"/>
        </w:rPr>
        <w:t> </w:t>
      </w:r>
      <w:r>
        <w:rPr/>
        <w:t>уламки</w:t>
      </w:r>
      <w:r>
        <w:rPr>
          <w:spacing w:val="-7"/>
        </w:rPr>
        <w:t> </w:t>
      </w:r>
      <w:r>
        <w:rPr/>
        <w:t>пошкоджених</w:t>
      </w:r>
      <w:r>
        <w:rPr>
          <w:spacing w:val="-8"/>
        </w:rPr>
        <w:t> </w:t>
      </w:r>
      <w:r>
        <w:rPr/>
        <w:t>та</w:t>
      </w:r>
      <w:r>
        <w:rPr>
          <w:spacing w:val="-9"/>
        </w:rPr>
        <w:t> </w:t>
      </w:r>
      <w:r>
        <w:rPr/>
        <w:t>зруйнованих</w:t>
      </w:r>
      <w:r>
        <w:rPr>
          <w:spacing w:val="-8"/>
        </w:rPr>
        <w:t> </w:t>
      </w:r>
      <w:r>
        <w:rPr/>
        <w:t>будівель і споруд створюють на дорогах завали різного обсягу та характеру. Ці завали можуть бути локальними, які перекривають частину дороги, або суцільними, за яких уламки об’єктів повністю блокують</w:t>
      </w:r>
      <w:r>
        <w:rPr>
          <w:spacing w:val="-6"/>
        </w:rPr>
        <w:t> </w:t>
      </w:r>
      <w:r>
        <w:rPr/>
        <w:t>дороги.</w:t>
      </w:r>
    </w:p>
    <w:p>
      <w:pPr>
        <w:pStyle w:val="BodyText"/>
        <w:spacing w:line="360" w:lineRule="auto" w:before="1"/>
        <w:ind w:left="242" w:right="849" w:firstLine="707"/>
        <w:jc w:val="both"/>
      </w:pPr>
      <w:r>
        <w:rPr/>
        <w:t>При локальних завалах на дорогах (рис. 1.5) уламки пошкоджених будівель можуть займати частину дороги. Такі завали, залежно від завдань рятувальних або відновлювальних робіт, можуть прибиратися одразу після прояву події або через визначений термін.</w:t>
      </w:r>
    </w:p>
    <w:p>
      <w:pPr>
        <w:pStyle w:val="BodyText"/>
        <w:spacing w:line="360" w:lineRule="auto"/>
        <w:ind w:left="242" w:right="852" w:firstLine="707"/>
        <w:jc w:val="both"/>
      </w:pPr>
      <w:r>
        <w:rPr/>
        <w:t>При суцільних завалах на дорогах (рис. 1.6) уламки повністю блокують їх, що вимагає швидкого розбирання завалів для забезпечення руху техніки</w:t>
      </w:r>
      <w:r>
        <w:rPr>
          <w:spacing w:val="-48"/>
        </w:rPr>
        <w:t> </w:t>
      </w:r>
      <w:r>
        <w:rPr/>
        <w:t>та устаткування і доступу до зруйнованих</w:t>
      </w:r>
      <w:r>
        <w:rPr>
          <w:spacing w:val="-3"/>
        </w:rPr>
        <w:t> </w:t>
      </w:r>
      <w:r>
        <w:rPr/>
        <w:t>об’єктів.</w:t>
      </w:r>
    </w:p>
    <w:p>
      <w:pPr>
        <w:pStyle w:val="BodyText"/>
        <w:spacing w:before="5"/>
        <w:rPr>
          <w:sz w:val="21"/>
        </w:rPr>
      </w:pPr>
    </w:p>
    <w:tbl>
      <w:tblPr>
        <w:tblW w:w="0" w:type="auto"/>
        <w:jc w:val="left"/>
        <w:tblInd w:w="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9"/>
        <w:gridCol w:w="4471"/>
      </w:tblGrid>
      <w:tr>
        <w:trPr>
          <w:trHeight w:val="2805" w:hRule="atLeast"/>
        </w:trPr>
        <w:tc>
          <w:tcPr>
            <w:tcW w:w="4749" w:type="dxa"/>
          </w:tcPr>
          <w:p>
            <w:pPr>
              <w:pStyle w:val="TableParagraph"/>
              <w:ind w:left="200"/>
              <w:rPr>
                <w:sz w:val="20"/>
              </w:rPr>
            </w:pPr>
            <w:r>
              <w:rPr>
                <w:sz w:val="20"/>
              </w:rPr>
              <w:drawing>
                <wp:inline distT="0" distB="0" distL="0" distR="0">
                  <wp:extent cx="2734604" cy="1693068"/>
                  <wp:effectExtent l="0" t="0" r="0" b="0"/>
                  <wp:docPr id="23" name="image13.jpeg"/>
                  <wp:cNvGraphicFramePr>
                    <a:graphicFrameLocks noChangeAspect="1"/>
                  </wp:cNvGraphicFramePr>
                  <a:graphic>
                    <a:graphicData uri="http://schemas.openxmlformats.org/drawingml/2006/picture">
                      <pic:pic>
                        <pic:nvPicPr>
                          <pic:cNvPr id="24" name="image13.jpeg"/>
                          <pic:cNvPicPr/>
                        </pic:nvPicPr>
                        <pic:blipFill>
                          <a:blip r:embed="rId18" cstate="print"/>
                          <a:stretch>
                            <a:fillRect/>
                          </a:stretch>
                        </pic:blipFill>
                        <pic:spPr>
                          <a:xfrm>
                            <a:off x="0" y="0"/>
                            <a:ext cx="2734604" cy="1693068"/>
                          </a:xfrm>
                          <a:prstGeom prst="rect">
                            <a:avLst/>
                          </a:prstGeom>
                        </pic:spPr>
                      </pic:pic>
                    </a:graphicData>
                  </a:graphic>
                </wp:inline>
              </w:drawing>
            </w:r>
            <w:r>
              <w:rPr>
                <w:sz w:val="20"/>
              </w:rPr>
            </w:r>
          </w:p>
        </w:tc>
        <w:tc>
          <w:tcPr>
            <w:tcW w:w="4471" w:type="dxa"/>
          </w:tcPr>
          <w:p>
            <w:pPr>
              <w:pStyle w:val="TableParagraph"/>
              <w:ind w:left="258"/>
              <w:rPr>
                <w:sz w:val="20"/>
              </w:rPr>
            </w:pPr>
            <w:r>
              <w:rPr>
                <w:sz w:val="20"/>
              </w:rPr>
              <w:drawing>
                <wp:inline distT="0" distB="0" distL="0" distR="0">
                  <wp:extent cx="2557335" cy="1693164"/>
                  <wp:effectExtent l="0" t="0" r="0" b="0"/>
                  <wp:docPr id="25" name="image14.jpeg"/>
                  <wp:cNvGraphicFramePr>
                    <a:graphicFrameLocks noChangeAspect="1"/>
                  </wp:cNvGraphicFramePr>
                  <a:graphic>
                    <a:graphicData uri="http://schemas.openxmlformats.org/drawingml/2006/picture">
                      <pic:pic>
                        <pic:nvPicPr>
                          <pic:cNvPr id="26" name="image14.jpeg"/>
                          <pic:cNvPicPr/>
                        </pic:nvPicPr>
                        <pic:blipFill>
                          <a:blip r:embed="rId19" cstate="print"/>
                          <a:stretch>
                            <a:fillRect/>
                          </a:stretch>
                        </pic:blipFill>
                        <pic:spPr>
                          <a:xfrm>
                            <a:off x="0" y="0"/>
                            <a:ext cx="2557335" cy="1693164"/>
                          </a:xfrm>
                          <a:prstGeom prst="rect">
                            <a:avLst/>
                          </a:prstGeom>
                        </pic:spPr>
                      </pic:pic>
                    </a:graphicData>
                  </a:graphic>
                </wp:inline>
              </w:drawing>
            </w:r>
            <w:r>
              <w:rPr>
                <w:sz w:val="20"/>
              </w:rPr>
            </w:r>
          </w:p>
        </w:tc>
      </w:tr>
      <w:tr>
        <w:trPr>
          <w:trHeight w:val="459" w:hRule="atLeast"/>
        </w:trPr>
        <w:tc>
          <w:tcPr>
            <w:tcW w:w="4749" w:type="dxa"/>
          </w:tcPr>
          <w:p>
            <w:pPr>
              <w:pStyle w:val="TableParagraph"/>
              <w:spacing w:line="302" w:lineRule="exact" w:before="137"/>
              <w:ind w:right="53"/>
              <w:jc w:val="center"/>
              <w:rPr>
                <w:sz w:val="28"/>
              </w:rPr>
            </w:pPr>
            <w:r>
              <w:rPr>
                <w:w w:val="100"/>
                <w:sz w:val="28"/>
              </w:rPr>
              <w:t>а</w:t>
            </w:r>
          </w:p>
        </w:tc>
        <w:tc>
          <w:tcPr>
            <w:tcW w:w="4471" w:type="dxa"/>
          </w:tcPr>
          <w:p>
            <w:pPr>
              <w:pStyle w:val="TableParagraph"/>
              <w:spacing w:line="302" w:lineRule="exact" w:before="137"/>
              <w:ind w:left="70"/>
              <w:jc w:val="center"/>
              <w:rPr>
                <w:sz w:val="28"/>
              </w:rPr>
            </w:pPr>
            <w:r>
              <w:rPr>
                <w:w w:val="100"/>
                <w:sz w:val="28"/>
              </w:rPr>
              <w:t>б</w:t>
            </w:r>
          </w:p>
        </w:tc>
      </w:tr>
    </w:tbl>
    <w:p>
      <w:pPr>
        <w:pStyle w:val="BodyText"/>
        <w:spacing w:line="360" w:lineRule="auto" w:before="18"/>
        <w:ind w:left="2635" w:right="1057" w:hanging="2175"/>
      </w:pPr>
      <w:r>
        <w:rPr/>
        <w:t>Рисунок 1.5 – Завали уламків об’єктів, які локально перекривають дороги: а – в Італії (2016 р.); б – в Індонезії (2016 р.)</w:t>
      </w:r>
    </w:p>
    <w:p>
      <w:pPr>
        <w:spacing w:after="0" w:line="360" w:lineRule="auto"/>
        <w:sectPr>
          <w:pgSz w:w="11910" w:h="16840"/>
          <w:pgMar w:header="710" w:footer="0" w:top="1040" w:bottom="280" w:left="1460" w:right="0"/>
        </w:sectPr>
      </w:pPr>
    </w:p>
    <w:p>
      <w:pPr>
        <w:pStyle w:val="BodyText"/>
        <w:spacing w:before="6"/>
        <w:rPr>
          <w:sz w:val="17"/>
        </w:rPr>
      </w:pPr>
    </w:p>
    <w:tbl>
      <w:tblPr>
        <w:tblW w:w="0" w:type="auto"/>
        <w:jc w:val="left"/>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2"/>
        <w:gridCol w:w="4283"/>
      </w:tblGrid>
      <w:tr>
        <w:trPr>
          <w:trHeight w:val="2740" w:hRule="atLeast"/>
        </w:trPr>
        <w:tc>
          <w:tcPr>
            <w:tcW w:w="4852" w:type="dxa"/>
          </w:tcPr>
          <w:p>
            <w:pPr>
              <w:pStyle w:val="TableParagraph"/>
              <w:ind w:left="288"/>
              <w:rPr>
                <w:sz w:val="20"/>
              </w:rPr>
            </w:pPr>
            <w:r>
              <w:rPr>
                <w:sz w:val="20"/>
              </w:rPr>
              <w:drawing>
                <wp:inline distT="0" distB="0" distL="0" distR="0">
                  <wp:extent cx="2572194" cy="1718310"/>
                  <wp:effectExtent l="0" t="0" r="0" b="0"/>
                  <wp:docPr id="27" name="image15.jpeg"/>
                  <wp:cNvGraphicFramePr>
                    <a:graphicFrameLocks noChangeAspect="1"/>
                  </wp:cNvGraphicFramePr>
                  <a:graphic>
                    <a:graphicData uri="http://schemas.openxmlformats.org/drawingml/2006/picture">
                      <pic:pic>
                        <pic:nvPicPr>
                          <pic:cNvPr id="28" name="image15.jpeg"/>
                          <pic:cNvPicPr/>
                        </pic:nvPicPr>
                        <pic:blipFill>
                          <a:blip r:embed="rId20" cstate="print"/>
                          <a:stretch>
                            <a:fillRect/>
                          </a:stretch>
                        </pic:blipFill>
                        <pic:spPr>
                          <a:xfrm>
                            <a:off x="0" y="0"/>
                            <a:ext cx="2572194" cy="1718310"/>
                          </a:xfrm>
                          <a:prstGeom prst="rect">
                            <a:avLst/>
                          </a:prstGeom>
                        </pic:spPr>
                      </pic:pic>
                    </a:graphicData>
                  </a:graphic>
                </wp:inline>
              </w:drawing>
            </w:r>
            <w:r>
              <w:rPr>
                <w:sz w:val="20"/>
              </w:rPr>
            </w:r>
          </w:p>
        </w:tc>
        <w:tc>
          <w:tcPr>
            <w:tcW w:w="4283" w:type="dxa"/>
          </w:tcPr>
          <w:p>
            <w:pPr>
              <w:pStyle w:val="TableParagraph"/>
              <w:ind w:left="364"/>
              <w:rPr>
                <w:sz w:val="20"/>
              </w:rPr>
            </w:pPr>
            <w:r>
              <w:rPr>
                <w:sz w:val="20"/>
              </w:rPr>
              <w:drawing>
                <wp:inline distT="0" distB="0" distL="0" distR="0">
                  <wp:extent cx="2347527" cy="1706879"/>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21" cstate="print"/>
                          <a:stretch>
                            <a:fillRect/>
                          </a:stretch>
                        </pic:blipFill>
                        <pic:spPr>
                          <a:xfrm>
                            <a:off x="0" y="0"/>
                            <a:ext cx="2347527" cy="1706879"/>
                          </a:xfrm>
                          <a:prstGeom prst="rect">
                            <a:avLst/>
                          </a:prstGeom>
                        </pic:spPr>
                      </pic:pic>
                    </a:graphicData>
                  </a:graphic>
                </wp:inline>
              </w:drawing>
            </w:r>
            <w:r>
              <w:rPr>
                <w:sz w:val="20"/>
              </w:rPr>
            </w:r>
          </w:p>
        </w:tc>
      </w:tr>
      <w:tr>
        <w:trPr>
          <w:trHeight w:val="316" w:hRule="atLeast"/>
        </w:trPr>
        <w:tc>
          <w:tcPr>
            <w:tcW w:w="4852" w:type="dxa"/>
          </w:tcPr>
          <w:p>
            <w:pPr>
              <w:pStyle w:val="TableParagraph"/>
              <w:spacing w:line="296" w:lineRule="exact"/>
              <w:ind w:right="156"/>
              <w:jc w:val="center"/>
              <w:rPr>
                <w:sz w:val="28"/>
              </w:rPr>
            </w:pPr>
            <w:r>
              <w:rPr>
                <w:w w:val="100"/>
                <w:sz w:val="28"/>
              </w:rPr>
              <w:t>а</w:t>
            </w:r>
          </w:p>
        </w:tc>
        <w:tc>
          <w:tcPr>
            <w:tcW w:w="4283" w:type="dxa"/>
          </w:tcPr>
          <w:p>
            <w:pPr>
              <w:pStyle w:val="TableParagraph"/>
              <w:spacing w:line="296" w:lineRule="exact"/>
              <w:ind w:right="1631"/>
              <w:jc w:val="right"/>
              <w:rPr>
                <w:sz w:val="28"/>
              </w:rPr>
            </w:pPr>
            <w:r>
              <w:rPr>
                <w:w w:val="100"/>
                <w:sz w:val="28"/>
              </w:rPr>
              <w:t>б</w:t>
            </w:r>
          </w:p>
        </w:tc>
      </w:tr>
      <w:tr>
        <w:trPr>
          <w:trHeight w:val="2734" w:hRule="atLeast"/>
        </w:trPr>
        <w:tc>
          <w:tcPr>
            <w:tcW w:w="4852" w:type="dxa"/>
          </w:tcPr>
          <w:p>
            <w:pPr>
              <w:pStyle w:val="TableParagraph"/>
              <w:ind w:left="200"/>
              <w:rPr>
                <w:sz w:val="20"/>
              </w:rPr>
            </w:pPr>
            <w:r>
              <w:rPr>
                <w:sz w:val="20"/>
              </w:rPr>
              <w:drawing>
                <wp:inline distT="0" distB="0" distL="0" distR="0">
                  <wp:extent cx="2723987" cy="1731645"/>
                  <wp:effectExtent l="0" t="0" r="0" b="0"/>
                  <wp:docPr id="31" name="image17.jpeg"/>
                  <wp:cNvGraphicFramePr>
                    <a:graphicFrameLocks noChangeAspect="1"/>
                  </wp:cNvGraphicFramePr>
                  <a:graphic>
                    <a:graphicData uri="http://schemas.openxmlformats.org/drawingml/2006/picture">
                      <pic:pic>
                        <pic:nvPicPr>
                          <pic:cNvPr id="32" name="image17.jpeg"/>
                          <pic:cNvPicPr/>
                        </pic:nvPicPr>
                        <pic:blipFill>
                          <a:blip r:embed="rId22" cstate="print"/>
                          <a:stretch>
                            <a:fillRect/>
                          </a:stretch>
                        </pic:blipFill>
                        <pic:spPr>
                          <a:xfrm>
                            <a:off x="0" y="0"/>
                            <a:ext cx="2723987" cy="1731645"/>
                          </a:xfrm>
                          <a:prstGeom prst="rect">
                            <a:avLst/>
                          </a:prstGeom>
                        </pic:spPr>
                      </pic:pic>
                    </a:graphicData>
                  </a:graphic>
                </wp:inline>
              </w:drawing>
            </w:r>
            <w:r>
              <w:rPr>
                <w:sz w:val="20"/>
              </w:rPr>
            </w:r>
          </w:p>
        </w:tc>
        <w:tc>
          <w:tcPr>
            <w:tcW w:w="4283" w:type="dxa"/>
          </w:tcPr>
          <w:p>
            <w:pPr>
              <w:pStyle w:val="TableParagraph"/>
              <w:ind w:left="376"/>
              <w:rPr>
                <w:sz w:val="20"/>
              </w:rPr>
            </w:pPr>
            <w:r>
              <w:rPr>
                <w:sz w:val="20"/>
              </w:rPr>
              <w:drawing>
                <wp:inline distT="0" distB="0" distL="0" distR="0">
                  <wp:extent cx="2347476" cy="1731645"/>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23" cstate="print"/>
                          <a:stretch>
                            <a:fillRect/>
                          </a:stretch>
                        </pic:blipFill>
                        <pic:spPr>
                          <a:xfrm>
                            <a:off x="0" y="0"/>
                            <a:ext cx="2347476" cy="1731645"/>
                          </a:xfrm>
                          <a:prstGeom prst="rect">
                            <a:avLst/>
                          </a:prstGeom>
                        </pic:spPr>
                      </pic:pic>
                    </a:graphicData>
                  </a:graphic>
                </wp:inline>
              </w:drawing>
            </w:r>
            <w:r>
              <w:rPr>
                <w:sz w:val="20"/>
              </w:rPr>
            </w:r>
          </w:p>
        </w:tc>
      </w:tr>
      <w:tr>
        <w:trPr>
          <w:trHeight w:val="315" w:hRule="atLeast"/>
        </w:trPr>
        <w:tc>
          <w:tcPr>
            <w:tcW w:w="4852" w:type="dxa"/>
          </w:tcPr>
          <w:p>
            <w:pPr>
              <w:pStyle w:val="TableParagraph"/>
              <w:spacing w:line="296" w:lineRule="exact"/>
              <w:ind w:left="549"/>
              <w:jc w:val="center"/>
              <w:rPr>
                <w:sz w:val="28"/>
              </w:rPr>
            </w:pPr>
            <w:r>
              <w:rPr>
                <w:w w:val="100"/>
                <w:sz w:val="28"/>
              </w:rPr>
              <w:t>в</w:t>
            </w:r>
          </w:p>
        </w:tc>
        <w:tc>
          <w:tcPr>
            <w:tcW w:w="4283" w:type="dxa"/>
          </w:tcPr>
          <w:p>
            <w:pPr>
              <w:pStyle w:val="TableParagraph"/>
              <w:spacing w:line="296" w:lineRule="exact"/>
              <w:ind w:right="1644"/>
              <w:jc w:val="right"/>
              <w:rPr>
                <w:sz w:val="28"/>
              </w:rPr>
            </w:pPr>
            <w:r>
              <w:rPr>
                <w:w w:val="100"/>
                <w:sz w:val="28"/>
              </w:rPr>
              <w:t>г</w:t>
            </w:r>
          </w:p>
        </w:tc>
      </w:tr>
    </w:tbl>
    <w:p>
      <w:pPr>
        <w:pStyle w:val="BodyText"/>
        <w:spacing w:line="360" w:lineRule="auto"/>
        <w:ind w:left="834" w:right="1079" w:hanging="348"/>
      </w:pPr>
      <w:r>
        <w:rPr/>
        <w:t>Рисунок 1.6 – Завали уламків об’єктів, які суцільно перекривають дороги: а, б – в Італії (2016 р.); в – у Мексиці (2017 р.); г – у Непалі (2015 р.)</w:t>
      </w:r>
    </w:p>
    <w:p>
      <w:pPr>
        <w:pStyle w:val="BodyText"/>
      </w:pPr>
    </w:p>
    <w:p>
      <w:pPr>
        <w:pStyle w:val="BodyText"/>
        <w:spacing w:line="360" w:lineRule="auto"/>
        <w:ind w:left="242" w:right="847" w:firstLine="707"/>
        <w:jc w:val="both"/>
      </w:pPr>
      <w:r>
        <w:rPr/>
        <w:t>У результаті землетрусів дороги руйнуються (рис. 1.7). Характер руйнувань</w:t>
      </w:r>
      <w:r>
        <w:rPr>
          <w:spacing w:val="-15"/>
        </w:rPr>
        <w:t> </w:t>
      </w:r>
      <w:r>
        <w:rPr/>
        <w:t>залежить</w:t>
      </w:r>
      <w:r>
        <w:rPr>
          <w:spacing w:val="-15"/>
        </w:rPr>
        <w:t> </w:t>
      </w:r>
      <w:r>
        <w:rPr/>
        <w:t>від</w:t>
      </w:r>
      <w:r>
        <w:rPr>
          <w:spacing w:val="-16"/>
        </w:rPr>
        <w:t> </w:t>
      </w:r>
      <w:r>
        <w:rPr/>
        <w:t>потужності</w:t>
      </w:r>
      <w:r>
        <w:rPr>
          <w:spacing w:val="-15"/>
        </w:rPr>
        <w:t> </w:t>
      </w:r>
      <w:r>
        <w:rPr/>
        <w:t>події,</w:t>
      </w:r>
      <w:r>
        <w:rPr>
          <w:spacing w:val="-15"/>
        </w:rPr>
        <w:t> </w:t>
      </w:r>
      <w:r>
        <w:rPr/>
        <w:t>конструкції</w:t>
      </w:r>
      <w:r>
        <w:rPr>
          <w:spacing w:val="-13"/>
        </w:rPr>
        <w:t> </w:t>
      </w:r>
      <w:r>
        <w:rPr/>
        <w:t>дорожнього</w:t>
      </w:r>
      <w:r>
        <w:rPr>
          <w:spacing w:val="-14"/>
        </w:rPr>
        <w:t> </w:t>
      </w:r>
      <w:r>
        <w:rPr/>
        <w:t>покриття</w:t>
      </w:r>
      <w:r>
        <w:rPr>
          <w:spacing w:val="-14"/>
        </w:rPr>
        <w:t> </w:t>
      </w:r>
      <w:r>
        <w:rPr/>
        <w:t>та основи. При магнітуді 7…8 балів дороги руйнуються повністю та</w:t>
      </w:r>
      <w:r>
        <w:rPr>
          <w:spacing w:val="-37"/>
        </w:rPr>
        <w:t> </w:t>
      </w:r>
      <w:r>
        <w:rPr/>
        <w:t>потребують значних обсягів відновлювальних робіт або будівництва тимчасових об’їзних ділянок.</w:t>
      </w:r>
    </w:p>
    <w:p>
      <w:pPr>
        <w:pStyle w:val="BodyText"/>
        <w:spacing w:line="357" w:lineRule="auto"/>
        <w:ind w:left="242" w:right="846" w:firstLine="707"/>
        <w:jc w:val="both"/>
      </w:pPr>
      <w:r>
        <w:rPr/>
        <w:t>Причиною зсувів ґрунтів є підтоплення територій та перенасичення ґрунтів на схилах водою в результаті опадів або при руйнуванні мереж водопостачання та водовідведення. У м. Дніпропетровську зсуви ґрунтів відбулись у 1972 році по вул. Гусенка, у 1983 і 1997 роках – по вул. Сірко та вул. Телевізійній. Зсув ґрунту в 1972 році по вул. Гусенка обсягом понад 50000 м</w:t>
      </w:r>
      <w:r>
        <w:rPr>
          <w:position w:val="10"/>
          <w:sz w:val="18"/>
        </w:rPr>
        <w:t>3 </w:t>
      </w:r>
      <w:r>
        <w:rPr/>
        <w:t>призвів до руйнування двох індивідуальних будинків та гаража. По вул.</w:t>
      </w:r>
      <w:r>
        <w:rPr>
          <w:spacing w:val="-19"/>
        </w:rPr>
        <w:t> </w:t>
      </w:r>
      <w:r>
        <w:rPr/>
        <w:t>Сірко</w:t>
      </w:r>
      <w:r>
        <w:rPr>
          <w:spacing w:val="-17"/>
        </w:rPr>
        <w:t> </w:t>
      </w:r>
      <w:r>
        <w:rPr/>
        <w:t>та</w:t>
      </w:r>
      <w:r>
        <w:rPr>
          <w:spacing w:val="-18"/>
        </w:rPr>
        <w:t> </w:t>
      </w:r>
      <w:r>
        <w:rPr/>
        <w:t>вул.</w:t>
      </w:r>
      <w:r>
        <w:rPr>
          <w:spacing w:val="-16"/>
        </w:rPr>
        <w:t> </w:t>
      </w:r>
      <w:r>
        <w:rPr/>
        <w:t>Телевізійній</w:t>
      </w:r>
      <w:r>
        <w:rPr>
          <w:spacing w:val="-20"/>
        </w:rPr>
        <w:t> </w:t>
      </w:r>
      <w:r>
        <w:rPr/>
        <w:t>двічі</w:t>
      </w:r>
      <w:r>
        <w:rPr>
          <w:spacing w:val="-17"/>
        </w:rPr>
        <w:t> </w:t>
      </w:r>
      <w:r>
        <w:rPr/>
        <w:t>відбувалися</w:t>
      </w:r>
      <w:r>
        <w:rPr>
          <w:spacing w:val="-17"/>
        </w:rPr>
        <w:t> </w:t>
      </w:r>
      <w:r>
        <w:rPr/>
        <w:t>зсуви</w:t>
      </w:r>
      <w:r>
        <w:rPr>
          <w:spacing w:val="-18"/>
        </w:rPr>
        <w:t> </w:t>
      </w:r>
      <w:r>
        <w:rPr/>
        <w:t>з</w:t>
      </w:r>
      <w:r>
        <w:rPr>
          <w:spacing w:val="-19"/>
        </w:rPr>
        <w:t> </w:t>
      </w:r>
      <w:r>
        <w:rPr/>
        <w:t>обсягом</w:t>
      </w:r>
      <w:r>
        <w:rPr>
          <w:spacing w:val="-18"/>
        </w:rPr>
        <w:t> </w:t>
      </w:r>
      <w:r>
        <w:rPr/>
        <w:t>переміщеного ґрунту відповідно 60000 м</w:t>
      </w:r>
      <w:r>
        <w:rPr>
          <w:position w:val="10"/>
          <w:sz w:val="18"/>
        </w:rPr>
        <w:t>3 </w:t>
      </w:r>
      <w:r>
        <w:rPr/>
        <w:t>та 10000</w:t>
      </w:r>
      <w:r>
        <w:rPr>
          <w:spacing w:val="-4"/>
        </w:rPr>
        <w:t> </w:t>
      </w:r>
      <w:r>
        <w:rPr/>
        <w:t>м</w:t>
      </w:r>
      <w:r>
        <w:rPr>
          <w:position w:val="10"/>
          <w:sz w:val="18"/>
        </w:rPr>
        <w:t>3</w:t>
      </w:r>
      <w:r>
        <w:rPr/>
        <w:t>.</w:t>
      </w:r>
    </w:p>
    <w:p>
      <w:pPr>
        <w:spacing w:after="0" w:line="357" w:lineRule="auto"/>
        <w:jc w:val="both"/>
        <w:sectPr>
          <w:pgSz w:w="11910" w:h="16840"/>
          <w:pgMar w:header="710" w:footer="0" w:top="1040" w:bottom="280" w:left="1460" w:right="0"/>
        </w:sectPr>
      </w:pPr>
    </w:p>
    <w:p>
      <w:pPr>
        <w:pStyle w:val="BodyText"/>
        <w:spacing w:before="6"/>
        <w:rPr>
          <w:sz w:val="17"/>
        </w:rPr>
      </w:pPr>
    </w:p>
    <w:p>
      <w:pPr>
        <w:pStyle w:val="BodyText"/>
        <w:ind w:left="942"/>
        <w:rPr>
          <w:sz w:val="20"/>
        </w:rPr>
      </w:pPr>
      <w:r>
        <w:rPr>
          <w:sz w:val="20"/>
        </w:rPr>
        <w:drawing>
          <wp:inline distT="0" distB="0" distL="0" distR="0">
            <wp:extent cx="5057873" cy="1987677"/>
            <wp:effectExtent l="0" t="0" r="0" b="0"/>
            <wp:docPr id="35" name="image19.jpeg"/>
            <wp:cNvGraphicFramePr>
              <a:graphicFrameLocks noChangeAspect="1"/>
            </wp:cNvGraphicFramePr>
            <a:graphic>
              <a:graphicData uri="http://schemas.openxmlformats.org/drawingml/2006/picture">
                <pic:pic>
                  <pic:nvPicPr>
                    <pic:cNvPr id="36" name="image19.jpeg"/>
                    <pic:cNvPicPr/>
                  </pic:nvPicPr>
                  <pic:blipFill>
                    <a:blip r:embed="rId24" cstate="print"/>
                    <a:stretch>
                      <a:fillRect/>
                    </a:stretch>
                  </pic:blipFill>
                  <pic:spPr>
                    <a:xfrm>
                      <a:off x="0" y="0"/>
                      <a:ext cx="5057873" cy="1987677"/>
                    </a:xfrm>
                    <a:prstGeom prst="rect">
                      <a:avLst/>
                    </a:prstGeom>
                  </pic:spPr>
                </pic:pic>
              </a:graphicData>
            </a:graphic>
          </wp:inline>
        </w:drawing>
      </w:r>
      <w:r>
        <w:rPr>
          <w:sz w:val="20"/>
        </w:rPr>
      </w:r>
    </w:p>
    <w:p>
      <w:pPr>
        <w:pStyle w:val="BodyText"/>
        <w:spacing w:before="121"/>
        <w:ind w:left="100"/>
        <w:jc w:val="center"/>
      </w:pPr>
      <w:r>
        <w:rPr>
          <w:w w:val="100"/>
        </w:rPr>
        <w:t>а</w:t>
      </w:r>
    </w:p>
    <w:p>
      <w:pPr>
        <w:pStyle w:val="BodyText"/>
        <w:spacing w:before="2"/>
        <w:rPr>
          <w:sz w:val="11"/>
        </w:rPr>
      </w:pPr>
      <w:r>
        <w:rPr/>
        <w:drawing>
          <wp:anchor distT="0" distB="0" distL="0" distR="0" allowOverlap="1" layoutInCell="1" locked="0" behindDoc="0" simplePos="0" relativeHeight="1">
            <wp:simplePos x="0" y="0"/>
            <wp:positionH relativeFrom="page">
              <wp:posOffset>2104644</wp:posOffset>
            </wp:positionH>
            <wp:positionV relativeFrom="paragraph">
              <wp:posOffset>106443</wp:posOffset>
            </wp:positionV>
            <wp:extent cx="3914390" cy="2241613"/>
            <wp:effectExtent l="0" t="0" r="0" b="0"/>
            <wp:wrapTopAndBottom/>
            <wp:docPr id="37" name="image20.jpeg"/>
            <wp:cNvGraphicFramePr>
              <a:graphicFrameLocks noChangeAspect="1"/>
            </wp:cNvGraphicFramePr>
            <a:graphic>
              <a:graphicData uri="http://schemas.openxmlformats.org/drawingml/2006/picture">
                <pic:pic>
                  <pic:nvPicPr>
                    <pic:cNvPr id="38" name="image20.jpeg"/>
                    <pic:cNvPicPr/>
                  </pic:nvPicPr>
                  <pic:blipFill>
                    <a:blip r:embed="rId25" cstate="print"/>
                    <a:stretch>
                      <a:fillRect/>
                    </a:stretch>
                  </pic:blipFill>
                  <pic:spPr>
                    <a:xfrm>
                      <a:off x="0" y="0"/>
                      <a:ext cx="3914390" cy="2241613"/>
                    </a:xfrm>
                    <a:prstGeom prst="rect">
                      <a:avLst/>
                    </a:prstGeom>
                  </pic:spPr>
                </pic:pic>
              </a:graphicData>
            </a:graphic>
          </wp:anchor>
        </w:drawing>
      </w:r>
    </w:p>
    <w:p>
      <w:pPr>
        <w:pStyle w:val="BodyText"/>
        <w:spacing w:before="83"/>
        <w:ind w:left="99"/>
        <w:jc w:val="center"/>
      </w:pPr>
      <w:r>
        <w:rPr>
          <w:w w:val="100"/>
        </w:rPr>
        <w:t>б</w:t>
      </w:r>
    </w:p>
    <w:p>
      <w:pPr>
        <w:pStyle w:val="BodyText"/>
        <w:spacing w:line="362" w:lineRule="auto" w:before="160"/>
        <w:ind w:left="1703" w:right="1607"/>
        <w:jc w:val="center"/>
      </w:pPr>
      <w:r>
        <w:rPr/>
        <w:t>Рисунок 1.7 – Руйнування дороги в результаті землетрусів: а – у Тайвані (2018 р.); б – в Індонезії (2016 р.)</w:t>
      </w:r>
    </w:p>
    <w:p>
      <w:pPr>
        <w:pStyle w:val="BodyText"/>
        <w:spacing w:before="6"/>
        <w:rPr>
          <w:sz w:val="27"/>
        </w:rPr>
      </w:pPr>
    </w:p>
    <w:p>
      <w:pPr>
        <w:pStyle w:val="BodyText"/>
        <w:spacing w:line="360" w:lineRule="auto"/>
        <w:ind w:left="242" w:right="844" w:firstLine="707"/>
        <w:jc w:val="both"/>
      </w:pPr>
      <w:r>
        <w:rPr/>
        <w:t>Значна аварія відбулась на житловому масиві «Тополя-1» (Дніпропетровськ, 1997 р.), де були повністю зруйновані будівлі житлового двохсекційного дев’ятиповерхового будинку, середньої школи, трансформаторної підстанції та двох дитячих садків (рис. 1.8). Одна людина загинула. Збитки склали 150 млн. доларів. Техногенна аварія стала наслідком підтоплення житлового масиву в результаті помилки при проектуванні та незадовільної експлуатації водопостачальних мереж і систем водовідведення. Проведений після цієї аварії аналіз показує, що практично в усіх регіонах України 25 % систем водовідведення знаходяться в аварійному стані.</w:t>
      </w:r>
    </w:p>
    <w:p>
      <w:pPr>
        <w:spacing w:after="0" w:line="360" w:lineRule="auto"/>
        <w:jc w:val="both"/>
        <w:sectPr>
          <w:pgSz w:w="11910" w:h="16840"/>
          <w:pgMar w:header="710" w:footer="0" w:top="1040" w:bottom="280" w:left="1460" w:right="0"/>
        </w:sectPr>
      </w:pPr>
    </w:p>
    <w:p>
      <w:pPr>
        <w:pStyle w:val="BodyText"/>
        <w:spacing w:before="6"/>
        <w:rPr>
          <w:sz w:val="17"/>
        </w:rPr>
      </w:pPr>
    </w:p>
    <w:tbl>
      <w:tblPr>
        <w:tblW w:w="0" w:type="auto"/>
        <w:jc w:val="left"/>
        <w:tblInd w:w="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5"/>
        <w:gridCol w:w="4252"/>
      </w:tblGrid>
      <w:tr>
        <w:trPr>
          <w:trHeight w:val="2425" w:hRule="atLeast"/>
        </w:trPr>
        <w:tc>
          <w:tcPr>
            <w:tcW w:w="4425" w:type="dxa"/>
          </w:tcPr>
          <w:p>
            <w:pPr>
              <w:pStyle w:val="TableParagraph"/>
              <w:ind w:left="200"/>
              <w:rPr>
                <w:sz w:val="20"/>
              </w:rPr>
            </w:pPr>
            <w:r>
              <w:rPr>
                <w:sz w:val="20"/>
              </w:rPr>
              <w:drawing>
                <wp:inline distT="0" distB="0" distL="0" distR="0">
                  <wp:extent cx="2337836" cy="1523619"/>
                  <wp:effectExtent l="0" t="0" r="0" b="0"/>
                  <wp:docPr id="39" name="image21.jpeg"/>
                  <wp:cNvGraphicFramePr>
                    <a:graphicFrameLocks noChangeAspect="1"/>
                  </wp:cNvGraphicFramePr>
                  <a:graphic>
                    <a:graphicData uri="http://schemas.openxmlformats.org/drawingml/2006/picture">
                      <pic:pic>
                        <pic:nvPicPr>
                          <pic:cNvPr id="40" name="image21.jpeg"/>
                          <pic:cNvPicPr/>
                        </pic:nvPicPr>
                        <pic:blipFill>
                          <a:blip r:embed="rId26" cstate="print"/>
                          <a:stretch>
                            <a:fillRect/>
                          </a:stretch>
                        </pic:blipFill>
                        <pic:spPr>
                          <a:xfrm>
                            <a:off x="0" y="0"/>
                            <a:ext cx="2337836" cy="1523619"/>
                          </a:xfrm>
                          <a:prstGeom prst="rect">
                            <a:avLst/>
                          </a:prstGeom>
                        </pic:spPr>
                      </pic:pic>
                    </a:graphicData>
                  </a:graphic>
                </wp:inline>
              </w:drawing>
            </w:r>
            <w:r>
              <w:rPr>
                <w:sz w:val="20"/>
              </w:rPr>
            </w:r>
          </w:p>
        </w:tc>
        <w:tc>
          <w:tcPr>
            <w:tcW w:w="4252" w:type="dxa"/>
          </w:tcPr>
          <w:p>
            <w:pPr>
              <w:pStyle w:val="TableParagraph"/>
              <w:ind w:left="531"/>
              <w:rPr>
                <w:sz w:val="20"/>
              </w:rPr>
            </w:pPr>
            <w:r>
              <w:rPr>
                <w:sz w:val="20"/>
              </w:rPr>
              <w:drawing>
                <wp:inline distT="0" distB="0" distL="0" distR="0">
                  <wp:extent cx="2221058" cy="1501902"/>
                  <wp:effectExtent l="0" t="0" r="0" b="0"/>
                  <wp:docPr id="41" name="image22.jpeg"/>
                  <wp:cNvGraphicFramePr>
                    <a:graphicFrameLocks noChangeAspect="1"/>
                  </wp:cNvGraphicFramePr>
                  <a:graphic>
                    <a:graphicData uri="http://schemas.openxmlformats.org/drawingml/2006/picture">
                      <pic:pic>
                        <pic:nvPicPr>
                          <pic:cNvPr id="42" name="image22.jpeg"/>
                          <pic:cNvPicPr/>
                        </pic:nvPicPr>
                        <pic:blipFill>
                          <a:blip r:embed="rId27" cstate="print"/>
                          <a:stretch>
                            <a:fillRect/>
                          </a:stretch>
                        </pic:blipFill>
                        <pic:spPr>
                          <a:xfrm>
                            <a:off x="0" y="0"/>
                            <a:ext cx="2221058" cy="1501902"/>
                          </a:xfrm>
                          <a:prstGeom prst="rect">
                            <a:avLst/>
                          </a:prstGeom>
                        </pic:spPr>
                      </pic:pic>
                    </a:graphicData>
                  </a:graphic>
                </wp:inline>
              </w:drawing>
            </w:r>
            <w:r>
              <w:rPr>
                <w:sz w:val="20"/>
              </w:rPr>
            </w:r>
          </w:p>
        </w:tc>
      </w:tr>
      <w:tr>
        <w:trPr>
          <w:trHeight w:val="328" w:hRule="atLeast"/>
        </w:trPr>
        <w:tc>
          <w:tcPr>
            <w:tcW w:w="4425" w:type="dxa"/>
          </w:tcPr>
          <w:p>
            <w:pPr>
              <w:pStyle w:val="TableParagraph"/>
              <w:spacing w:line="302" w:lineRule="exact" w:before="6"/>
              <w:ind w:right="329"/>
              <w:jc w:val="center"/>
              <w:rPr>
                <w:sz w:val="28"/>
              </w:rPr>
            </w:pPr>
            <w:r>
              <w:rPr>
                <w:w w:val="100"/>
                <w:sz w:val="28"/>
              </w:rPr>
              <w:t>а</w:t>
            </w:r>
          </w:p>
        </w:tc>
        <w:tc>
          <w:tcPr>
            <w:tcW w:w="4252" w:type="dxa"/>
          </w:tcPr>
          <w:p>
            <w:pPr>
              <w:pStyle w:val="TableParagraph"/>
              <w:spacing w:line="302" w:lineRule="exact" w:before="6"/>
              <w:ind w:left="337"/>
              <w:jc w:val="center"/>
              <w:rPr>
                <w:sz w:val="28"/>
              </w:rPr>
            </w:pPr>
            <w:r>
              <w:rPr>
                <w:w w:val="100"/>
                <w:sz w:val="28"/>
              </w:rPr>
              <w:t>б</w:t>
            </w:r>
          </w:p>
        </w:tc>
      </w:tr>
    </w:tbl>
    <w:p>
      <w:pPr>
        <w:pStyle w:val="BodyText"/>
        <w:spacing w:line="360" w:lineRule="auto" w:before="76"/>
        <w:ind w:left="2157" w:right="2040" w:hanging="8"/>
      </w:pPr>
      <w:r>
        <w:rPr/>
        <w:t>Рисунок 1.8 – Залишки будівель на ж/м «Тополя-1»: а – дев’ятиповерхового будинку; б – дитячого садка</w:t>
      </w:r>
    </w:p>
    <w:p>
      <w:pPr>
        <w:pStyle w:val="BodyText"/>
        <w:spacing w:before="10"/>
        <w:rPr>
          <w:sz w:val="27"/>
        </w:rPr>
      </w:pPr>
    </w:p>
    <w:p>
      <w:pPr>
        <w:pStyle w:val="BodyText"/>
        <w:spacing w:line="360" w:lineRule="auto" w:before="1"/>
        <w:ind w:left="242" w:right="853" w:firstLine="707"/>
        <w:jc w:val="both"/>
      </w:pPr>
      <w:r>
        <w:rPr/>
        <w:t>На основі проведеного аналізу надзвичайних ситуацій встановлено, що в Україні залишається високий ризик виникнення небезпек, пов’язаних з руйнуванням</w:t>
      </w:r>
      <w:r>
        <w:rPr>
          <w:spacing w:val="-14"/>
        </w:rPr>
        <w:t> </w:t>
      </w:r>
      <w:r>
        <w:rPr/>
        <w:t>будівель</w:t>
      </w:r>
      <w:r>
        <w:rPr>
          <w:spacing w:val="-15"/>
        </w:rPr>
        <w:t> </w:t>
      </w:r>
      <w:r>
        <w:rPr/>
        <w:t>і</w:t>
      </w:r>
      <w:r>
        <w:rPr>
          <w:spacing w:val="-14"/>
        </w:rPr>
        <w:t> </w:t>
      </w:r>
      <w:r>
        <w:rPr/>
        <w:t>споруд,</w:t>
      </w:r>
      <w:r>
        <w:rPr>
          <w:spacing w:val="-15"/>
        </w:rPr>
        <w:t> </w:t>
      </w:r>
      <w:r>
        <w:rPr/>
        <w:t>що</w:t>
      </w:r>
      <w:r>
        <w:rPr>
          <w:spacing w:val="-16"/>
        </w:rPr>
        <w:t> </w:t>
      </w:r>
      <w:r>
        <w:rPr/>
        <w:t>призводить</w:t>
      </w:r>
      <w:r>
        <w:rPr>
          <w:spacing w:val="-15"/>
        </w:rPr>
        <w:t> </w:t>
      </w:r>
      <w:r>
        <w:rPr/>
        <w:t>до</w:t>
      </w:r>
      <w:r>
        <w:rPr>
          <w:spacing w:val="-14"/>
        </w:rPr>
        <w:t> </w:t>
      </w:r>
      <w:r>
        <w:rPr/>
        <w:t>порушення</w:t>
      </w:r>
      <w:r>
        <w:rPr>
          <w:spacing w:val="-13"/>
        </w:rPr>
        <w:t> </w:t>
      </w:r>
      <w:r>
        <w:rPr/>
        <w:t>життєдіяльності населення, значних матеріальних та людських</w:t>
      </w:r>
      <w:r>
        <w:rPr>
          <w:spacing w:val="-3"/>
        </w:rPr>
        <w:t> </w:t>
      </w:r>
      <w:r>
        <w:rPr/>
        <w:t>втрат.</w:t>
      </w:r>
    </w:p>
    <w:p>
      <w:pPr>
        <w:pStyle w:val="BodyText"/>
        <w:spacing w:line="360" w:lineRule="auto"/>
        <w:ind w:left="242" w:right="846" w:firstLine="707"/>
        <w:jc w:val="both"/>
      </w:pPr>
      <w:r>
        <w:rPr/>
        <w:t>Визначено</w:t>
      </w:r>
      <w:r>
        <w:rPr>
          <w:spacing w:val="-17"/>
        </w:rPr>
        <w:t> </w:t>
      </w:r>
      <w:r>
        <w:rPr/>
        <w:t>також,</w:t>
      </w:r>
      <w:r>
        <w:rPr>
          <w:spacing w:val="-17"/>
        </w:rPr>
        <w:t> </w:t>
      </w:r>
      <w:r>
        <w:rPr/>
        <w:t>що</w:t>
      </w:r>
      <w:r>
        <w:rPr>
          <w:spacing w:val="-16"/>
        </w:rPr>
        <w:t> </w:t>
      </w:r>
      <w:r>
        <w:rPr/>
        <w:t>значна</w:t>
      </w:r>
      <w:r>
        <w:rPr>
          <w:spacing w:val="-17"/>
        </w:rPr>
        <w:t> </w:t>
      </w:r>
      <w:r>
        <w:rPr/>
        <w:t>частина</w:t>
      </w:r>
      <w:r>
        <w:rPr>
          <w:spacing w:val="-17"/>
        </w:rPr>
        <w:t> </w:t>
      </w:r>
      <w:r>
        <w:rPr/>
        <w:t>виникнення</w:t>
      </w:r>
      <w:r>
        <w:rPr>
          <w:spacing w:val="-18"/>
        </w:rPr>
        <w:t> </w:t>
      </w:r>
      <w:r>
        <w:rPr/>
        <w:t>НС</w:t>
      </w:r>
      <w:r>
        <w:rPr>
          <w:spacing w:val="-17"/>
        </w:rPr>
        <w:t> </w:t>
      </w:r>
      <w:r>
        <w:rPr/>
        <w:t>(до</w:t>
      </w:r>
      <w:r>
        <w:rPr>
          <w:spacing w:val="-18"/>
        </w:rPr>
        <w:t> </w:t>
      </w:r>
      <w:r>
        <w:rPr/>
        <w:t>30</w:t>
      </w:r>
      <w:r>
        <w:rPr>
          <w:spacing w:val="-14"/>
        </w:rPr>
        <w:t> </w:t>
      </w:r>
      <w:r>
        <w:rPr/>
        <w:t>%)</w:t>
      </w:r>
      <w:r>
        <w:rPr>
          <w:spacing w:val="-17"/>
        </w:rPr>
        <w:t> </w:t>
      </w:r>
      <w:r>
        <w:rPr/>
        <w:t>пов’язана з</w:t>
      </w:r>
      <w:r>
        <w:rPr>
          <w:spacing w:val="-12"/>
        </w:rPr>
        <w:t> </w:t>
      </w:r>
      <w:r>
        <w:rPr/>
        <w:t>вибухом</w:t>
      </w:r>
      <w:r>
        <w:rPr>
          <w:spacing w:val="-13"/>
        </w:rPr>
        <w:t> </w:t>
      </w:r>
      <w:r>
        <w:rPr/>
        <w:t>побутового</w:t>
      </w:r>
      <w:r>
        <w:rPr>
          <w:spacing w:val="-10"/>
        </w:rPr>
        <w:t> </w:t>
      </w:r>
      <w:r>
        <w:rPr/>
        <w:t>газу</w:t>
      </w:r>
      <w:r>
        <w:rPr>
          <w:spacing w:val="-14"/>
        </w:rPr>
        <w:t> </w:t>
      </w:r>
      <w:r>
        <w:rPr/>
        <w:t>в</w:t>
      </w:r>
      <w:r>
        <w:rPr>
          <w:spacing w:val="-11"/>
        </w:rPr>
        <w:t> </w:t>
      </w:r>
      <w:r>
        <w:rPr/>
        <w:t>житлових</w:t>
      </w:r>
      <w:r>
        <w:rPr>
          <w:spacing w:val="-10"/>
        </w:rPr>
        <w:t> </w:t>
      </w:r>
      <w:r>
        <w:rPr/>
        <w:t>будівлях.</w:t>
      </w:r>
      <w:r>
        <w:rPr>
          <w:spacing w:val="-11"/>
        </w:rPr>
        <w:t> </w:t>
      </w:r>
      <w:r>
        <w:rPr/>
        <w:t>Така</w:t>
      </w:r>
      <w:r>
        <w:rPr>
          <w:spacing w:val="-11"/>
        </w:rPr>
        <w:t> </w:t>
      </w:r>
      <w:r>
        <w:rPr/>
        <w:t>специфіка</w:t>
      </w:r>
      <w:r>
        <w:rPr>
          <w:spacing w:val="-10"/>
        </w:rPr>
        <w:t> </w:t>
      </w:r>
      <w:r>
        <w:rPr/>
        <w:t>НС</w:t>
      </w:r>
      <w:r>
        <w:rPr>
          <w:spacing w:val="-11"/>
        </w:rPr>
        <w:t> </w:t>
      </w:r>
      <w:r>
        <w:rPr/>
        <w:t>зумовлює особливі умови ліквідації наслідків, які залежать від типу будівель та характеру</w:t>
      </w:r>
      <w:r>
        <w:rPr>
          <w:spacing w:val="-5"/>
        </w:rPr>
        <w:t> </w:t>
      </w:r>
      <w:r>
        <w:rPr/>
        <w:t>руйнувань.</w:t>
      </w:r>
    </w:p>
    <w:p>
      <w:pPr>
        <w:pStyle w:val="BodyText"/>
        <w:rPr>
          <w:sz w:val="30"/>
        </w:rPr>
      </w:pPr>
    </w:p>
    <w:p>
      <w:pPr>
        <w:pStyle w:val="BodyText"/>
        <w:rPr>
          <w:sz w:val="30"/>
        </w:rPr>
      </w:pPr>
    </w:p>
    <w:p>
      <w:pPr>
        <w:pStyle w:val="BodyText"/>
        <w:spacing w:before="6"/>
        <w:rPr>
          <w:sz w:val="24"/>
        </w:rPr>
      </w:pPr>
    </w:p>
    <w:p>
      <w:pPr>
        <w:pStyle w:val="Heading4"/>
        <w:numPr>
          <w:ilvl w:val="1"/>
          <w:numId w:val="9"/>
        </w:numPr>
        <w:tabs>
          <w:tab w:pos="1426" w:val="left" w:leader="none"/>
        </w:tabs>
        <w:spacing w:line="360" w:lineRule="auto" w:before="0" w:after="0"/>
        <w:ind w:left="242" w:right="852" w:firstLine="707"/>
        <w:jc w:val="left"/>
      </w:pPr>
      <w:bookmarkStart w:name="_TOC_250017" w:id="4"/>
      <w:r>
        <w:rPr>
          <w:color w:val="202020"/>
        </w:rPr>
        <w:t>Аналіз проведених робіт з ліквідації наслідків руйнування на об'єктах із застосуванням засобів малої та великогабаритної</w:t>
      </w:r>
      <w:r>
        <w:rPr>
          <w:color w:val="202020"/>
          <w:spacing w:val="-31"/>
        </w:rPr>
        <w:t> </w:t>
      </w:r>
      <w:bookmarkEnd w:id="4"/>
      <w:r>
        <w:rPr>
          <w:color w:val="202020"/>
        </w:rPr>
        <w:t>механізації</w:t>
      </w:r>
    </w:p>
    <w:p>
      <w:pPr>
        <w:pStyle w:val="BodyText"/>
        <w:spacing w:before="11"/>
        <w:rPr>
          <w:b/>
          <w:sz w:val="37"/>
        </w:rPr>
      </w:pPr>
    </w:p>
    <w:p>
      <w:pPr>
        <w:pStyle w:val="BodyText"/>
        <w:spacing w:line="360" w:lineRule="auto"/>
        <w:ind w:left="242" w:right="846" w:firstLine="707"/>
        <w:jc w:val="both"/>
      </w:pPr>
      <w:r>
        <w:rPr/>
        <w:t>Ліквідація наслідків техногенних аварій та стихійних лих пов’язана з проведенням спеціальних робіт [8, 43, 92, 105]. При їх проведенні передусім виконують рятувальні та першочергові роботи, які пов’язані з наданням допомоги потерпілим, локалізацією й усуненням пошкоджень інженерних комунікацій (електричних, газових, водопостачальних на інших мереж) [47]. Далі виконуються роботи, що пов’язані з розбиранням або відновленням пошкоджених</w:t>
      </w:r>
      <w:r>
        <w:rPr>
          <w:spacing w:val="-17"/>
        </w:rPr>
        <w:t> </w:t>
      </w:r>
      <w:r>
        <w:rPr/>
        <w:t>та</w:t>
      </w:r>
      <w:r>
        <w:rPr>
          <w:spacing w:val="-18"/>
        </w:rPr>
        <w:t> </w:t>
      </w:r>
      <w:r>
        <w:rPr/>
        <w:t>зруйнованих</w:t>
      </w:r>
      <w:r>
        <w:rPr>
          <w:spacing w:val="-17"/>
        </w:rPr>
        <w:t> </w:t>
      </w:r>
      <w:r>
        <w:rPr/>
        <w:t>будівель</w:t>
      </w:r>
      <w:r>
        <w:rPr>
          <w:spacing w:val="-19"/>
        </w:rPr>
        <w:t> </w:t>
      </w:r>
      <w:r>
        <w:rPr/>
        <w:t>і</w:t>
      </w:r>
      <w:r>
        <w:rPr>
          <w:spacing w:val="-17"/>
        </w:rPr>
        <w:t> </w:t>
      </w:r>
      <w:r>
        <w:rPr/>
        <w:t>споруд,</w:t>
      </w:r>
      <w:r>
        <w:rPr>
          <w:spacing w:val="-18"/>
        </w:rPr>
        <w:t> </w:t>
      </w:r>
      <w:r>
        <w:rPr/>
        <w:t>а</w:t>
      </w:r>
      <w:r>
        <w:rPr>
          <w:spacing w:val="-18"/>
        </w:rPr>
        <w:t> </w:t>
      </w:r>
      <w:r>
        <w:rPr/>
        <w:t>також</w:t>
      </w:r>
      <w:r>
        <w:rPr>
          <w:spacing w:val="-18"/>
        </w:rPr>
        <w:t> </w:t>
      </w:r>
      <w:r>
        <w:rPr/>
        <w:t>повним</w:t>
      </w:r>
      <w:r>
        <w:rPr>
          <w:spacing w:val="-18"/>
        </w:rPr>
        <w:t> </w:t>
      </w:r>
      <w:r>
        <w:rPr/>
        <w:t>відновленням інженерних комунікацій. Ліквідація наслідків надзвичайних</w:t>
      </w:r>
      <w:r>
        <w:rPr>
          <w:spacing w:val="49"/>
        </w:rPr>
        <w:t> </w:t>
      </w:r>
      <w:r>
        <w:rPr/>
        <w:t>подій</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5"/>
        <w:jc w:val="both"/>
      </w:pPr>
      <w:r>
        <w:rPr/>
        <w:t>обмежується певним терміном, оскільки звільнення потерпілих та усунення пошкоджень, відновлення мереж різного призначення потребують щонайшвидшого реагування. Саме цим визначаються особливі умови розбирання завалів зруйнованих будівель. Послідовність робіт, пов’язаних з ліквідацією наслідків надзвичайних подій, визначається безпосередньо на місці аварії (рис. 1.10).</w:t>
      </w:r>
    </w:p>
    <w:p>
      <w:pPr>
        <w:pStyle w:val="BodyText"/>
        <w:spacing w:line="360" w:lineRule="auto" w:before="2"/>
        <w:ind w:left="242" w:right="846" w:firstLine="707"/>
        <w:jc w:val="both"/>
      </w:pPr>
      <w:r>
        <w:rPr/>
        <w:t>При обстеженні напрямку руху спеціальних підрозділів і техніки до місця події виявляють: характер руйнувань транспортних мереж; довжину їх завалених ділянок і раціональні способи виконання проїздів; напрямки руху визначаються, виходячи з найменшого терміну та обсягу робіт [3, 94].</w:t>
      </w:r>
    </w:p>
    <w:p>
      <w:pPr>
        <w:pStyle w:val="BodyText"/>
        <w:spacing w:line="360" w:lineRule="auto"/>
        <w:ind w:left="242" w:right="851" w:firstLine="707"/>
        <w:jc w:val="both"/>
      </w:pPr>
      <w:r>
        <w:rPr/>
        <w:t>Обстеження зруйнованого об’єкта виконується з метою визначення місць</w:t>
      </w:r>
      <w:r>
        <w:rPr>
          <w:spacing w:val="-9"/>
        </w:rPr>
        <w:t> </w:t>
      </w:r>
      <w:r>
        <w:rPr/>
        <w:t>можливого</w:t>
      </w:r>
      <w:r>
        <w:rPr>
          <w:spacing w:val="-7"/>
        </w:rPr>
        <w:t> </w:t>
      </w:r>
      <w:r>
        <w:rPr/>
        <w:t>знаходження</w:t>
      </w:r>
      <w:r>
        <w:rPr>
          <w:spacing w:val="-9"/>
        </w:rPr>
        <w:t> </w:t>
      </w:r>
      <w:r>
        <w:rPr/>
        <w:t>потерпілих</w:t>
      </w:r>
      <w:r>
        <w:rPr>
          <w:spacing w:val="-9"/>
        </w:rPr>
        <w:t> </w:t>
      </w:r>
      <w:r>
        <w:rPr/>
        <w:t>(місця</w:t>
      </w:r>
      <w:r>
        <w:rPr>
          <w:spacing w:val="-9"/>
        </w:rPr>
        <w:t> </w:t>
      </w:r>
      <w:r>
        <w:rPr/>
        <w:t>першочергового</w:t>
      </w:r>
      <w:r>
        <w:rPr>
          <w:spacing w:val="-10"/>
        </w:rPr>
        <w:t> </w:t>
      </w:r>
      <w:r>
        <w:rPr/>
        <w:t>розбирання завалів), характеру руйнувань об’єкта, послідовності робіт та видів і кількості засобів</w:t>
      </w:r>
      <w:r>
        <w:rPr>
          <w:spacing w:val="-3"/>
        </w:rPr>
        <w:t> </w:t>
      </w:r>
      <w:r>
        <w:rPr/>
        <w:t>механізації.</w:t>
      </w:r>
    </w:p>
    <w:p>
      <w:pPr>
        <w:pStyle w:val="BodyText"/>
        <w:spacing w:line="360" w:lineRule="auto" w:before="1"/>
        <w:ind w:left="242" w:right="845" w:firstLine="707"/>
        <w:jc w:val="both"/>
      </w:pPr>
      <w:r>
        <w:rPr/>
        <w:t>У вирішенні завдань технічного обстеження та діагностики об'єктів виділяють два напрями: вивчення конкретних будівель і споруд та розроблення математичних моделей і вивчення з їхньою допомогою об'єктів діагностики [94]. Характер руйнувань конкретного об’єкта визначають візуально (рис. 1.9) та візуально-інструментально [113].</w:t>
      </w:r>
    </w:p>
    <w:p>
      <w:pPr>
        <w:pStyle w:val="BodyText"/>
        <w:spacing w:before="5"/>
      </w:pPr>
    </w:p>
    <w:tbl>
      <w:tblPr>
        <w:tblW w:w="0" w:type="auto"/>
        <w:jc w:val="left"/>
        <w:tblInd w:w="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8"/>
        <w:gridCol w:w="4429"/>
      </w:tblGrid>
      <w:tr>
        <w:trPr>
          <w:trHeight w:val="2320" w:hRule="atLeast"/>
        </w:trPr>
        <w:tc>
          <w:tcPr>
            <w:tcW w:w="4208" w:type="dxa"/>
          </w:tcPr>
          <w:p>
            <w:pPr>
              <w:pStyle w:val="TableParagraph"/>
              <w:ind w:left="200"/>
              <w:rPr>
                <w:sz w:val="20"/>
              </w:rPr>
            </w:pPr>
            <w:r>
              <w:rPr>
                <w:sz w:val="20"/>
              </w:rPr>
              <w:drawing>
                <wp:inline distT="0" distB="0" distL="0" distR="0">
                  <wp:extent cx="2191433" cy="1463039"/>
                  <wp:effectExtent l="0" t="0" r="0" b="0"/>
                  <wp:docPr id="43" name="image23.jpeg"/>
                  <wp:cNvGraphicFramePr>
                    <a:graphicFrameLocks noChangeAspect="1"/>
                  </wp:cNvGraphicFramePr>
                  <a:graphic>
                    <a:graphicData uri="http://schemas.openxmlformats.org/drawingml/2006/picture">
                      <pic:pic>
                        <pic:nvPicPr>
                          <pic:cNvPr id="44" name="image23.jpeg"/>
                          <pic:cNvPicPr/>
                        </pic:nvPicPr>
                        <pic:blipFill>
                          <a:blip r:embed="rId28" cstate="print"/>
                          <a:stretch>
                            <a:fillRect/>
                          </a:stretch>
                        </pic:blipFill>
                        <pic:spPr>
                          <a:xfrm>
                            <a:off x="0" y="0"/>
                            <a:ext cx="2191433" cy="1463039"/>
                          </a:xfrm>
                          <a:prstGeom prst="rect">
                            <a:avLst/>
                          </a:prstGeom>
                        </pic:spPr>
                      </pic:pic>
                    </a:graphicData>
                  </a:graphic>
                </wp:inline>
              </w:drawing>
            </w:r>
            <w:r>
              <w:rPr>
                <w:sz w:val="20"/>
              </w:rPr>
            </w:r>
          </w:p>
        </w:tc>
        <w:tc>
          <w:tcPr>
            <w:tcW w:w="4429" w:type="dxa"/>
          </w:tcPr>
          <w:p>
            <w:pPr>
              <w:pStyle w:val="TableParagraph"/>
              <w:ind w:left="549"/>
              <w:rPr>
                <w:sz w:val="20"/>
              </w:rPr>
            </w:pPr>
            <w:r>
              <w:rPr>
                <w:sz w:val="20"/>
              </w:rPr>
              <w:drawing>
                <wp:inline distT="0" distB="0" distL="0" distR="0">
                  <wp:extent cx="2349609" cy="1411605"/>
                  <wp:effectExtent l="0" t="0" r="0" b="0"/>
                  <wp:docPr id="45" name="image24.jpeg"/>
                  <wp:cNvGraphicFramePr>
                    <a:graphicFrameLocks noChangeAspect="1"/>
                  </wp:cNvGraphicFramePr>
                  <a:graphic>
                    <a:graphicData uri="http://schemas.openxmlformats.org/drawingml/2006/picture">
                      <pic:pic>
                        <pic:nvPicPr>
                          <pic:cNvPr id="46" name="image24.jpeg"/>
                          <pic:cNvPicPr/>
                        </pic:nvPicPr>
                        <pic:blipFill>
                          <a:blip r:embed="rId29" cstate="print"/>
                          <a:stretch>
                            <a:fillRect/>
                          </a:stretch>
                        </pic:blipFill>
                        <pic:spPr>
                          <a:xfrm>
                            <a:off x="0" y="0"/>
                            <a:ext cx="2349609" cy="1411605"/>
                          </a:xfrm>
                          <a:prstGeom prst="rect">
                            <a:avLst/>
                          </a:prstGeom>
                        </pic:spPr>
                      </pic:pic>
                    </a:graphicData>
                  </a:graphic>
                </wp:inline>
              </w:drawing>
            </w:r>
            <w:r>
              <w:rPr>
                <w:sz w:val="20"/>
              </w:rPr>
            </w:r>
          </w:p>
        </w:tc>
      </w:tr>
      <w:tr>
        <w:trPr>
          <w:trHeight w:val="322" w:hRule="atLeast"/>
        </w:trPr>
        <w:tc>
          <w:tcPr>
            <w:tcW w:w="4208" w:type="dxa"/>
          </w:tcPr>
          <w:p>
            <w:pPr>
              <w:pStyle w:val="TableParagraph"/>
              <w:spacing w:line="302" w:lineRule="exact"/>
              <w:ind w:right="343"/>
              <w:jc w:val="center"/>
              <w:rPr>
                <w:sz w:val="28"/>
              </w:rPr>
            </w:pPr>
            <w:r>
              <w:rPr>
                <w:w w:val="100"/>
                <w:sz w:val="28"/>
              </w:rPr>
              <w:t>а</w:t>
            </w:r>
          </w:p>
        </w:tc>
        <w:tc>
          <w:tcPr>
            <w:tcW w:w="4429" w:type="dxa"/>
          </w:tcPr>
          <w:p>
            <w:pPr>
              <w:pStyle w:val="TableParagraph"/>
              <w:spacing w:line="302" w:lineRule="exact"/>
              <w:ind w:left="364"/>
              <w:jc w:val="center"/>
              <w:rPr>
                <w:sz w:val="28"/>
              </w:rPr>
            </w:pPr>
            <w:r>
              <w:rPr>
                <w:w w:val="100"/>
                <w:sz w:val="28"/>
              </w:rPr>
              <w:t>б</w:t>
            </w:r>
          </w:p>
        </w:tc>
      </w:tr>
    </w:tbl>
    <w:p>
      <w:pPr>
        <w:pStyle w:val="BodyText"/>
        <w:spacing w:line="362" w:lineRule="auto" w:before="16"/>
        <w:ind w:left="950" w:right="980" w:hanging="567"/>
      </w:pPr>
      <w:r>
        <w:rPr/>
        <w:t>Рисунок 1.9 – Визначення характеру руйнувань візуальним оглядом завалу: а – м. Дніпропетровськ (2007 р.); б – м. Нью-Йорк (2001 р.).</w:t>
      </w:r>
    </w:p>
    <w:p>
      <w:pPr>
        <w:spacing w:after="0" w:line="362" w:lineRule="auto"/>
        <w:sectPr>
          <w:pgSz w:w="11910" w:h="16840"/>
          <w:pgMar w:header="710" w:footer="0" w:top="1040" w:bottom="280" w:left="1460" w:right="0"/>
        </w:sectPr>
      </w:pPr>
    </w:p>
    <w:p>
      <w:pPr>
        <w:pStyle w:val="BodyText"/>
        <w:spacing w:before="9"/>
        <w:rPr>
          <w:sz w:val="16"/>
        </w:rPr>
      </w:pPr>
    </w:p>
    <w:p>
      <w:pPr>
        <w:spacing w:before="93"/>
        <w:ind w:left="1957" w:right="0" w:firstLine="0"/>
        <w:jc w:val="left"/>
        <w:rPr>
          <w:sz w:val="23"/>
        </w:rPr>
      </w:pPr>
      <w:r>
        <w:rPr/>
        <w:pict>
          <v:group style="position:absolute;margin-left:92.065216pt;margin-top:.427569pt;width:437.6pt;height:626.85pt;mso-position-horizontal-relative:page;mso-position-vertical-relative:paragraph;z-index:-266770432" coordorigin="1841,9" coordsize="8752,12537">
            <v:shape style="position:absolute;left:226;top:2571;width:7209;height:1154" coordorigin="226,2572" coordsize="7209,1154" path="m3222,449l9072,449,9072,18,3222,18,3222,449xm2064,1137l5914,1137,5914,710,2064,710,2064,1137xe" filled="false" stroked="true" strokeweight=".970813pt" strokecolor="#000000">
              <v:path arrowok="t"/>
              <v:stroke dashstyle="solid"/>
            </v:shape>
            <v:line style="position:absolute" from="5024,437" to="5024,710" stroked="true" strokeweight=".729127pt" strokecolor="#000000">
              <v:stroke dashstyle="solid"/>
            </v:line>
            <v:rect style="position:absolute;left:6249;top:710;width:3850;height:695" filled="false" stroked="true" strokeweight=".969543pt" strokecolor="#000000">
              <v:stroke dashstyle="solid"/>
            </v:rect>
            <v:line style="position:absolute" from="7188,699" to="7188,437" stroked="true" strokeweight=".729127pt" strokecolor="#000000">
              <v:stroke dashstyle="solid"/>
            </v:line>
            <v:line style="position:absolute" from="2393,1141" to="2393,716" stroked="true" strokeweight=".972169pt" strokecolor="#000000">
              <v:stroke dashstyle="solid"/>
            </v:line>
            <v:shape style="position:absolute;left:7;top:4329;width:3504;height:1065" coordorigin="7,4330" coordsize="3504,1065" path="m1851,2755l3718,2755,3718,1740,1851,1740,1851,2755xm3747,2417l5257,2417,5257,1723,3747,1723,3747,2417xe" filled="false" stroked="true" strokeweight=".970813pt" strokecolor="#000000">
              <v:path arrowok="t"/>
              <v:stroke dashstyle="solid"/>
            </v:shape>
            <v:shape style="position:absolute;left:865;top:3717;width:1584;height:630" coordorigin="865,3718" coordsize="1584,630" path="m2685,1740l2685,1141m4225,1728l4225,1129e" filled="false" stroked="true" strokeweight=".72811pt" strokecolor="#000000">
              <v:path arrowok="t"/>
              <v:stroke dashstyle="solid"/>
            </v:shape>
            <v:rect style="position:absolute;left:5385;top:1716;width:1535;height:710" filled="false" stroked="true" strokeweight=".969935pt" strokecolor="#000000">
              <v:stroke dashstyle="solid"/>
            </v:rect>
            <v:shape style="position:absolute;left:3997;top:3717;width:4245;height:606" coordorigin="3997,3718" coordsize="4245,606" path="m5730,1717l5730,1129m5905,1141l5905,1519m5902,1519l9857,1531e" filled="false" stroked="true" strokeweight=".72811pt" strokecolor="#000000">
              <v:path arrowok="t"/>
              <v:stroke dashstyle="solid"/>
            </v:shape>
            <v:rect style="position:absolute;left:8763;top:1716;width:1820;height:1230" filled="false" stroked="true" strokeweight=".970307pt" strokecolor="#000000">
              <v:stroke dashstyle="solid"/>
            </v:rect>
            <v:line style="position:absolute" from="9848,1531" to="9848,1711" stroked="true" strokeweight=".729127pt" strokecolor="#000000">
              <v:stroke dashstyle="solid"/>
            </v:line>
            <v:rect style="position:absolute;left:7094;top:1716;width:1535;height:962" filled="false" stroked="true" strokeweight=".970222pt" strokecolor="#000000">
              <v:stroke dashstyle="solid"/>
            </v:rect>
            <v:line style="position:absolute" from="7999,1728" to="7999,1513" stroked="true" strokeweight=".729127pt" strokecolor="#000000">
              <v:stroke dashstyle="solid"/>
            </v:line>
            <v:rect style="position:absolute;left:2317;top:3153;width:7963;height:536" filled="false" stroked="true" strokeweight=".969469pt" strokecolor="#000000">
              <v:stroke dashstyle="solid"/>
            </v:rect>
            <v:line style="position:absolute" from="2714,3677" to="2714,3142" stroked="true" strokeweight=".972169pt" strokecolor="#000000">
              <v:stroke dashstyle="solid"/>
            </v:line>
            <v:line style="position:absolute" from="4377,2421" to="4377,3159" stroked="true" strokeweight=".729127pt" strokecolor="#000000">
              <v:stroke dashstyle="solid"/>
            </v:line>
            <v:rect style="position:absolute;left:2078;top:4014;width:1832;height:693" filled="false" stroked="true" strokeweight=".969796pt" strokecolor="#000000">
              <v:stroke dashstyle="solid"/>
            </v:rect>
            <v:shape style="position:absolute;left:1195;top:6357;width:3072;height:1710" coordorigin="1195,6358" coordsize="3072,1710" path="m3006,4009l3006,3689m5992,5346l5987,3694e" filled="false" stroked="true" strokeweight=".72811pt" strokecolor="#000000">
              <v:path arrowok="t"/>
              <v:stroke dashstyle="solid"/>
            </v:shape>
            <v:rect style="position:absolute;left:7806;top:4002;width:2573;height:1018" filled="false" stroked="true" strokeweight=".969824pt" strokecolor="#000000">
              <v:stroke dashstyle="solid"/>
            </v:rect>
            <v:line style="position:absolute" from="9008,3985" to="9008,3694" stroked="true" strokeweight=".729127pt" strokecolor="#000000">
              <v:stroke dashstyle="solid"/>
            </v:line>
            <v:rect style="position:absolute;left:2405;top:5346;width:7963;height:536" filled="false" stroked="true" strokeweight=".969469pt" strokecolor="#000000">
              <v:stroke dashstyle="solid"/>
            </v:rect>
            <v:line style="position:absolute" from="2802,5870" to="2802,5335" stroked="true" strokeweight=".972169pt" strokecolor="#000000">
              <v:stroke dashstyle="solid"/>
            </v:line>
            <v:shape style="position:absolute;left:2155;top:8607;width:2160;height:1920" coordorigin="2155,8608" coordsize="2160,1920" path="m6039,5870l6039,7731m3939,5870l3939,6137e" filled="false" stroked="true" strokeweight=".72811pt" strokecolor="#000000">
              <v:path arrowok="t"/>
              <v:stroke dashstyle="solid"/>
            </v:shape>
            <v:shape style="position:absolute;left:91;top:9255;width:4032;height:726" coordorigin="91,9256" coordsize="4032,726" path="m1933,7202l3747,7202,3747,6510,1933,6510,1933,7202xm4038,7190l5852,7190,5852,6498,4038,6498,4038,7190xe" filled="false" stroked="true" strokeweight=".970813pt" strokecolor="#000000">
              <v:path arrowok="t"/>
              <v:stroke dashstyle="solid"/>
            </v:shape>
            <v:shape style="position:absolute;left:979;top:8625;width:5647;height:624" coordorigin="979,8626" coordsize="5647,624" path="m2802,6492l2802,6155m4954,6481l4954,6143m2796,6149l4954,6149m8285,5887l8286,6162e" filled="false" stroked="true" strokeweight=".72811pt" strokecolor="#000000">
              <v:path arrowok="t"/>
              <v:stroke dashstyle="solid"/>
            </v:shape>
            <v:shape style="position:absolute;left:4561;top:9273;width:4032;height:1032" coordorigin="4561,9274" coordsize="4032,1032" path="m6278,7516l8092,7516,8092,6527,6278,6527,6278,7516xm8384,7510l10198,7510,10198,6516,8384,6516,8384,7510xe" filled="false" stroked="true" strokeweight=".970813pt" strokecolor="#000000">
              <v:path arrowok="t"/>
              <v:stroke dashstyle="solid"/>
            </v:shape>
            <v:shape style="position:absolute;left:5449;top:8907;width:2221;height:369" coordorigin="5449,8908" coordsize="2221,369" path="m7147,6518l7148,6172m9300,6507l9301,6161m7142,6167l9300,6167e" filled="false" stroked="true" strokeweight=".72811pt" strokecolor="#000000">
              <v:path arrowok="t"/>
              <v:stroke dashstyle="solid"/>
            </v:shape>
            <v:rect style="position:absolute;left:2457;top:7731;width:7963;height:536" filled="false" stroked="true" strokeweight=".969469pt" strokecolor="#000000">
              <v:stroke dashstyle="solid"/>
            </v:rect>
            <v:line style="position:absolute" from="2854,8255" to="2854,7720" stroked="true" strokeweight=".972169pt" strokecolor="#000000">
              <v:stroke dashstyle="solid"/>
            </v:line>
            <v:rect style="position:absolute;left:1915;top:8592;width:1815;height:733" filled="false" stroked="true" strokeweight=".969838pt" strokecolor="#000000">
              <v:stroke dashstyle="solid"/>
            </v:rect>
            <v:line style="position:absolute" from="3128,8586" to="3128,8261" stroked="true" strokeweight=".729127pt" strokecolor="#000000">
              <v:stroke dashstyle="solid"/>
            </v:line>
            <v:rect style="position:absolute;left:3950;top:8592;width:1815;height:733" filled="false" stroked="true" strokeweight=".969838pt" strokecolor="#000000">
              <v:stroke dashstyle="solid"/>
            </v:rect>
            <v:line style="position:absolute" from="4779,8598" to="4779,8261" stroked="true" strokeweight=".729127pt" strokecolor="#000000">
              <v:stroke dashstyle="solid"/>
            </v:line>
            <v:rect style="position:absolute;left:2463;top:9575;width:7963;height:536" filled="false" stroked="true" strokeweight=".969469pt" strokecolor="#000000">
              <v:stroke dashstyle="solid"/>
            </v:rect>
            <v:line style="position:absolute" from="2860,10099" to="2860,9564" stroked="true" strokeweight=".972169pt" strokecolor="#000000">
              <v:stroke dashstyle="solid"/>
            </v:line>
            <v:line style="position:absolute" from="6022,8272" to="6022,9581" stroked="true" strokeweight=".729127pt" strokecolor="#000000">
              <v:stroke dashstyle="solid"/>
            </v:line>
            <v:shape style="position:absolute;left:4579;top:11415;width:4266;height:756" coordorigin="4579,11416" coordsize="4266,756" path="m6296,9325l8110,9325,8110,8592,6296,8592,6296,9325xm8361,9069l10443,9069,10443,8604,8361,8604,8361,9069xe" filled="false" stroked="true" strokeweight=".970813pt" strokecolor="#000000">
              <v:path arrowok="t"/>
              <v:stroke dashstyle="solid"/>
            </v:shape>
            <v:shape style="position:absolute;left:5461;top:11061;width:2280;height:360" coordorigin="5461,11062" coordsize="2280,360" path="m7153,8598l7153,8249m9370,8598l9370,8261e" filled="false" stroked="true" strokeweight=".72811pt" strokecolor="#000000">
              <v:path arrowok="t"/>
              <v:stroke dashstyle="solid"/>
            </v:shape>
            <v:rect style="position:absolute;left:1903;top:10453;width:1815;height:733" filled="false" stroked="true" strokeweight=".969838pt" strokecolor="#000000">
              <v:stroke dashstyle="solid"/>
            </v:rect>
            <v:line style="position:absolute" from="3117,10448" to="3117,10122" stroked="true" strokeweight=".729127pt" strokecolor="#000000">
              <v:stroke dashstyle="solid"/>
            </v:line>
            <v:rect style="position:absolute;left:3939;top:10453;width:1815;height:1013" filled="false" stroked="true" strokeweight=".970101pt" strokecolor="#000000">
              <v:stroke dashstyle="solid"/>
            </v:rect>
            <v:shape style="position:absolute;left:3007;top:12993;width:1278;height:1992" coordorigin="3007,12994" coordsize="1278,1992" path="m4768,10459l4768,10122m6010,10134l6010,12053e" filled="false" stroked="true" strokeweight=".72811pt" strokecolor="#000000">
              <v:path arrowok="t"/>
              <v:stroke dashstyle="solid"/>
            </v:shape>
            <v:shape style="position:absolute;left:4567;top:13335;width:4206;height:1350" coordorigin="4567,13336" coordsize="4206,1350" path="m6284,11413l8098,11413,8098,10453,6284,10453,6284,11413xm8349,11762l10373,11762,10373,10465,8349,10465,8349,11762xe" filled="false" stroked="true" strokeweight=".970813pt" strokecolor="#000000">
              <v:path arrowok="t"/>
              <v:stroke dashstyle="solid"/>
            </v:shape>
            <v:shape style="position:absolute;left:5449;top:12981;width:2280;height:360" coordorigin="5449,12982" coordsize="2280,360" path="m7142,10459l7142,10110m9358,10459l9358,10122e" filled="false" stroked="true" strokeweight=".72811pt" strokecolor="#000000">
              <v:path arrowok="t"/>
              <v:stroke dashstyle="solid"/>
            </v:shape>
            <v:rect style="position:absolute;left:2510;top:12063;width:7963;height:473" filled="false" stroked="true" strokeweight=".969467pt" strokecolor="#000000">
              <v:stroke dashstyle="solid"/>
            </v:rect>
            <v:line style="position:absolute" from="2907,12525" to="2907,12053" stroked="true" strokeweight=".972169pt" strokecolor="#000000">
              <v:stroke dashstyle="solid"/>
            </v:line>
            <w10:wrap type="none"/>
          </v:group>
        </w:pict>
      </w:r>
      <w:r>
        <w:rPr>
          <w:sz w:val="23"/>
        </w:rPr>
        <w:t>Ліквідація наслідків техногенних та стихійних проявів</w:t>
      </w:r>
    </w:p>
    <w:p>
      <w:pPr>
        <w:pStyle w:val="BodyText"/>
        <w:rPr>
          <w:sz w:val="29"/>
        </w:rPr>
      </w:pPr>
    </w:p>
    <w:p>
      <w:pPr>
        <w:spacing w:after="0"/>
        <w:rPr>
          <w:sz w:val="29"/>
        </w:rPr>
        <w:sectPr>
          <w:pgSz w:w="11910" w:h="16840"/>
          <w:pgMar w:header="710" w:footer="0" w:top="1040" w:bottom="280" w:left="1460" w:right="0"/>
        </w:sectPr>
      </w:pPr>
    </w:p>
    <w:p>
      <w:pPr>
        <w:tabs>
          <w:tab w:pos="1511" w:val="left" w:leader="none"/>
        </w:tabs>
        <w:spacing w:before="93"/>
        <w:ind w:left="752" w:right="0" w:firstLine="0"/>
        <w:jc w:val="left"/>
        <w:rPr>
          <w:sz w:val="23"/>
        </w:rPr>
      </w:pPr>
      <w:r>
        <w:rPr>
          <w:sz w:val="23"/>
        </w:rPr>
        <w:t>1</w:t>
        <w:tab/>
        <w:t>Проведення</w:t>
      </w:r>
      <w:r>
        <w:rPr>
          <w:spacing w:val="12"/>
          <w:sz w:val="23"/>
        </w:rPr>
        <w:t> </w:t>
      </w:r>
      <w:r>
        <w:rPr>
          <w:sz w:val="23"/>
        </w:rPr>
        <w:t>обстежень</w:t>
      </w:r>
    </w:p>
    <w:p>
      <w:pPr>
        <w:spacing w:line="242" w:lineRule="auto" w:before="93"/>
        <w:ind w:left="1025" w:right="944" w:hanging="273"/>
        <w:jc w:val="left"/>
        <w:rPr>
          <w:sz w:val="23"/>
        </w:rPr>
      </w:pPr>
      <w:r>
        <w:rPr/>
        <w:br w:type="column"/>
      </w:r>
      <w:r>
        <w:rPr>
          <w:sz w:val="23"/>
        </w:rPr>
        <w:t>Виконання рятувальних та першочергових робіт</w:t>
      </w:r>
    </w:p>
    <w:p>
      <w:pPr>
        <w:spacing w:after="0" w:line="242" w:lineRule="auto"/>
        <w:jc w:val="left"/>
        <w:rPr>
          <w:sz w:val="23"/>
        </w:rPr>
        <w:sectPr>
          <w:type w:val="continuous"/>
          <w:pgSz w:w="11910" w:h="16840"/>
          <w:pgMar w:top="1040" w:bottom="280" w:left="1460" w:right="0"/>
          <w:cols w:num="2" w:equalWidth="0">
            <w:col w:w="3843" w:space="784"/>
            <w:col w:w="5823"/>
          </w:cols>
        </w:sectPr>
      </w:pPr>
    </w:p>
    <w:p>
      <w:pPr>
        <w:pStyle w:val="BodyText"/>
        <w:rPr>
          <w:sz w:val="20"/>
        </w:rPr>
      </w:pPr>
    </w:p>
    <w:p>
      <w:pPr>
        <w:spacing w:after="0"/>
        <w:rPr>
          <w:sz w:val="20"/>
        </w:rPr>
        <w:sectPr>
          <w:type w:val="continuous"/>
          <w:pgSz w:w="11910" w:h="16840"/>
          <w:pgMar w:top="1040" w:bottom="280" w:left="1460" w:right="0"/>
        </w:sectPr>
      </w:pPr>
    </w:p>
    <w:p>
      <w:pPr>
        <w:pStyle w:val="BodyText"/>
        <w:spacing w:before="2"/>
        <w:rPr>
          <w:sz w:val="23"/>
        </w:rPr>
      </w:pPr>
    </w:p>
    <w:p>
      <w:pPr>
        <w:spacing w:line="247" w:lineRule="auto" w:before="0"/>
        <w:ind w:left="579" w:right="20" w:firstLine="0"/>
        <w:jc w:val="center"/>
        <w:rPr>
          <w:sz w:val="23"/>
        </w:rPr>
      </w:pPr>
      <w:r>
        <w:rPr>
          <w:sz w:val="23"/>
        </w:rPr>
        <w:t>Напрямки </w:t>
      </w:r>
      <w:r>
        <w:rPr>
          <w:spacing w:val="-4"/>
          <w:sz w:val="23"/>
        </w:rPr>
        <w:t>руху </w:t>
      </w:r>
      <w:r>
        <w:rPr>
          <w:sz w:val="23"/>
        </w:rPr>
        <w:t>рятувальників  і</w:t>
      </w:r>
      <w:r>
        <w:rPr>
          <w:spacing w:val="1"/>
          <w:sz w:val="23"/>
        </w:rPr>
        <w:t> </w:t>
      </w:r>
      <w:r>
        <w:rPr>
          <w:sz w:val="23"/>
        </w:rPr>
        <w:t>техніки</w:t>
      </w:r>
    </w:p>
    <w:p>
      <w:pPr>
        <w:pStyle w:val="BodyText"/>
        <w:spacing w:before="6"/>
        <w:rPr>
          <w:sz w:val="21"/>
        </w:rPr>
      </w:pPr>
      <w:r>
        <w:rPr/>
        <w:br w:type="column"/>
      </w:r>
      <w:r>
        <w:rPr>
          <w:sz w:val="21"/>
        </w:rPr>
      </w:r>
    </w:p>
    <w:p>
      <w:pPr>
        <w:spacing w:line="242" w:lineRule="auto" w:before="0"/>
        <w:ind w:left="351" w:right="-5" w:firstLine="18"/>
        <w:jc w:val="left"/>
        <w:rPr>
          <w:sz w:val="23"/>
        </w:rPr>
      </w:pPr>
      <w:r>
        <w:rPr>
          <w:sz w:val="23"/>
        </w:rPr>
        <w:t>Виявлення потерпілих</w:t>
      </w:r>
    </w:p>
    <w:p>
      <w:pPr>
        <w:pStyle w:val="BodyText"/>
        <w:spacing w:before="2"/>
        <w:rPr>
          <w:sz w:val="21"/>
        </w:rPr>
      </w:pPr>
      <w:r>
        <w:rPr/>
        <w:br w:type="column"/>
      </w:r>
      <w:r>
        <w:rPr>
          <w:sz w:val="21"/>
        </w:rPr>
      </w:r>
    </w:p>
    <w:p>
      <w:pPr>
        <w:spacing w:line="252" w:lineRule="auto" w:before="0"/>
        <w:ind w:left="534" w:right="-6" w:firstLine="60"/>
        <w:jc w:val="left"/>
        <w:rPr>
          <w:sz w:val="23"/>
        </w:rPr>
      </w:pPr>
      <w:r>
        <w:rPr>
          <w:sz w:val="23"/>
        </w:rPr>
        <w:t>Характер руйнувань</w:t>
      </w:r>
    </w:p>
    <w:p>
      <w:pPr>
        <w:pStyle w:val="BodyText"/>
        <w:spacing w:before="2"/>
        <w:rPr>
          <w:sz w:val="21"/>
        </w:rPr>
      </w:pPr>
      <w:r>
        <w:rPr/>
        <w:br w:type="column"/>
      </w:r>
      <w:r>
        <w:rPr>
          <w:sz w:val="21"/>
        </w:rPr>
      </w:r>
    </w:p>
    <w:p>
      <w:pPr>
        <w:spacing w:line="242" w:lineRule="auto" w:before="0"/>
        <w:ind w:left="559" w:right="0" w:firstLine="2"/>
        <w:jc w:val="center"/>
        <w:rPr>
          <w:sz w:val="23"/>
        </w:rPr>
      </w:pPr>
      <w:r>
        <w:rPr>
          <w:sz w:val="23"/>
        </w:rPr>
        <w:t>Місця розбирання завалів</w:t>
      </w:r>
    </w:p>
    <w:p>
      <w:pPr>
        <w:pStyle w:val="BodyText"/>
        <w:spacing w:before="2"/>
        <w:rPr>
          <w:sz w:val="21"/>
        </w:rPr>
      </w:pPr>
      <w:r>
        <w:rPr/>
        <w:br w:type="column"/>
      </w:r>
      <w:r>
        <w:rPr>
          <w:sz w:val="21"/>
        </w:rPr>
      </w:r>
    </w:p>
    <w:p>
      <w:pPr>
        <w:spacing w:line="242" w:lineRule="auto" w:before="0"/>
        <w:ind w:left="490" w:right="1523" w:firstLine="0"/>
        <w:jc w:val="center"/>
        <w:rPr>
          <w:sz w:val="23"/>
        </w:rPr>
      </w:pPr>
      <w:r>
        <w:rPr>
          <w:sz w:val="23"/>
        </w:rPr>
        <w:t>Послідовність робіт, використання механізмів</w:t>
      </w:r>
    </w:p>
    <w:p>
      <w:pPr>
        <w:spacing w:after="0" w:line="242" w:lineRule="auto"/>
        <w:jc w:val="center"/>
        <w:rPr>
          <w:sz w:val="23"/>
        </w:rPr>
        <w:sectPr>
          <w:type w:val="continuous"/>
          <w:pgSz w:w="11910" w:h="16840"/>
          <w:pgMar w:top="1040" w:bottom="280" w:left="1460" w:right="0"/>
          <w:cols w:num="5" w:equalWidth="0">
            <w:col w:w="2094" w:space="40"/>
            <w:col w:w="1462" w:space="39"/>
            <w:col w:w="1578" w:space="54"/>
            <w:col w:w="1707" w:space="40"/>
            <w:col w:w="3436"/>
          </w:cols>
        </w:sectPr>
      </w:pPr>
    </w:p>
    <w:p>
      <w:pPr>
        <w:pStyle w:val="BodyText"/>
        <w:spacing w:before="5"/>
        <w:rPr>
          <w:sz w:val="24"/>
        </w:rPr>
      </w:pPr>
    </w:p>
    <w:p>
      <w:pPr>
        <w:tabs>
          <w:tab w:pos="2349" w:val="left" w:leader="none"/>
        </w:tabs>
        <w:spacing w:before="93"/>
        <w:ind w:left="1007" w:right="0" w:firstLine="0"/>
        <w:jc w:val="left"/>
        <w:rPr>
          <w:sz w:val="23"/>
        </w:rPr>
      </w:pPr>
      <w:r>
        <w:rPr>
          <w:sz w:val="23"/>
        </w:rPr>
        <w:t>2</w:t>
        <w:tab/>
        <w:t>Часткове розбирання завалів, звільнення</w:t>
      </w:r>
      <w:r>
        <w:rPr>
          <w:spacing w:val="4"/>
          <w:sz w:val="23"/>
        </w:rPr>
        <w:t> </w:t>
      </w:r>
      <w:r>
        <w:rPr>
          <w:sz w:val="23"/>
        </w:rPr>
        <w:t>потерпілих</w:t>
      </w:r>
    </w:p>
    <w:p>
      <w:pPr>
        <w:pStyle w:val="BodyText"/>
        <w:rPr>
          <w:sz w:val="20"/>
        </w:rPr>
      </w:pPr>
    </w:p>
    <w:p>
      <w:pPr>
        <w:pStyle w:val="BodyText"/>
        <w:spacing w:before="2"/>
        <w:rPr>
          <w:sz w:val="22"/>
        </w:rPr>
      </w:pPr>
    </w:p>
    <w:p>
      <w:pPr>
        <w:spacing w:after="0"/>
        <w:rPr>
          <w:sz w:val="22"/>
        </w:rPr>
        <w:sectPr>
          <w:type w:val="continuous"/>
          <w:pgSz w:w="11910" w:h="16840"/>
          <w:pgMar w:top="1040" w:bottom="280" w:left="1460" w:right="0"/>
        </w:sectPr>
      </w:pPr>
    </w:p>
    <w:p>
      <w:pPr>
        <w:spacing w:line="242" w:lineRule="auto" w:before="105"/>
        <w:ind w:left="1177" w:right="0" w:hanging="341"/>
        <w:jc w:val="left"/>
        <w:rPr>
          <w:sz w:val="23"/>
        </w:rPr>
      </w:pPr>
      <w:r>
        <w:rPr>
          <w:sz w:val="23"/>
        </w:rPr>
        <w:t>Встановлення зв’язку</w:t>
      </w:r>
    </w:p>
    <w:p>
      <w:pPr>
        <w:spacing w:line="242" w:lineRule="auto" w:before="93"/>
        <w:ind w:left="836" w:right="1364" w:firstLine="140"/>
        <w:jc w:val="left"/>
        <w:rPr>
          <w:sz w:val="23"/>
        </w:rPr>
      </w:pPr>
      <w:r>
        <w:rPr/>
        <w:br w:type="column"/>
      </w:r>
      <w:r>
        <w:rPr>
          <w:sz w:val="23"/>
        </w:rPr>
        <w:t>Забезпечення медикаментами, водою, харчами</w:t>
      </w:r>
    </w:p>
    <w:p>
      <w:pPr>
        <w:spacing w:after="0" w:line="242" w:lineRule="auto"/>
        <w:jc w:val="left"/>
        <w:rPr>
          <w:sz w:val="23"/>
        </w:rPr>
        <w:sectPr>
          <w:type w:val="continuous"/>
          <w:pgSz w:w="11910" w:h="16840"/>
          <w:pgMar w:top="1040" w:bottom="280" w:left="1460" w:right="0"/>
          <w:cols w:num="2" w:equalWidth="0">
            <w:col w:w="2270" w:space="3714"/>
            <w:col w:w="4466"/>
          </w:cols>
        </w:sectPr>
      </w:pPr>
    </w:p>
    <w:p>
      <w:pPr>
        <w:pStyle w:val="BodyText"/>
        <w:rPr>
          <w:sz w:val="20"/>
        </w:rPr>
      </w:pPr>
    </w:p>
    <w:p>
      <w:pPr>
        <w:pStyle w:val="BodyText"/>
        <w:rPr>
          <w:sz w:val="20"/>
        </w:rPr>
      </w:pPr>
    </w:p>
    <w:p>
      <w:pPr>
        <w:pStyle w:val="ListParagraph"/>
        <w:numPr>
          <w:ilvl w:val="0"/>
          <w:numId w:val="10"/>
        </w:numPr>
        <w:tabs>
          <w:tab w:pos="2902" w:val="left" w:leader="none"/>
          <w:tab w:pos="2903" w:val="left" w:leader="none"/>
        </w:tabs>
        <w:spacing w:line="240" w:lineRule="auto" w:before="93" w:after="0"/>
        <w:ind w:left="2902" w:right="0" w:hanging="1810"/>
        <w:jc w:val="left"/>
        <w:rPr>
          <w:sz w:val="23"/>
        </w:rPr>
      </w:pPr>
      <w:r>
        <w:rPr>
          <w:sz w:val="23"/>
        </w:rPr>
        <w:t>Виконання проїздів у завалах</w:t>
      </w:r>
    </w:p>
    <w:p>
      <w:pPr>
        <w:pStyle w:val="BodyText"/>
        <w:rPr>
          <w:sz w:val="20"/>
        </w:rPr>
      </w:pPr>
    </w:p>
    <w:p>
      <w:pPr>
        <w:pStyle w:val="BodyText"/>
        <w:rPr>
          <w:sz w:val="20"/>
        </w:rPr>
      </w:pPr>
    </w:p>
    <w:p>
      <w:pPr>
        <w:pStyle w:val="BodyText"/>
        <w:spacing w:before="4"/>
      </w:pPr>
    </w:p>
    <w:p>
      <w:pPr>
        <w:spacing w:after="0"/>
        <w:sectPr>
          <w:type w:val="continuous"/>
          <w:pgSz w:w="11910" w:h="16840"/>
          <w:pgMar w:top="1040" w:bottom="280" w:left="1460" w:right="0"/>
        </w:sectPr>
      </w:pPr>
    </w:p>
    <w:p>
      <w:pPr>
        <w:spacing w:line="242" w:lineRule="auto" w:before="104"/>
        <w:ind w:left="752" w:right="0" w:hanging="28"/>
        <w:jc w:val="left"/>
        <w:rPr>
          <w:sz w:val="23"/>
        </w:rPr>
      </w:pPr>
      <w:r>
        <w:rPr>
          <w:sz w:val="23"/>
        </w:rPr>
        <w:t>Магістральні В = 6…6,5 м</w:t>
      </w:r>
    </w:p>
    <w:p>
      <w:pPr>
        <w:spacing w:line="242" w:lineRule="auto" w:before="93"/>
        <w:ind w:left="724" w:right="38" w:firstLine="209"/>
        <w:jc w:val="left"/>
        <w:rPr>
          <w:sz w:val="23"/>
        </w:rPr>
      </w:pPr>
      <w:r>
        <w:rPr/>
        <w:br w:type="column"/>
      </w:r>
      <w:r>
        <w:rPr>
          <w:sz w:val="23"/>
        </w:rPr>
        <w:t>Бокові  В = 3…4</w:t>
      </w:r>
      <w:r>
        <w:rPr>
          <w:spacing w:val="10"/>
          <w:sz w:val="23"/>
        </w:rPr>
        <w:t> </w:t>
      </w:r>
      <w:r>
        <w:rPr>
          <w:spacing w:val="-16"/>
          <w:sz w:val="23"/>
        </w:rPr>
        <w:t>м</w:t>
      </w:r>
    </w:p>
    <w:p>
      <w:pPr>
        <w:spacing w:line="244" w:lineRule="auto" w:before="120"/>
        <w:ind w:left="773" w:right="0" w:hanging="49"/>
        <w:jc w:val="both"/>
        <w:rPr>
          <w:sz w:val="23"/>
        </w:rPr>
      </w:pPr>
      <w:r>
        <w:rPr/>
        <w:br w:type="column"/>
      </w:r>
      <w:r>
        <w:rPr>
          <w:sz w:val="23"/>
        </w:rPr>
        <w:t>Розчищення завалів при Н </w:t>
      </w:r>
      <w:r>
        <w:rPr>
          <w:rFonts w:ascii="Symbol" w:hAnsi="Symbol"/>
          <w:sz w:val="23"/>
        </w:rPr>
        <w:t></w:t>
      </w:r>
      <w:r>
        <w:rPr>
          <w:sz w:val="23"/>
        </w:rPr>
        <w:t> 0,5 м</w:t>
      </w:r>
    </w:p>
    <w:p>
      <w:pPr>
        <w:spacing w:line="244" w:lineRule="auto" w:before="109"/>
        <w:ind w:left="911" w:right="1910" w:hanging="188"/>
        <w:jc w:val="left"/>
        <w:rPr>
          <w:sz w:val="23"/>
        </w:rPr>
      </w:pPr>
      <w:r>
        <w:rPr/>
        <w:br w:type="column"/>
      </w:r>
      <w:r>
        <w:rPr>
          <w:sz w:val="23"/>
        </w:rPr>
        <w:t>Проїзд поверх завала при Н &gt; 0,5</w:t>
      </w:r>
      <w:r>
        <w:rPr>
          <w:spacing w:val="2"/>
          <w:sz w:val="23"/>
        </w:rPr>
        <w:t> </w:t>
      </w:r>
      <w:r>
        <w:rPr>
          <w:sz w:val="23"/>
        </w:rPr>
        <w:t>м</w:t>
      </w:r>
    </w:p>
    <w:p>
      <w:pPr>
        <w:spacing w:after="0" w:line="244" w:lineRule="auto"/>
        <w:jc w:val="left"/>
        <w:rPr>
          <w:sz w:val="23"/>
        </w:rPr>
        <w:sectPr>
          <w:type w:val="continuous"/>
          <w:pgSz w:w="11910" w:h="16840"/>
          <w:pgMar w:top="1040" w:bottom="280" w:left="1460" w:right="0"/>
          <w:cols w:num="4" w:equalWidth="0">
            <w:col w:w="2075" w:space="146"/>
            <w:col w:w="1839" w:space="327"/>
            <w:col w:w="1947" w:space="58"/>
            <w:col w:w="4058"/>
          </w:cols>
        </w:sectPr>
      </w:pPr>
    </w:p>
    <w:p>
      <w:pPr>
        <w:pStyle w:val="BodyText"/>
        <w:spacing w:before="8"/>
        <w:rPr>
          <w:sz w:val="25"/>
        </w:rPr>
      </w:pPr>
    </w:p>
    <w:p>
      <w:pPr>
        <w:pStyle w:val="ListParagraph"/>
        <w:numPr>
          <w:ilvl w:val="0"/>
          <w:numId w:val="10"/>
        </w:numPr>
        <w:tabs>
          <w:tab w:pos="2780" w:val="left" w:leader="none"/>
          <w:tab w:pos="2781" w:val="left" w:leader="none"/>
        </w:tabs>
        <w:spacing w:line="240" w:lineRule="auto" w:before="93" w:after="0"/>
        <w:ind w:left="2780" w:right="0" w:hanging="1634"/>
        <w:jc w:val="left"/>
        <w:rPr>
          <w:sz w:val="23"/>
        </w:rPr>
      </w:pPr>
      <w:r>
        <w:rPr>
          <w:sz w:val="23"/>
        </w:rPr>
        <w:t>Усунення аварій на інженерних</w:t>
      </w:r>
      <w:r>
        <w:rPr>
          <w:spacing w:val="5"/>
          <w:sz w:val="23"/>
        </w:rPr>
        <w:t> </w:t>
      </w:r>
      <w:r>
        <w:rPr>
          <w:sz w:val="23"/>
        </w:rPr>
        <w:t>мережах</w:t>
      </w:r>
    </w:p>
    <w:p>
      <w:pPr>
        <w:pStyle w:val="BodyText"/>
        <w:rPr>
          <w:sz w:val="20"/>
        </w:rPr>
      </w:pPr>
    </w:p>
    <w:p>
      <w:pPr>
        <w:pStyle w:val="BodyText"/>
        <w:spacing w:before="11"/>
        <w:rPr>
          <w:sz w:val="22"/>
        </w:rPr>
      </w:pPr>
    </w:p>
    <w:p>
      <w:pPr>
        <w:spacing w:after="0"/>
        <w:rPr>
          <w:sz w:val="22"/>
        </w:rPr>
        <w:sectPr>
          <w:type w:val="continuous"/>
          <w:pgSz w:w="11910" w:h="16840"/>
          <w:pgMar w:top="1040" w:bottom="280" w:left="1460" w:right="0"/>
        </w:sectPr>
      </w:pPr>
    </w:p>
    <w:p>
      <w:pPr>
        <w:spacing w:line="252" w:lineRule="auto" w:before="93"/>
        <w:ind w:left="701" w:right="0" w:firstLine="214"/>
        <w:jc w:val="left"/>
        <w:rPr>
          <w:sz w:val="23"/>
        </w:rPr>
      </w:pPr>
      <w:r>
        <w:rPr>
          <w:sz w:val="23"/>
        </w:rPr>
        <w:t>Електро- забезпечення</w:t>
      </w:r>
    </w:p>
    <w:p>
      <w:pPr>
        <w:spacing w:line="252" w:lineRule="auto" w:before="93"/>
        <w:ind w:left="680" w:right="0" w:firstLine="366"/>
        <w:jc w:val="left"/>
        <w:rPr>
          <w:sz w:val="23"/>
        </w:rPr>
      </w:pPr>
      <w:r>
        <w:rPr/>
        <w:br w:type="column"/>
      </w:r>
      <w:r>
        <w:rPr>
          <w:sz w:val="23"/>
        </w:rPr>
        <w:t>Водо- забезпечення</w:t>
      </w:r>
    </w:p>
    <w:p>
      <w:pPr>
        <w:spacing w:line="252" w:lineRule="auto" w:before="93"/>
        <w:ind w:left="1037" w:right="0" w:hanging="336"/>
        <w:jc w:val="left"/>
        <w:rPr>
          <w:sz w:val="23"/>
        </w:rPr>
      </w:pPr>
      <w:r>
        <w:rPr/>
        <w:br w:type="column"/>
      </w:r>
      <w:r>
        <w:rPr>
          <w:sz w:val="23"/>
        </w:rPr>
        <w:t>Каналізаційні мережі</w:t>
      </w:r>
    </w:p>
    <w:p>
      <w:pPr>
        <w:spacing w:before="114"/>
        <w:ind w:left="591" w:right="0" w:firstLine="0"/>
        <w:jc w:val="left"/>
        <w:rPr>
          <w:sz w:val="23"/>
        </w:rPr>
      </w:pPr>
      <w:r>
        <w:rPr/>
        <w:br w:type="column"/>
      </w:r>
      <w:r>
        <w:rPr>
          <w:sz w:val="23"/>
        </w:rPr>
        <w:t>Газозабезпечення</w:t>
      </w:r>
    </w:p>
    <w:p>
      <w:pPr>
        <w:spacing w:after="0"/>
        <w:jc w:val="left"/>
        <w:rPr>
          <w:sz w:val="23"/>
        </w:rPr>
        <w:sectPr>
          <w:type w:val="continuous"/>
          <w:pgSz w:w="11910" w:h="16840"/>
          <w:pgMar w:top="1040" w:bottom="280" w:left="1460" w:right="0"/>
          <w:cols w:num="4" w:equalWidth="0">
            <w:col w:w="2019" w:space="40"/>
            <w:col w:w="2038" w:space="260"/>
            <w:col w:w="2072" w:space="40"/>
            <w:col w:w="3981"/>
          </w:cols>
        </w:sectPr>
      </w:pPr>
    </w:p>
    <w:p>
      <w:pPr>
        <w:pStyle w:val="BodyText"/>
        <w:spacing w:before="7"/>
        <w:rPr>
          <w:sz w:val="29"/>
        </w:rPr>
      </w:pPr>
    </w:p>
    <w:p>
      <w:pPr>
        <w:pStyle w:val="ListParagraph"/>
        <w:numPr>
          <w:ilvl w:val="0"/>
          <w:numId w:val="10"/>
        </w:numPr>
        <w:tabs>
          <w:tab w:pos="2609" w:val="left" w:leader="none"/>
          <w:tab w:pos="2611" w:val="left" w:leader="none"/>
        </w:tabs>
        <w:spacing w:line="240" w:lineRule="auto" w:before="93" w:after="0"/>
        <w:ind w:left="2610" w:right="0" w:hanging="1460"/>
        <w:jc w:val="left"/>
        <w:rPr>
          <w:sz w:val="23"/>
        </w:rPr>
      </w:pPr>
      <w:r>
        <w:rPr>
          <w:sz w:val="23"/>
        </w:rPr>
        <w:t>Обвалення або укріплення нестійких будівель та</w:t>
      </w:r>
      <w:r>
        <w:rPr>
          <w:spacing w:val="14"/>
          <w:sz w:val="23"/>
        </w:rPr>
        <w:t> </w:t>
      </w:r>
      <w:r>
        <w:rPr>
          <w:sz w:val="23"/>
        </w:rPr>
        <w:t>споруд</w:t>
      </w:r>
    </w:p>
    <w:p>
      <w:pPr>
        <w:pStyle w:val="BodyText"/>
        <w:rPr>
          <w:sz w:val="20"/>
        </w:rPr>
      </w:pPr>
    </w:p>
    <w:p>
      <w:pPr>
        <w:pStyle w:val="BodyText"/>
        <w:spacing w:before="9"/>
        <w:rPr>
          <w:sz w:val="24"/>
        </w:rPr>
      </w:pPr>
    </w:p>
    <w:p>
      <w:pPr>
        <w:spacing w:after="0"/>
        <w:rPr>
          <w:sz w:val="24"/>
        </w:rPr>
        <w:sectPr>
          <w:type w:val="continuous"/>
          <w:pgSz w:w="11910" w:h="16840"/>
          <w:pgMar w:top="1040" w:bottom="280" w:left="1460" w:right="0"/>
        </w:sectPr>
      </w:pPr>
    </w:p>
    <w:p>
      <w:pPr>
        <w:spacing w:line="252" w:lineRule="auto" w:before="93"/>
        <w:ind w:left="757" w:right="-2" w:firstLine="35"/>
        <w:jc w:val="left"/>
        <w:rPr>
          <w:sz w:val="23"/>
        </w:rPr>
      </w:pPr>
      <w:r>
        <w:rPr>
          <w:sz w:val="23"/>
        </w:rPr>
        <w:t>Підготовка майданчика</w:t>
      </w:r>
    </w:p>
    <w:p>
      <w:pPr>
        <w:spacing w:line="247" w:lineRule="auto" w:before="93"/>
        <w:ind w:left="667" w:right="38" w:firstLine="0"/>
        <w:jc w:val="center"/>
        <w:rPr>
          <w:sz w:val="23"/>
        </w:rPr>
      </w:pPr>
      <w:r>
        <w:rPr/>
        <w:br w:type="column"/>
      </w:r>
      <w:r>
        <w:rPr>
          <w:sz w:val="23"/>
        </w:rPr>
        <w:t>Обвалення або укріплення конструкцій</w:t>
      </w:r>
    </w:p>
    <w:p>
      <w:pPr>
        <w:spacing w:line="242" w:lineRule="auto" w:before="93"/>
        <w:ind w:left="941" w:right="37" w:hanging="185"/>
        <w:jc w:val="left"/>
        <w:rPr>
          <w:sz w:val="23"/>
        </w:rPr>
      </w:pPr>
      <w:r>
        <w:rPr/>
        <w:br w:type="column"/>
      </w:r>
      <w:r>
        <w:rPr>
          <w:sz w:val="23"/>
        </w:rPr>
        <w:t>Руйнування великих уламків</w:t>
      </w:r>
    </w:p>
    <w:p>
      <w:pPr>
        <w:spacing w:line="244" w:lineRule="auto" w:before="104"/>
        <w:ind w:left="757" w:right="1821" w:firstLine="0"/>
        <w:jc w:val="center"/>
        <w:rPr>
          <w:sz w:val="23"/>
        </w:rPr>
      </w:pPr>
      <w:r>
        <w:rPr/>
        <w:br w:type="column"/>
      </w:r>
      <w:r>
        <w:rPr>
          <w:sz w:val="23"/>
        </w:rPr>
        <w:t>Вивезення або переробка елементів будівель</w:t>
      </w:r>
    </w:p>
    <w:p>
      <w:pPr>
        <w:spacing w:after="0" w:line="244" w:lineRule="auto"/>
        <w:jc w:val="center"/>
        <w:rPr>
          <w:sz w:val="23"/>
        </w:rPr>
        <w:sectPr>
          <w:type w:val="continuous"/>
          <w:pgSz w:w="11910" w:h="16840"/>
          <w:pgMar w:top="1040" w:bottom="280" w:left="1460" w:right="0"/>
          <w:cols w:num="4" w:equalWidth="0">
            <w:col w:w="1941" w:space="40"/>
            <w:col w:w="2182" w:space="220"/>
            <w:col w:w="1980" w:space="59"/>
            <w:col w:w="4028"/>
          </w:cols>
        </w:sectPr>
      </w:pPr>
    </w:p>
    <w:p>
      <w:pPr>
        <w:pStyle w:val="BodyText"/>
        <w:rPr>
          <w:sz w:val="20"/>
        </w:rPr>
      </w:pPr>
    </w:p>
    <w:p>
      <w:pPr>
        <w:pStyle w:val="BodyText"/>
        <w:rPr>
          <w:sz w:val="18"/>
        </w:rPr>
      </w:pPr>
    </w:p>
    <w:p>
      <w:pPr>
        <w:pStyle w:val="ListParagraph"/>
        <w:numPr>
          <w:ilvl w:val="0"/>
          <w:numId w:val="10"/>
        </w:numPr>
        <w:tabs>
          <w:tab w:pos="2598" w:val="left" w:leader="none"/>
          <w:tab w:pos="2599" w:val="left" w:leader="none"/>
        </w:tabs>
        <w:spacing w:line="240" w:lineRule="auto" w:before="92" w:after="0"/>
        <w:ind w:left="2598" w:right="0" w:hanging="1401"/>
        <w:jc w:val="left"/>
        <w:rPr>
          <w:sz w:val="23"/>
        </w:rPr>
      </w:pPr>
      <w:r>
        <w:rPr>
          <w:sz w:val="23"/>
        </w:rPr>
        <w:t>Відновлення будівель, будівництво нових</w:t>
      </w:r>
      <w:r>
        <w:rPr>
          <w:spacing w:val="8"/>
          <w:sz w:val="23"/>
        </w:rPr>
        <w:t> </w:t>
      </w:r>
      <w:r>
        <w:rPr>
          <w:sz w:val="23"/>
        </w:rPr>
        <w:t>споруд</w:t>
      </w:r>
    </w:p>
    <w:p>
      <w:pPr>
        <w:pStyle w:val="BodyText"/>
        <w:spacing w:before="3"/>
        <w:rPr>
          <w:sz w:val="25"/>
        </w:rPr>
      </w:pPr>
    </w:p>
    <w:p>
      <w:pPr>
        <w:pStyle w:val="BodyText"/>
        <w:spacing w:before="89"/>
        <w:ind w:left="3237" w:right="1047" w:hanging="2084"/>
      </w:pPr>
      <w:r>
        <w:rPr/>
        <w:t>Рисунок 1.10 – Блок-схема проведення робіт при ліквідації наслідків техногенних та стихійних проявів</w:t>
      </w:r>
    </w:p>
    <w:p>
      <w:pPr>
        <w:spacing w:after="0"/>
        <w:sectPr>
          <w:type w:val="continuous"/>
          <w:pgSz w:w="11910" w:h="16840"/>
          <w:pgMar w:top="1040" w:bottom="280" w:left="1460" w:right="0"/>
        </w:sectPr>
      </w:pPr>
    </w:p>
    <w:p>
      <w:pPr>
        <w:pStyle w:val="BodyText"/>
        <w:spacing w:before="2"/>
        <w:rPr>
          <w:sz w:val="9"/>
        </w:rPr>
      </w:pPr>
    </w:p>
    <w:p>
      <w:pPr>
        <w:pStyle w:val="BodyText"/>
        <w:spacing w:line="360" w:lineRule="auto" w:before="89"/>
        <w:ind w:left="242" w:right="842" w:firstLine="707"/>
        <w:jc w:val="both"/>
      </w:pPr>
      <w:r>
        <w:rPr/>
        <w:t>Під час візуального огляду пошкоджених будинків і споруд спочатку обстежують стан зовнішніх капітальних стін та конструкцій, що нависають (балконів, карнизів), потім оглядають внутрішні приміщення будинку. Особлива увага приділяється при обстеженні опорним конструкціям фундаментів, стін, перекриттів [96, 97]. При огляді виявляються видимі руйнування та пошкодження конструкцій: розломи, місця роз’єднання будівельних елементів, тріщини, відхилення від нормативних геометричних розмірів.</w:t>
      </w:r>
      <w:r>
        <w:rPr>
          <w:spacing w:val="-20"/>
        </w:rPr>
        <w:t> </w:t>
      </w:r>
      <w:r>
        <w:rPr/>
        <w:t>При</w:t>
      </w:r>
      <w:r>
        <w:rPr>
          <w:spacing w:val="-18"/>
        </w:rPr>
        <w:t> </w:t>
      </w:r>
      <w:r>
        <w:rPr/>
        <w:t>візуальному</w:t>
      </w:r>
      <w:r>
        <w:rPr>
          <w:spacing w:val="-22"/>
        </w:rPr>
        <w:t> </w:t>
      </w:r>
      <w:r>
        <w:rPr/>
        <w:t>обстеженні</w:t>
      </w:r>
      <w:r>
        <w:rPr>
          <w:spacing w:val="-17"/>
        </w:rPr>
        <w:t> </w:t>
      </w:r>
      <w:r>
        <w:rPr/>
        <w:t>залізобетонних</w:t>
      </w:r>
      <w:r>
        <w:rPr>
          <w:spacing w:val="-18"/>
        </w:rPr>
        <w:t> </w:t>
      </w:r>
      <w:r>
        <w:rPr/>
        <w:t>конструкцій</w:t>
      </w:r>
      <w:r>
        <w:rPr>
          <w:spacing w:val="-18"/>
        </w:rPr>
        <w:t> </w:t>
      </w:r>
      <w:r>
        <w:rPr/>
        <w:t>фіксується: загальний характер та ступінь пошкодження конструкцій для попереднього визначення можливості їх відновлення; стан анкерування подовжньої та поперечної арматури; наявність або відсутність розривів арматури; характер прогинів; наявність тріщин і відшаровувань бетону в стислій зоні залізобетонних елементів. Поперечні та подовжні тріщини в залізобетонних попередньо напружених елементах свідчать або про перевантаження конструкції, або про втрату ефекту попереднього напруження. При цьому виконуються обміри, нотатки, схеми, фотографії, використовуються прості прилади [16, 91, 73]. Такі підходи обстеження є небезпечними для спецпідрозділів (можливі обвалення елементів завалів або нестійких конструкцій частково зруйнованих об'єктів), трудомісткими, тривалими, приблизними і мають обмежену перспективу щодо надання організаційно- технологічних рекомендацій до розбирання</w:t>
      </w:r>
      <w:r>
        <w:rPr>
          <w:spacing w:val="-7"/>
        </w:rPr>
        <w:t> </w:t>
      </w:r>
      <w:r>
        <w:rPr/>
        <w:t>завалів.</w:t>
      </w:r>
    </w:p>
    <w:p>
      <w:pPr>
        <w:pStyle w:val="BodyText"/>
        <w:spacing w:line="360" w:lineRule="auto" w:before="2"/>
        <w:ind w:left="242" w:right="840" w:firstLine="707"/>
        <w:jc w:val="both"/>
      </w:pPr>
      <w:r>
        <w:rPr>
          <w:spacing w:val="-5"/>
        </w:rPr>
        <w:t>При </w:t>
      </w:r>
      <w:r>
        <w:rPr>
          <w:spacing w:val="-7"/>
        </w:rPr>
        <w:t>інструментальному обстеженні </w:t>
      </w:r>
      <w:r>
        <w:rPr>
          <w:spacing w:val="-4"/>
        </w:rPr>
        <w:t>за </w:t>
      </w:r>
      <w:r>
        <w:rPr>
          <w:spacing w:val="-6"/>
        </w:rPr>
        <w:t>допомогою приладів </w:t>
      </w:r>
      <w:r>
        <w:rPr>
          <w:spacing w:val="-7"/>
        </w:rPr>
        <w:t>визначають геометричні </w:t>
      </w:r>
      <w:r>
        <w:rPr>
          <w:spacing w:val="-6"/>
        </w:rPr>
        <w:t>розміри </w:t>
      </w:r>
      <w:r>
        <w:rPr>
          <w:spacing w:val="-7"/>
        </w:rPr>
        <w:t>конструкцій </w:t>
      </w:r>
      <w:r>
        <w:rPr>
          <w:spacing w:val="-4"/>
        </w:rPr>
        <w:t>та їх </w:t>
      </w:r>
      <w:r>
        <w:rPr>
          <w:spacing w:val="-6"/>
        </w:rPr>
        <w:t>перетинів, вимірюють ширину розкриття </w:t>
      </w:r>
      <w:r>
        <w:rPr>
          <w:spacing w:val="-7"/>
        </w:rPr>
        <w:t>тріщин,</w:t>
      </w:r>
      <w:r>
        <w:rPr>
          <w:spacing w:val="-23"/>
        </w:rPr>
        <w:t> </w:t>
      </w:r>
      <w:r>
        <w:rPr>
          <w:spacing w:val="-6"/>
        </w:rPr>
        <w:t>діаметри</w:t>
      </w:r>
      <w:r>
        <w:rPr>
          <w:spacing w:val="-21"/>
        </w:rPr>
        <w:t> </w:t>
      </w:r>
      <w:r>
        <w:rPr/>
        <w:t>й</w:t>
      </w:r>
      <w:r>
        <w:rPr>
          <w:spacing w:val="-21"/>
        </w:rPr>
        <w:t> </w:t>
      </w:r>
      <w:r>
        <w:rPr>
          <w:spacing w:val="-7"/>
        </w:rPr>
        <w:t>розташування</w:t>
      </w:r>
      <w:r>
        <w:rPr>
          <w:spacing w:val="-19"/>
        </w:rPr>
        <w:t> </w:t>
      </w:r>
      <w:r>
        <w:rPr>
          <w:spacing w:val="-6"/>
        </w:rPr>
        <w:t>арматури.</w:t>
      </w:r>
      <w:r>
        <w:rPr>
          <w:spacing w:val="-22"/>
        </w:rPr>
        <w:t> </w:t>
      </w:r>
      <w:r>
        <w:rPr>
          <w:spacing w:val="-7"/>
        </w:rPr>
        <w:t>Інструментальне</w:t>
      </w:r>
      <w:r>
        <w:rPr>
          <w:spacing w:val="-21"/>
        </w:rPr>
        <w:t> </w:t>
      </w:r>
      <w:r>
        <w:rPr>
          <w:spacing w:val="-7"/>
        </w:rPr>
        <w:t>обстеження</w:t>
      </w:r>
      <w:r>
        <w:rPr>
          <w:spacing w:val="-19"/>
        </w:rPr>
        <w:t> </w:t>
      </w:r>
      <w:r>
        <w:rPr>
          <w:spacing w:val="-6"/>
        </w:rPr>
        <w:t>будівель забирає</w:t>
      </w:r>
      <w:r>
        <w:rPr>
          <w:spacing w:val="-10"/>
        </w:rPr>
        <w:t> </w:t>
      </w:r>
      <w:r>
        <w:rPr>
          <w:spacing w:val="-6"/>
        </w:rPr>
        <w:t>багато</w:t>
      </w:r>
      <w:r>
        <w:rPr>
          <w:spacing w:val="-9"/>
        </w:rPr>
        <w:t> </w:t>
      </w:r>
      <w:r>
        <w:rPr>
          <w:spacing w:val="-5"/>
        </w:rPr>
        <w:t>часу</w:t>
      </w:r>
      <w:r>
        <w:rPr>
          <w:spacing w:val="-9"/>
        </w:rPr>
        <w:t> </w:t>
      </w:r>
      <w:r>
        <w:rPr>
          <w:spacing w:val="-3"/>
        </w:rPr>
        <w:t>та</w:t>
      </w:r>
      <w:r>
        <w:rPr>
          <w:spacing w:val="-11"/>
        </w:rPr>
        <w:t> </w:t>
      </w:r>
      <w:r>
        <w:rPr>
          <w:spacing w:val="-6"/>
        </w:rPr>
        <w:t>коштів,</w:t>
      </w:r>
      <w:r>
        <w:rPr>
          <w:spacing w:val="-11"/>
        </w:rPr>
        <w:t> </w:t>
      </w:r>
      <w:r>
        <w:rPr>
          <w:spacing w:val="-5"/>
        </w:rPr>
        <w:t>тому</w:t>
      </w:r>
      <w:r>
        <w:rPr>
          <w:spacing w:val="-13"/>
        </w:rPr>
        <w:t> </w:t>
      </w:r>
      <w:r>
        <w:rPr>
          <w:spacing w:val="-7"/>
        </w:rPr>
        <w:t>необхідність</w:t>
      </w:r>
      <w:r>
        <w:rPr>
          <w:spacing w:val="-6"/>
        </w:rPr>
        <w:t> </w:t>
      </w:r>
      <w:r>
        <w:rPr/>
        <w:t>у</w:t>
      </w:r>
      <w:r>
        <w:rPr>
          <w:spacing w:val="-12"/>
        </w:rPr>
        <w:t> </w:t>
      </w:r>
      <w:r>
        <w:rPr>
          <w:spacing w:val="-5"/>
        </w:rPr>
        <w:t>ньому</w:t>
      </w:r>
      <w:r>
        <w:rPr>
          <w:spacing w:val="-13"/>
        </w:rPr>
        <w:t> </w:t>
      </w:r>
      <w:r>
        <w:rPr>
          <w:spacing w:val="-6"/>
        </w:rPr>
        <w:t>повинна</w:t>
      </w:r>
      <w:r>
        <w:rPr>
          <w:spacing w:val="-10"/>
        </w:rPr>
        <w:t> </w:t>
      </w:r>
      <w:r>
        <w:rPr>
          <w:spacing w:val="-6"/>
        </w:rPr>
        <w:t>бути</w:t>
      </w:r>
      <w:r>
        <w:rPr>
          <w:spacing w:val="-10"/>
        </w:rPr>
        <w:t> </w:t>
      </w:r>
      <w:r>
        <w:rPr>
          <w:spacing w:val="-6"/>
        </w:rPr>
        <w:t>достатньо </w:t>
      </w:r>
      <w:r>
        <w:rPr>
          <w:spacing w:val="-7"/>
        </w:rPr>
        <w:t>обґрунтована </w:t>
      </w:r>
      <w:r>
        <w:rPr>
          <w:spacing w:val="-5"/>
        </w:rPr>
        <w:t>при </w:t>
      </w:r>
      <w:r>
        <w:rPr>
          <w:spacing w:val="-6"/>
        </w:rPr>
        <w:t>первинному </w:t>
      </w:r>
      <w:r>
        <w:rPr>
          <w:spacing w:val="-7"/>
        </w:rPr>
        <w:t>візуальному </w:t>
      </w:r>
      <w:r>
        <w:rPr>
          <w:spacing w:val="-6"/>
        </w:rPr>
        <w:t>огляді, якість </w:t>
      </w:r>
      <w:r>
        <w:rPr/>
        <w:t>і </w:t>
      </w:r>
      <w:r>
        <w:rPr>
          <w:spacing w:val="-7"/>
        </w:rPr>
        <w:t>достовірність </w:t>
      </w:r>
      <w:r>
        <w:rPr>
          <w:spacing w:val="-6"/>
        </w:rPr>
        <w:t>якого цілком </w:t>
      </w:r>
      <w:r>
        <w:rPr>
          <w:spacing w:val="-7"/>
        </w:rPr>
        <w:t>залежать </w:t>
      </w:r>
      <w:r>
        <w:rPr>
          <w:spacing w:val="-5"/>
        </w:rPr>
        <w:t>від </w:t>
      </w:r>
      <w:r>
        <w:rPr>
          <w:spacing w:val="-7"/>
        </w:rPr>
        <w:t>кваліфікації </w:t>
      </w:r>
      <w:r>
        <w:rPr>
          <w:spacing w:val="-6"/>
        </w:rPr>
        <w:t>працівників. </w:t>
      </w:r>
      <w:r>
        <w:rPr/>
        <w:t>Для обстеження стану мереж водовідведення Д. Ф. Гончаренком та І. В. Коріньком запропонована </w:t>
      </w:r>
      <w:r>
        <w:rPr>
          <w:spacing w:val="-3"/>
        </w:rPr>
        <w:t>та </w:t>
      </w:r>
      <w:r>
        <w:rPr/>
        <w:t>розроблена діагностична установка із застосуванням телекамер, яка дозволяє дистанційно визначати пошкодження цих систем [31, 32,</w:t>
      </w:r>
      <w:r>
        <w:rPr>
          <w:spacing w:val="-5"/>
        </w:rPr>
        <w:t> </w:t>
      </w:r>
      <w:r>
        <w:rPr/>
        <w:t>46].</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tabs>
          <w:tab w:pos="1570" w:val="left" w:leader="none"/>
          <w:tab w:pos="1641" w:val="left" w:leader="none"/>
          <w:tab w:pos="1675" w:val="left" w:leader="none"/>
          <w:tab w:pos="1913" w:val="left" w:leader="none"/>
          <w:tab w:pos="2185" w:val="left" w:leader="none"/>
          <w:tab w:pos="2985" w:val="left" w:leader="none"/>
          <w:tab w:pos="3090" w:val="left" w:leader="none"/>
          <w:tab w:pos="3179" w:val="left" w:leader="none"/>
          <w:tab w:pos="3529" w:val="left" w:leader="none"/>
          <w:tab w:pos="3676" w:val="left" w:leader="none"/>
          <w:tab w:pos="3840" w:val="left" w:leader="none"/>
          <w:tab w:pos="4566" w:val="left" w:leader="none"/>
          <w:tab w:pos="4776" w:val="left" w:leader="none"/>
          <w:tab w:pos="5017" w:val="left" w:leader="none"/>
          <w:tab w:pos="5129" w:val="left" w:leader="none"/>
          <w:tab w:pos="5366" w:val="left" w:leader="none"/>
          <w:tab w:pos="5468" w:val="left" w:leader="none"/>
          <w:tab w:pos="6511" w:val="left" w:leader="none"/>
          <w:tab w:pos="6568" w:val="left" w:leader="none"/>
          <w:tab w:pos="7000" w:val="left" w:leader="none"/>
          <w:tab w:pos="7061" w:val="left" w:leader="none"/>
          <w:tab w:pos="7095" w:val="left" w:leader="none"/>
          <w:tab w:pos="7827" w:val="left" w:leader="none"/>
          <w:tab w:pos="7962" w:val="left" w:leader="none"/>
          <w:tab w:pos="8141" w:val="left" w:leader="none"/>
          <w:tab w:pos="8202" w:val="left" w:leader="none"/>
          <w:tab w:pos="8690" w:val="left" w:leader="none"/>
          <w:tab w:pos="8805" w:val="left" w:leader="none"/>
          <w:tab w:pos="9442" w:val="left" w:leader="none"/>
        </w:tabs>
        <w:spacing w:line="360" w:lineRule="auto" w:before="89"/>
        <w:ind w:left="242" w:right="837" w:firstLine="707"/>
        <w:jc w:val="right"/>
      </w:pPr>
      <w:r>
        <w:rPr/>
        <w:t>Дослідники</w:t>
      </w:r>
      <w:r>
        <w:rPr>
          <w:spacing w:val="-15"/>
        </w:rPr>
        <w:t> </w:t>
      </w:r>
      <w:r>
        <w:rPr/>
        <w:t>Б.</w:t>
      </w:r>
      <w:r>
        <w:rPr>
          <w:spacing w:val="-16"/>
        </w:rPr>
        <w:t> </w:t>
      </w:r>
      <w:r>
        <w:rPr/>
        <w:t>Адамс,</w:t>
      </w:r>
      <w:r>
        <w:rPr>
          <w:spacing w:val="-15"/>
        </w:rPr>
        <w:t> </w:t>
      </w:r>
      <w:r>
        <w:rPr/>
        <w:t>Ч.</w:t>
      </w:r>
      <w:r>
        <w:rPr>
          <w:spacing w:val="-15"/>
        </w:rPr>
        <w:t> </w:t>
      </w:r>
      <w:r>
        <w:rPr/>
        <w:t>Хайк</w:t>
      </w:r>
      <w:r>
        <w:rPr>
          <w:spacing w:val="-17"/>
        </w:rPr>
        <w:t> </w:t>
      </w:r>
      <w:r>
        <w:rPr/>
        <w:t>і</w:t>
      </w:r>
      <w:r>
        <w:rPr>
          <w:spacing w:val="-15"/>
        </w:rPr>
        <w:t> </w:t>
      </w:r>
      <w:r>
        <w:rPr/>
        <w:t>Р.</w:t>
      </w:r>
      <w:r>
        <w:rPr>
          <w:spacing w:val="-16"/>
        </w:rPr>
        <w:t> </w:t>
      </w:r>
      <w:r>
        <w:rPr/>
        <w:t>Егучі</w:t>
      </w:r>
      <w:r>
        <w:rPr>
          <w:spacing w:val="-14"/>
        </w:rPr>
        <w:t> </w:t>
      </w:r>
      <w:r>
        <w:rPr/>
        <w:t>(корпорація</w:t>
      </w:r>
      <w:r>
        <w:rPr>
          <w:spacing w:val="-14"/>
        </w:rPr>
        <w:t> </w:t>
      </w:r>
      <w:r>
        <w:rPr/>
        <w:t>ImageCat,</w:t>
      </w:r>
      <w:r>
        <w:rPr>
          <w:spacing w:val="-15"/>
        </w:rPr>
        <w:t> </w:t>
      </w:r>
      <w:r>
        <w:rPr/>
        <w:t>Лонг-Бич,</w:t>
      </w:r>
      <w:r>
        <w:rPr>
          <w:w w:val="100"/>
        </w:rPr>
        <w:t> </w:t>
      </w:r>
      <w:r>
        <w:rPr/>
        <w:t>Каліфорнія),</w:t>
      </w:r>
      <w:r>
        <w:rPr>
          <w:spacing w:val="33"/>
        </w:rPr>
        <w:t> </w:t>
      </w:r>
      <w:r>
        <w:rPr/>
        <w:t>Ф.</w:t>
      </w:r>
      <w:r>
        <w:rPr>
          <w:spacing w:val="32"/>
        </w:rPr>
        <w:t> </w:t>
      </w:r>
      <w:r>
        <w:rPr/>
        <w:t>Ямазакі</w:t>
      </w:r>
      <w:r>
        <w:rPr>
          <w:spacing w:val="34"/>
        </w:rPr>
        <w:t> </w:t>
      </w:r>
      <w:r>
        <w:rPr/>
        <w:t>та</w:t>
      </w:r>
      <w:r>
        <w:rPr>
          <w:spacing w:val="32"/>
        </w:rPr>
        <w:t> </w:t>
      </w:r>
      <w:r>
        <w:rPr/>
        <w:t>М.</w:t>
      </w:r>
      <w:r>
        <w:rPr>
          <w:spacing w:val="32"/>
        </w:rPr>
        <w:t> </w:t>
      </w:r>
      <w:r>
        <w:rPr/>
        <w:t>Естрада</w:t>
      </w:r>
      <w:r>
        <w:rPr>
          <w:spacing w:val="31"/>
        </w:rPr>
        <w:t> </w:t>
      </w:r>
      <w:r>
        <w:rPr/>
        <w:t>(Токійський</w:t>
      </w:r>
      <w:r>
        <w:rPr>
          <w:spacing w:val="33"/>
        </w:rPr>
        <w:t> </w:t>
      </w:r>
      <w:r>
        <w:rPr/>
        <w:t>університет),</w:t>
      </w:r>
      <w:r>
        <w:rPr>
          <w:spacing w:val="32"/>
        </w:rPr>
        <w:t> </w:t>
      </w:r>
      <w:r>
        <w:rPr/>
        <w:t>Ч.</w:t>
      </w:r>
      <w:r>
        <w:rPr>
          <w:spacing w:val="3"/>
        </w:rPr>
        <w:t> </w:t>
      </w:r>
      <w:r>
        <w:rPr/>
        <w:t>Геррінг</w:t>
      </w:r>
      <w:r>
        <w:rPr>
          <w:w w:val="100"/>
        </w:rPr>
        <w:t> </w:t>
      </w:r>
      <w:r>
        <w:rPr/>
        <w:t>(компанія</w:t>
      </w:r>
      <w:r>
        <w:rPr>
          <w:spacing w:val="-20"/>
        </w:rPr>
        <w:t> </w:t>
      </w:r>
      <w:r>
        <w:rPr/>
        <w:t>DigitalGlobe,</w:t>
      </w:r>
      <w:r>
        <w:rPr>
          <w:spacing w:val="-20"/>
        </w:rPr>
        <w:t> </w:t>
      </w:r>
      <w:r>
        <w:rPr/>
        <w:t>Лонгмонт,</w:t>
      </w:r>
      <w:r>
        <w:rPr>
          <w:spacing w:val="-21"/>
        </w:rPr>
        <w:t> </w:t>
      </w:r>
      <w:r>
        <w:rPr/>
        <w:t>Колорадо)</w:t>
      </w:r>
      <w:r>
        <w:rPr>
          <w:spacing w:val="-20"/>
        </w:rPr>
        <w:t> </w:t>
      </w:r>
      <w:r>
        <w:rPr/>
        <w:t>спільно</w:t>
      </w:r>
      <w:r>
        <w:rPr>
          <w:spacing w:val="-19"/>
        </w:rPr>
        <w:t> </w:t>
      </w:r>
      <w:r>
        <w:rPr/>
        <w:t>з</w:t>
      </w:r>
      <w:r>
        <w:rPr>
          <w:spacing w:val="-20"/>
        </w:rPr>
        <w:t> </w:t>
      </w:r>
      <w:r>
        <w:rPr/>
        <w:t>Багатофункціональним</w:t>
      </w:r>
      <w:r>
        <w:rPr>
          <w:w w:val="100"/>
        </w:rPr>
        <w:t> </w:t>
      </w:r>
      <w:r>
        <w:rPr/>
        <w:t>центром</w:t>
        <w:tab/>
        <w:t>технічних</w:t>
        <w:tab/>
        <w:tab/>
        <w:t>досліджень</w:t>
        <w:tab/>
        <w:tab/>
        <w:t>землетрусів</w:t>
        <w:tab/>
        <w:t>(MCEER,</w:t>
        <w:tab/>
        <w:tab/>
        <w:t>Буффало)</w:t>
        <w:tab/>
        <w:t>й</w:t>
      </w:r>
      <w:r>
        <w:rPr>
          <w:w w:val="100"/>
        </w:rPr>
        <w:t> </w:t>
      </w:r>
      <w:r>
        <w:rPr/>
        <w:t>Оклендським</w:t>
        <w:tab/>
        <w:tab/>
        <w:t>інститутом</w:t>
        <w:tab/>
        <w:tab/>
        <w:tab/>
        <w:t>технічних</w:t>
        <w:tab/>
        <w:tab/>
        <w:t>досліджень</w:t>
        <w:tab/>
        <w:tab/>
        <w:t>землетрусів</w:t>
        <w:tab/>
        <w:tab/>
      </w:r>
      <w:r>
        <w:rPr>
          <w:spacing w:val="-1"/>
        </w:rPr>
        <w:t>(EERI, </w:t>
      </w:r>
      <w:r>
        <w:rPr/>
        <w:t>Каліфорнія)</w:t>
        <w:tab/>
        <w:t>вивчали,</w:t>
        <w:tab/>
        <w:tab/>
        <w:tab/>
        <w:t>як</w:t>
        <w:tab/>
        <w:tab/>
        <w:t>технології</w:t>
        <w:tab/>
        <w:tab/>
        <w:t>дистанційного</w:t>
        <w:tab/>
        <w:tab/>
        <w:tab/>
        <w:t>зондування</w:t>
        <w:tab/>
      </w:r>
      <w:r>
        <w:rPr>
          <w:spacing w:val="-1"/>
        </w:rPr>
        <w:t>можуть </w:t>
      </w:r>
      <w:r>
        <w:rPr/>
        <w:t>допомогти в усуненні наслідків надзвичайних ситуацій [114]. </w:t>
      </w:r>
      <w:r>
        <w:rPr>
          <w:spacing w:val="-8"/>
        </w:rPr>
        <w:t>Одна</w:t>
      </w:r>
      <w:r>
        <w:rPr>
          <w:spacing w:val="49"/>
        </w:rPr>
        <w:t> </w:t>
      </w:r>
      <w:r>
        <w:rPr/>
        <w:t>з</w:t>
      </w:r>
      <w:r>
        <w:rPr>
          <w:spacing w:val="-7"/>
        </w:rPr>
        <w:t> </w:t>
      </w:r>
      <w:r>
        <w:rPr>
          <w:spacing w:val="-10"/>
        </w:rPr>
        <w:t>останніх</w:t>
      </w:r>
      <w:r>
        <w:rPr>
          <w:w w:val="100"/>
        </w:rPr>
        <w:t> </w:t>
      </w:r>
      <w:r>
        <w:rPr>
          <w:spacing w:val="-10"/>
        </w:rPr>
        <w:t>розробок</w:t>
      </w:r>
      <w:r>
        <w:rPr>
          <w:spacing w:val="-29"/>
        </w:rPr>
        <w:t> </w:t>
      </w:r>
      <w:r>
        <w:rPr>
          <w:spacing w:val="-10"/>
        </w:rPr>
        <w:t>компаній</w:t>
      </w:r>
      <w:r>
        <w:rPr>
          <w:spacing w:val="-27"/>
        </w:rPr>
        <w:t> </w:t>
      </w:r>
      <w:r>
        <w:rPr/>
        <w:t>в</w:t>
      </w:r>
      <w:r>
        <w:rPr>
          <w:spacing w:val="-29"/>
        </w:rPr>
        <w:t> </w:t>
      </w:r>
      <w:r>
        <w:rPr>
          <w:spacing w:val="-9"/>
        </w:rPr>
        <w:t>цьому</w:t>
      </w:r>
      <w:r>
        <w:rPr>
          <w:spacing w:val="-33"/>
        </w:rPr>
        <w:t> </w:t>
      </w:r>
      <w:r>
        <w:rPr>
          <w:spacing w:val="-10"/>
        </w:rPr>
        <w:t>напрямі</w:t>
      </w:r>
      <w:r>
        <w:rPr>
          <w:spacing w:val="-26"/>
        </w:rPr>
        <w:t> </w:t>
      </w:r>
      <w:r>
        <w:rPr/>
        <w:t>–</w:t>
      </w:r>
      <w:r>
        <w:rPr>
          <w:spacing w:val="-27"/>
        </w:rPr>
        <w:t> </w:t>
      </w:r>
      <w:r>
        <w:rPr>
          <w:spacing w:val="-10"/>
        </w:rPr>
        <w:t>використання</w:t>
      </w:r>
      <w:r>
        <w:rPr>
          <w:spacing w:val="-28"/>
        </w:rPr>
        <w:t> </w:t>
      </w:r>
      <w:r>
        <w:rPr>
          <w:spacing w:val="-10"/>
        </w:rPr>
        <w:t>знімків</w:t>
      </w:r>
      <w:r>
        <w:rPr>
          <w:spacing w:val="-30"/>
        </w:rPr>
        <w:t> </w:t>
      </w:r>
      <w:r>
        <w:rPr>
          <w:spacing w:val="-5"/>
        </w:rPr>
        <w:t>із</w:t>
      </w:r>
      <w:r>
        <w:rPr>
          <w:spacing w:val="-29"/>
        </w:rPr>
        <w:t> </w:t>
      </w:r>
      <w:r>
        <w:rPr>
          <w:spacing w:val="-10"/>
        </w:rPr>
        <w:t>супутників</w:t>
      </w:r>
      <w:r>
        <w:rPr>
          <w:spacing w:val="-17"/>
        </w:rPr>
        <w:t> </w:t>
      </w:r>
      <w:r>
        <w:rPr/>
        <w:t>(рис.</w:t>
      </w:r>
      <w:r>
        <w:rPr>
          <w:spacing w:val="5"/>
        </w:rPr>
        <w:t> </w:t>
      </w:r>
      <w:r>
        <w:rPr/>
        <w:t>1.11).</w:t>
      </w:r>
      <w:r>
        <w:rPr>
          <w:w w:val="100"/>
        </w:rPr>
        <w:t> </w:t>
      </w:r>
      <w:r>
        <w:rPr/>
        <w:t>Отримані знімки дозволили проводити спостереження</w:t>
      </w:r>
      <w:r>
        <w:rPr>
          <w:spacing w:val="69"/>
        </w:rPr>
        <w:t> </w:t>
      </w:r>
      <w:r>
        <w:rPr/>
        <w:t>за</w:t>
      </w:r>
      <w:r>
        <w:rPr>
          <w:spacing w:val="12"/>
        </w:rPr>
        <w:t> </w:t>
      </w:r>
      <w:r>
        <w:rPr/>
        <w:t>розчищенням</w:t>
      </w:r>
      <w:r>
        <w:rPr>
          <w:w w:val="100"/>
        </w:rPr>
        <w:t> </w:t>
      </w:r>
      <w:r>
        <w:rPr/>
        <w:t>завалів</w:t>
      </w:r>
      <w:r>
        <w:rPr>
          <w:spacing w:val="-9"/>
        </w:rPr>
        <w:t> </w:t>
      </w:r>
      <w:r>
        <w:rPr/>
        <w:t>та</w:t>
      </w:r>
      <w:r>
        <w:rPr>
          <w:spacing w:val="-9"/>
        </w:rPr>
        <w:t> </w:t>
      </w:r>
      <w:r>
        <w:rPr/>
        <w:t>реконструкцією</w:t>
      </w:r>
      <w:r>
        <w:rPr>
          <w:spacing w:val="-9"/>
        </w:rPr>
        <w:t> </w:t>
      </w:r>
      <w:r>
        <w:rPr/>
        <w:t>зруйнованих</w:t>
      </w:r>
      <w:r>
        <w:rPr>
          <w:spacing w:val="-10"/>
        </w:rPr>
        <w:t> </w:t>
      </w:r>
      <w:r>
        <w:rPr/>
        <w:t>будівель.</w:t>
      </w:r>
      <w:r>
        <w:rPr>
          <w:spacing w:val="-9"/>
        </w:rPr>
        <w:t> </w:t>
      </w:r>
      <w:r>
        <w:rPr/>
        <w:t>На</w:t>
      </w:r>
      <w:r>
        <w:rPr>
          <w:spacing w:val="-2"/>
        </w:rPr>
        <w:t> </w:t>
      </w:r>
      <w:r>
        <w:rPr/>
        <w:t>рис.</w:t>
      </w:r>
      <w:r>
        <w:rPr>
          <w:spacing w:val="-5"/>
        </w:rPr>
        <w:t> </w:t>
      </w:r>
      <w:r>
        <w:rPr/>
        <w:t>1.11</w:t>
      </w:r>
      <w:r>
        <w:rPr>
          <w:spacing w:val="-9"/>
        </w:rPr>
        <w:t> </w:t>
      </w:r>
      <w:r>
        <w:rPr/>
        <w:t>показана</w:t>
      </w:r>
      <w:r>
        <w:rPr>
          <w:spacing w:val="-8"/>
        </w:rPr>
        <w:t> </w:t>
      </w:r>
      <w:r>
        <w:rPr/>
        <w:t>часова</w:t>
      </w:r>
      <w:r>
        <w:rPr>
          <w:w w:val="100"/>
        </w:rPr>
        <w:t> </w:t>
      </w:r>
      <w:r>
        <w:rPr/>
        <w:t>послідовність зображень одного з житлових кварталів на</w:t>
      </w:r>
      <w:r>
        <w:rPr>
          <w:spacing w:val="28"/>
        </w:rPr>
        <w:t> </w:t>
      </w:r>
      <w:r>
        <w:rPr/>
        <w:t>заході</w:t>
      </w:r>
      <w:r>
        <w:rPr>
          <w:spacing w:val="56"/>
        </w:rPr>
        <w:t> </w:t>
      </w:r>
      <w:r>
        <w:rPr/>
        <w:t>міста</w:t>
      </w:r>
      <w:r>
        <w:rPr>
          <w:w w:val="100"/>
        </w:rPr>
        <w:t> </w:t>
      </w:r>
      <w:r>
        <w:rPr/>
        <w:t>Бумердес</w:t>
        <w:tab/>
        <w:tab/>
        <w:t>(Алжир).</w:t>
        <w:tab/>
        <w:t>Результати</w:t>
        <w:tab/>
        <w:t>дистанційного</w:t>
        <w:tab/>
        <w:tab/>
        <w:t>зондування</w:t>
        <w:tab/>
        <w:tab/>
        <w:tab/>
      </w:r>
      <w:r>
        <w:rPr>
          <w:spacing w:val="-1"/>
        </w:rPr>
        <w:t>дозволяють </w:t>
      </w:r>
      <w:r>
        <w:rPr/>
        <w:t>визначити</w:t>
        <w:tab/>
        <w:tab/>
        <w:tab/>
        <w:t>пріоритети</w:t>
        <w:tab/>
        <w:tab/>
        <w:t>в</w:t>
        <w:tab/>
        <w:t>організації</w:t>
        <w:tab/>
        <w:t>та</w:t>
        <w:tab/>
        <w:tab/>
        <w:t>проведенні</w:t>
        <w:tab/>
        <w:t>робіт</w:t>
        <w:tab/>
        <w:t>з</w:t>
        <w:tab/>
        <w:tab/>
      </w:r>
      <w:r>
        <w:rPr>
          <w:spacing w:val="-2"/>
        </w:rPr>
        <w:t>розчищення</w:t>
      </w:r>
    </w:p>
    <w:p>
      <w:pPr>
        <w:pStyle w:val="BodyText"/>
        <w:spacing w:before="1"/>
        <w:ind w:left="242"/>
      </w:pPr>
      <w:r>
        <w:rPr/>
        <w:t>руйнувань.</w:t>
      </w:r>
    </w:p>
    <w:p>
      <w:pPr>
        <w:pStyle w:val="BodyText"/>
        <w:spacing w:line="360" w:lineRule="auto" w:before="163"/>
        <w:ind w:left="242" w:right="846" w:firstLine="707"/>
        <w:jc w:val="both"/>
      </w:pPr>
      <w:r>
        <w:rPr/>
        <w:t>Супутникові зображення є ефективним інструментом для вирішення завдань аналізу надзвичайних подій і ліквідації їх наслідків – розроблення, організації, проведення робіт. Недоліками супутникового дистанційного зондування</w:t>
      </w:r>
      <w:r>
        <w:rPr>
          <w:spacing w:val="-14"/>
        </w:rPr>
        <w:t> </w:t>
      </w:r>
      <w:r>
        <w:rPr/>
        <w:t>є</w:t>
      </w:r>
      <w:r>
        <w:rPr>
          <w:spacing w:val="-16"/>
        </w:rPr>
        <w:t> </w:t>
      </w:r>
      <w:r>
        <w:rPr/>
        <w:t>значна</w:t>
      </w:r>
      <w:r>
        <w:rPr>
          <w:spacing w:val="-17"/>
        </w:rPr>
        <w:t> </w:t>
      </w:r>
      <w:r>
        <w:rPr/>
        <w:t>вартість</w:t>
      </w:r>
      <w:r>
        <w:rPr>
          <w:spacing w:val="-15"/>
        </w:rPr>
        <w:t> </w:t>
      </w:r>
      <w:r>
        <w:rPr/>
        <w:t>та</w:t>
      </w:r>
      <w:r>
        <w:rPr>
          <w:spacing w:val="-15"/>
        </w:rPr>
        <w:t> </w:t>
      </w:r>
      <w:r>
        <w:rPr/>
        <w:t>відсутність</w:t>
      </w:r>
      <w:r>
        <w:rPr>
          <w:spacing w:val="-17"/>
        </w:rPr>
        <w:t> </w:t>
      </w:r>
      <w:r>
        <w:rPr/>
        <w:t>даних</w:t>
      </w:r>
      <w:r>
        <w:rPr>
          <w:spacing w:val="-14"/>
        </w:rPr>
        <w:t> </w:t>
      </w:r>
      <w:r>
        <w:rPr/>
        <w:t>аналізу</w:t>
      </w:r>
      <w:r>
        <w:rPr>
          <w:spacing w:val="-18"/>
        </w:rPr>
        <w:t> </w:t>
      </w:r>
      <w:r>
        <w:rPr/>
        <w:t>структурного</w:t>
      </w:r>
      <w:r>
        <w:rPr>
          <w:spacing w:val="-14"/>
        </w:rPr>
        <w:t> </w:t>
      </w:r>
      <w:r>
        <w:rPr/>
        <w:t>складу завалів зруйнованих будівель та</w:t>
      </w:r>
      <w:r>
        <w:rPr>
          <w:spacing w:val="-3"/>
        </w:rPr>
        <w:t> </w:t>
      </w:r>
      <w:r>
        <w:rPr/>
        <w:t>споруд.</w:t>
      </w:r>
    </w:p>
    <w:p>
      <w:pPr>
        <w:pStyle w:val="BodyText"/>
        <w:spacing w:before="5"/>
      </w:pPr>
    </w:p>
    <w:tbl>
      <w:tblPr>
        <w:tblW w:w="0" w:type="auto"/>
        <w:jc w:val="left"/>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0"/>
        <w:gridCol w:w="3130"/>
        <w:gridCol w:w="2999"/>
      </w:tblGrid>
      <w:tr>
        <w:trPr>
          <w:trHeight w:val="2443" w:hRule="atLeast"/>
        </w:trPr>
        <w:tc>
          <w:tcPr>
            <w:tcW w:w="3030" w:type="dxa"/>
          </w:tcPr>
          <w:p>
            <w:pPr>
              <w:pStyle w:val="TableParagraph"/>
              <w:ind w:left="200"/>
              <w:rPr>
                <w:sz w:val="20"/>
              </w:rPr>
            </w:pPr>
            <w:r>
              <w:rPr>
                <w:sz w:val="20"/>
              </w:rPr>
              <w:drawing>
                <wp:inline distT="0" distB="0" distL="0" distR="0">
                  <wp:extent cx="1620469" cy="1548955"/>
                  <wp:effectExtent l="0" t="0" r="0" b="0"/>
                  <wp:docPr id="47" name="image25.jpeg"/>
                  <wp:cNvGraphicFramePr>
                    <a:graphicFrameLocks noChangeAspect="1"/>
                  </wp:cNvGraphicFramePr>
                  <a:graphic>
                    <a:graphicData uri="http://schemas.openxmlformats.org/drawingml/2006/picture">
                      <pic:pic>
                        <pic:nvPicPr>
                          <pic:cNvPr id="48" name="image25.jpeg"/>
                          <pic:cNvPicPr/>
                        </pic:nvPicPr>
                        <pic:blipFill>
                          <a:blip r:embed="rId30" cstate="print"/>
                          <a:stretch>
                            <a:fillRect/>
                          </a:stretch>
                        </pic:blipFill>
                        <pic:spPr>
                          <a:xfrm>
                            <a:off x="0" y="0"/>
                            <a:ext cx="1620469" cy="1548955"/>
                          </a:xfrm>
                          <a:prstGeom prst="rect">
                            <a:avLst/>
                          </a:prstGeom>
                        </pic:spPr>
                      </pic:pic>
                    </a:graphicData>
                  </a:graphic>
                </wp:inline>
              </w:drawing>
            </w:r>
            <w:r>
              <w:rPr>
                <w:sz w:val="20"/>
              </w:rPr>
            </w:r>
          </w:p>
        </w:tc>
        <w:tc>
          <w:tcPr>
            <w:tcW w:w="3130" w:type="dxa"/>
          </w:tcPr>
          <w:p>
            <w:pPr>
              <w:pStyle w:val="TableParagraph"/>
              <w:ind w:left="273"/>
              <w:rPr>
                <w:sz w:val="20"/>
              </w:rPr>
            </w:pPr>
            <w:r>
              <w:rPr>
                <w:sz w:val="20"/>
              </w:rPr>
              <w:drawing>
                <wp:inline distT="0" distB="0" distL="0" distR="0">
                  <wp:extent cx="1629378" cy="1550193"/>
                  <wp:effectExtent l="0" t="0" r="0" b="0"/>
                  <wp:docPr id="49" name="image26.jpeg"/>
                  <wp:cNvGraphicFramePr>
                    <a:graphicFrameLocks noChangeAspect="1"/>
                  </wp:cNvGraphicFramePr>
                  <a:graphic>
                    <a:graphicData uri="http://schemas.openxmlformats.org/drawingml/2006/picture">
                      <pic:pic>
                        <pic:nvPicPr>
                          <pic:cNvPr id="50" name="image26.jpeg"/>
                          <pic:cNvPicPr/>
                        </pic:nvPicPr>
                        <pic:blipFill>
                          <a:blip r:embed="rId31" cstate="print"/>
                          <a:stretch>
                            <a:fillRect/>
                          </a:stretch>
                        </pic:blipFill>
                        <pic:spPr>
                          <a:xfrm>
                            <a:off x="0" y="0"/>
                            <a:ext cx="1629378" cy="1550193"/>
                          </a:xfrm>
                          <a:prstGeom prst="rect">
                            <a:avLst/>
                          </a:prstGeom>
                        </pic:spPr>
                      </pic:pic>
                    </a:graphicData>
                  </a:graphic>
                </wp:inline>
              </w:drawing>
            </w:r>
            <w:r>
              <w:rPr>
                <w:sz w:val="20"/>
              </w:rPr>
            </w:r>
          </w:p>
        </w:tc>
        <w:tc>
          <w:tcPr>
            <w:tcW w:w="2999" w:type="dxa"/>
          </w:tcPr>
          <w:p>
            <w:pPr>
              <w:pStyle w:val="TableParagraph"/>
              <w:ind w:left="287"/>
              <w:rPr>
                <w:sz w:val="20"/>
              </w:rPr>
            </w:pPr>
            <w:r>
              <w:rPr>
                <w:sz w:val="20"/>
              </w:rPr>
              <w:drawing>
                <wp:inline distT="0" distB="0" distL="0" distR="0">
                  <wp:extent cx="1594397" cy="1550193"/>
                  <wp:effectExtent l="0" t="0" r="0" b="0"/>
                  <wp:docPr id="51" name="image27.jpeg"/>
                  <wp:cNvGraphicFramePr>
                    <a:graphicFrameLocks noChangeAspect="1"/>
                  </wp:cNvGraphicFramePr>
                  <a:graphic>
                    <a:graphicData uri="http://schemas.openxmlformats.org/drawingml/2006/picture">
                      <pic:pic>
                        <pic:nvPicPr>
                          <pic:cNvPr id="52" name="image27.jpeg"/>
                          <pic:cNvPicPr/>
                        </pic:nvPicPr>
                        <pic:blipFill>
                          <a:blip r:embed="rId32" cstate="print"/>
                          <a:stretch>
                            <a:fillRect/>
                          </a:stretch>
                        </pic:blipFill>
                        <pic:spPr>
                          <a:xfrm>
                            <a:off x="0" y="0"/>
                            <a:ext cx="1594397" cy="1550193"/>
                          </a:xfrm>
                          <a:prstGeom prst="rect">
                            <a:avLst/>
                          </a:prstGeom>
                        </pic:spPr>
                      </pic:pic>
                    </a:graphicData>
                  </a:graphic>
                </wp:inline>
              </w:drawing>
            </w:r>
            <w:r>
              <w:rPr>
                <w:sz w:val="20"/>
              </w:rPr>
            </w:r>
          </w:p>
        </w:tc>
      </w:tr>
    </w:tbl>
    <w:p>
      <w:pPr>
        <w:pStyle w:val="BodyText"/>
        <w:spacing w:before="6"/>
        <w:rPr>
          <w:sz w:val="27"/>
        </w:rPr>
      </w:pPr>
    </w:p>
    <w:p>
      <w:pPr>
        <w:pStyle w:val="BodyText"/>
        <w:spacing w:line="360" w:lineRule="auto"/>
        <w:ind w:left="246" w:right="852"/>
        <w:jc w:val="center"/>
      </w:pPr>
      <w:r>
        <w:rPr/>
        <w:t>Рисунок 1.11 – Фотозйомка супутником зруйнованих землетрусом об’єктів у м. Бумердес, Алжир (1 – до землетрусу, 2 – після землетрусу</w:t>
      </w:r>
    </w:p>
    <w:p>
      <w:pPr>
        <w:pStyle w:val="BodyText"/>
        <w:spacing w:before="1"/>
        <w:ind w:left="1445" w:right="2053"/>
        <w:jc w:val="center"/>
      </w:pPr>
      <w:r>
        <w:rPr/>
        <w:t>(21 травня 2003 р.), 3 – після розбирання руйнувань)</w:t>
      </w:r>
    </w:p>
    <w:p>
      <w:pPr>
        <w:spacing w:after="0"/>
        <w:jc w:val="center"/>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7" w:firstLine="707"/>
        <w:jc w:val="both"/>
      </w:pPr>
      <w:r>
        <w:rPr/>
        <w:t>За результатами обстеження об’єктів визначається технічний стан окремих конструкцій за категоріями: справний, працездатний, обмежено працездатний, непрацездатний, аварійний [38]. У залежності від подальших завдань ліквідації наслідків надзвичайних подій обстежені конструкції залишають у незмінному стані, підсилюють, замінюють або  демонтують  [48, 50, 52, 53, 63,</w:t>
      </w:r>
      <w:r>
        <w:rPr>
          <w:spacing w:val="-20"/>
        </w:rPr>
        <w:t> </w:t>
      </w:r>
      <w:r>
        <w:rPr/>
        <w:t>64].</w:t>
      </w:r>
    </w:p>
    <w:p>
      <w:pPr>
        <w:pStyle w:val="BodyText"/>
        <w:spacing w:line="360" w:lineRule="auto" w:before="2"/>
        <w:ind w:left="242" w:right="843" w:firstLine="707"/>
        <w:jc w:val="both"/>
      </w:pPr>
      <w:r>
        <w:rPr/>
        <w:t>При розбиранні завалу застосовують різноманітні засоби механізації. Одночасно виконують вивезення уламків у відведені для цього місця або в місця їх перероблення (полігони). Аналіз робіт у Вірменії (м. Ленінакан) показав,</w:t>
      </w:r>
      <w:r>
        <w:rPr>
          <w:spacing w:val="-12"/>
        </w:rPr>
        <w:t> </w:t>
      </w:r>
      <w:r>
        <w:rPr/>
        <w:t>що</w:t>
      </w:r>
      <w:r>
        <w:rPr>
          <w:spacing w:val="-11"/>
        </w:rPr>
        <w:t> </w:t>
      </w:r>
      <w:r>
        <w:rPr/>
        <w:t>при</w:t>
      </w:r>
      <w:r>
        <w:rPr>
          <w:spacing w:val="-10"/>
        </w:rPr>
        <w:t> </w:t>
      </w:r>
      <w:r>
        <w:rPr/>
        <w:t>розбиранні</w:t>
      </w:r>
      <w:r>
        <w:rPr>
          <w:spacing w:val="-9"/>
        </w:rPr>
        <w:t> </w:t>
      </w:r>
      <w:r>
        <w:rPr/>
        <w:t>завалів,</w:t>
      </w:r>
      <w:r>
        <w:rPr>
          <w:spacing w:val="-11"/>
        </w:rPr>
        <w:t> </w:t>
      </w:r>
      <w:r>
        <w:rPr/>
        <w:t>коли</w:t>
      </w:r>
      <w:r>
        <w:rPr>
          <w:spacing w:val="-10"/>
        </w:rPr>
        <w:t> </w:t>
      </w:r>
      <w:r>
        <w:rPr/>
        <w:t>необхідно</w:t>
      </w:r>
      <w:r>
        <w:rPr>
          <w:spacing w:val="-10"/>
        </w:rPr>
        <w:t> </w:t>
      </w:r>
      <w:r>
        <w:rPr/>
        <w:t>прибрати</w:t>
      </w:r>
      <w:r>
        <w:rPr>
          <w:spacing w:val="-10"/>
        </w:rPr>
        <w:t> </w:t>
      </w:r>
      <w:r>
        <w:rPr/>
        <w:t>частину</w:t>
      </w:r>
      <w:r>
        <w:rPr>
          <w:spacing w:val="-11"/>
        </w:rPr>
        <w:t> </w:t>
      </w:r>
      <w:r>
        <w:rPr/>
        <w:t>уламків для звільнення людей, використовувались екскаватори з робочим обладнанням зворотна лопата і гідромолот та вантажопідйомна техніка (автомобільні крани) для підйому великих уламків (більше 0,8 </w:t>
      </w:r>
      <w:r>
        <w:rPr>
          <w:spacing w:val="2"/>
        </w:rPr>
        <w:t>м</w:t>
      </w:r>
      <w:r>
        <w:rPr>
          <w:spacing w:val="2"/>
          <w:position w:val="10"/>
          <w:sz w:val="18"/>
        </w:rPr>
        <w:t>3</w:t>
      </w:r>
      <w:r>
        <w:rPr>
          <w:spacing w:val="2"/>
        </w:rPr>
        <w:t>), </w:t>
      </w:r>
      <w:r>
        <w:rPr/>
        <w:t>які не завантажуються в ківш екскаватора [3, 36, 2, 85]. Організація та виконання робіт (рис. 1.12) полягали в послідовному поєднанні роботи екскаваторів </w:t>
      </w:r>
      <w:r>
        <w:rPr>
          <w:i/>
        </w:rPr>
        <w:t>Е </w:t>
      </w:r>
      <w:r>
        <w:rPr/>
        <w:t>та вантажопідйомного крана </w:t>
      </w:r>
      <w:r>
        <w:rPr>
          <w:i/>
        </w:rPr>
        <w:t>К</w:t>
      </w:r>
      <w:r>
        <w:rPr/>
        <w:t>. Ці машини переносять уламки із зони зруйнованої будівлі у відвали </w:t>
      </w:r>
      <w:r>
        <w:rPr>
          <w:i/>
        </w:rPr>
        <w:t>А </w:t>
      </w:r>
      <w:r>
        <w:rPr/>
        <w:t>– </w:t>
      </w:r>
      <w:r>
        <w:rPr>
          <w:i/>
        </w:rPr>
        <w:t>Г</w:t>
      </w:r>
      <w:r>
        <w:rPr/>
        <w:t>. У завалі влаштовуються майданчики: два для</w:t>
      </w:r>
      <w:r>
        <w:rPr>
          <w:spacing w:val="-12"/>
        </w:rPr>
        <w:t> </w:t>
      </w:r>
      <w:r>
        <w:rPr/>
        <w:t>кранів</w:t>
      </w:r>
      <w:r>
        <w:rPr>
          <w:spacing w:val="-13"/>
        </w:rPr>
        <w:t> </w:t>
      </w:r>
      <w:r>
        <w:rPr/>
        <w:t>(</w:t>
      </w:r>
      <w:r>
        <w:rPr>
          <w:i/>
        </w:rPr>
        <w:t>1К</w:t>
      </w:r>
      <w:r>
        <w:rPr/>
        <w:t>,</w:t>
      </w:r>
      <w:r>
        <w:rPr>
          <w:spacing w:val="-12"/>
        </w:rPr>
        <w:t> </w:t>
      </w:r>
      <w:r>
        <w:rPr>
          <w:i/>
        </w:rPr>
        <w:t>2К</w:t>
      </w:r>
      <w:r>
        <w:rPr/>
        <w:t>)</w:t>
      </w:r>
      <w:r>
        <w:rPr>
          <w:spacing w:val="-12"/>
        </w:rPr>
        <w:t> </w:t>
      </w:r>
      <w:r>
        <w:rPr/>
        <w:t>та</w:t>
      </w:r>
      <w:r>
        <w:rPr>
          <w:spacing w:val="-11"/>
        </w:rPr>
        <w:t> </w:t>
      </w:r>
      <w:r>
        <w:rPr/>
        <w:t>чотири</w:t>
      </w:r>
      <w:r>
        <w:rPr>
          <w:spacing w:val="-14"/>
        </w:rPr>
        <w:t> </w:t>
      </w:r>
      <w:r>
        <w:rPr/>
        <w:t>для</w:t>
      </w:r>
      <w:r>
        <w:rPr>
          <w:spacing w:val="-11"/>
        </w:rPr>
        <w:t> </w:t>
      </w:r>
      <w:r>
        <w:rPr/>
        <w:t>екскаваторів</w:t>
      </w:r>
      <w:r>
        <w:rPr>
          <w:spacing w:val="-13"/>
        </w:rPr>
        <w:t> </w:t>
      </w:r>
      <w:r>
        <w:rPr/>
        <w:t>(</w:t>
      </w:r>
      <w:r>
        <w:rPr>
          <w:i/>
        </w:rPr>
        <w:t>1Е</w:t>
      </w:r>
      <w:r>
        <w:rPr>
          <w:i/>
          <w:spacing w:val="-15"/>
        </w:rPr>
        <w:t> </w:t>
      </w:r>
      <w:r>
        <w:rPr/>
        <w:t>–</w:t>
      </w:r>
      <w:r>
        <w:rPr>
          <w:spacing w:val="-10"/>
        </w:rPr>
        <w:t> </w:t>
      </w:r>
      <w:r>
        <w:rPr>
          <w:i/>
        </w:rPr>
        <w:t>4Е</w:t>
      </w:r>
      <w:r>
        <w:rPr/>
        <w:t>).</w:t>
      </w:r>
      <w:r>
        <w:rPr>
          <w:spacing w:val="-13"/>
        </w:rPr>
        <w:t> </w:t>
      </w:r>
      <w:r>
        <w:rPr/>
        <w:t>Кран</w:t>
      </w:r>
      <w:r>
        <w:rPr>
          <w:spacing w:val="-11"/>
        </w:rPr>
        <w:t> </w:t>
      </w:r>
      <w:r>
        <w:rPr>
          <w:i/>
        </w:rPr>
        <w:t>1К</w:t>
      </w:r>
      <w:r>
        <w:rPr>
          <w:i/>
          <w:spacing w:val="-13"/>
        </w:rPr>
        <w:t> </w:t>
      </w:r>
      <w:r>
        <w:rPr/>
        <w:t>призначений для підйому та переміщення конструкцій великих габаритів й уламків з будь- якого доступного місця завалу на транспортні засоби або до відвалів </w:t>
      </w:r>
      <w:r>
        <w:rPr>
          <w:i/>
        </w:rPr>
        <w:t>А </w:t>
      </w:r>
      <w:r>
        <w:rPr/>
        <w:t>і </w:t>
      </w:r>
      <w:r>
        <w:rPr>
          <w:i/>
        </w:rPr>
        <w:t>Б </w:t>
      </w:r>
      <w:r>
        <w:rPr/>
        <w:t>для подальшого їх подрібнювання. Майданчик </w:t>
      </w:r>
      <w:r>
        <w:rPr>
          <w:i/>
        </w:rPr>
        <w:t>1Е </w:t>
      </w:r>
      <w:r>
        <w:rPr/>
        <w:t>займає екскаватор з гідромолотом. Після виконання робіт він переїздить на майданчик </w:t>
      </w:r>
      <w:r>
        <w:rPr>
          <w:i/>
        </w:rPr>
        <w:t>2Е</w:t>
      </w:r>
      <w:r>
        <w:rPr/>
        <w:t>, а на його місце встановлюють другий екскаватор із зворотною</w:t>
      </w:r>
      <w:r>
        <w:rPr>
          <w:spacing w:val="-6"/>
        </w:rPr>
        <w:t> </w:t>
      </w:r>
      <w:r>
        <w:rPr/>
        <w:t>лопатою.</w:t>
      </w:r>
    </w:p>
    <w:p>
      <w:pPr>
        <w:pStyle w:val="BodyText"/>
        <w:spacing w:line="360" w:lineRule="auto"/>
        <w:ind w:left="242" w:right="847" w:firstLine="707"/>
        <w:jc w:val="both"/>
      </w:pPr>
      <w:r>
        <w:rPr/>
        <w:t>Після прибирання необхідних уламків екскаватор </w:t>
      </w:r>
      <w:r>
        <w:rPr>
          <w:i/>
        </w:rPr>
        <w:t>Е </w:t>
      </w:r>
      <w:r>
        <w:rPr/>
        <w:t>послідовно переміщається в зони стоянки біля відвалів </w:t>
      </w:r>
      <w:r>
        <w:rPr>
          <w:i/>
        </w:rPr>
        <w:t>А </w:t>
      </w:r>
      <w:r>
        <w:rPr/>
        <w:t>та </w:t>
      </w:r>
      <w:r>
        <w:rPr>
          <w:i/>
        </w:rPr>
        <w:t>Б</w:t>
      </w:r>
      <w:r>
        <w:rPr/>
        <w:t>, а кран </w:t>
      </w:r>
      <w:r>
        <w:rPr>
          <w:i/>
        </w:rPr>
        <w:t>К </w:t>
      </w:r>
      <w:r>
        <w:rPr/>
        <w:t>– у зону між відвалами </w:t>
      </w:r>
      <w:r>
        <w:rPr>
          <w:i/>
        </w:rPr>
        <w:t>В </w:t>
      </w:r>
      <w:r>
        <w:rPr/>
        <w:t>та </w:t>
      </w:r>
      <w:r>
        <w:rPr>
          <w:i/>
        </w:rPr>
        <w:t>Г</w:t>
      </w:r>
      <w:r>
        <w:rPr/>
        <w:t>.</w:t>
      </w:r>
    </w:p>
    <w:p>
      <w:pPr>
        <w:pStyle w:val="BodyText"/>
        <w:spacing w:line="360" w:lineRule="auto"/>
        <w:ind w:left="242" w:right="849" w:firstLine="707"/>
        <w:jc w:val="both"/>
      </w:pPr>
      <w:r>
        <w:rPr/>
        <w:t>Усунення аварій на інженерних мережах виконують служби, що мають спеціальну підготовку й оснащення. Для виконання допоміжних робіт залучаються будівельні та будівельно-монтажні організації.</w:t>
      </w:r>
    </w:p>
    <w:p>
      <w:pPr>
        <w:spacing w:after="0" w:line="360" w:lineRule="auto"/>
        <w:jc w:val="both"/>
        <w:sectPr>
          <w:pgSz w:w="11910" w:h="16840"/>
          <w:pgMar w:header="710" w:footer="0" w:top="1040" w:bottom="280" w:left="1460" w:right="0"/>
        </w:sectPr>
      </w:pPr>
    </w:p>
    <w:p>
      <w:pPr>
        <w:pStyle w:val="BodyText"/>
        <w:spacing w:before="6"/>
        <w:rPr>
          <w:sz w:val="17"/>
        </w:rPr>
      </w:pPr>
    </w:p>
    <w:p>
      <w:pPr>
        <w:pStyle w:val="BodyText"/>
        <w:ind w:left="3555"/>
        <w:rPr>
          <w:sz w:val="20"/>
        </w:rPr>
      </w:pPr>
      <w:r>
        <w:rPr>
          <w:sz w:val="20"/>
        </w:rPr>
        <w:drawing>
          <wp:inline distT="0" distB="0" distL="0" distR="0">
            <wp:extent cx="2233050" cy="2212848"/>
            <wp:effectExtent l="0" t="0" r="0" b="0"/>
            <wp:docPr id="53" name="image28.png"/>
            <wp:cNvGraphicFramePr>
              <a:graphicFrameLocks noChangeAspect="1"/>
            </wp:cNvGraphicFramePr>
            <a:graphic>
              <a:graphicData uri="http://schemas.openxmlformats.org/drawingml/2006/picture">
                <pic:pic>
                  <pic:nvPicPr>
                    <pic:cNvPr id="54" name="image28.png"/>
                    <pic:cNvPicPr/>
                  </pic:nvPicPr>
                  <pic:blipFill>
                    <a:blip r:embed="rId33" cstate="print"/>
                    <a:stretch>
                      <a:fillRect/>
                    </a:stretch>
                  </pic:blipFill>
                  <pic:spPr>
                    <a:xfrm>
                      <a:off x="0" y="0"/>
                      <a:ext cx="2233050" cy="2212848"/>
                    </a:xfrm>
                    <a:prstGeom prst="rect">
                      <a:avLst/>
                    </a:prstGeom>
                  </pic:spPr>
                </pic:pic>
              </a:graphicData>
            </a:graphic>
          </wp:inline>
        </w:drawing>
      </w:r>
      <w:r>
        <w:rPr>
          <w:sz w:val="20"/>
        </w:rPr>
      </w:r>
    </w:p>
    <w:p>
      <w:pPr>
        <w:pStyle w:val="BodyText"/>
        <w:spacing w:before="4"/>
        <w:rPr>
          <w:sz w:val="27"/>
        </w:rPr>
      </w:pPr>
    </w:p>
    <w:p>
      <w:pPr>
        <w:pStyle w:val="BodyText"/>
        <w:spacing w:line="360" w:lineRule="auto" w:before="89"/>
        <w:ind w:left="2637" w:right="1637" w:hanging="891"/>
      </w:pPr>
      <w:r>
        <w:rPr/>
        <w:t>Рисунок 1.12 – Схема розстановки та переміщення техніки при розбиранні завалів зруйнованої будівлі:</w:t>
      </w:r>
    </w:p>
    <w:p>
      <w:pPr>
        <w:pStyle w:val="BodyText"/>
        <w:spacing w:line="321" w:lineRule="exact"/>
        <w:ind w:left="335"/>
        <w:jc w:val="both"/>
      </w:pPr>
      <w:r>
        <w:rPr>
          <w:i/>
        </w:rPr>
        <w:t>Е </w:t>
      </w:r>
      <w:r>
        <w:rPr/>
        <w:t>– одноківшовий екскаватор; </w:t>
      </w:r>
      <w:r>
        <w:rPr>
          <w:i/>
        </w:rPr>
        <w:t>К </w:t>
      </w:r>
      <w:r>
        <w:rPr/>
        <w:t>– автокран; </w:t>
      </w:r>
      <w:r>
        <w:rPr>
          <w:i/>
        </w:rPr>
        <w:t>А</w:t>
      </w:r>
      <w:r>
        <w:rPr/>
        <w:t>, </w:t>
      </w:r>
      <w:r>
        <w:rPr>
          <w:i/>
        </w:rPr>
        <w:t>Б</w:t>
      </w:r>
      <w:r>
        <w:rPr/>
        <w:t>, </w:t>
      </w:r>
      <w:r>
        <w:rPr>
          <w:i/>
        </w:rPr>
        <w:t>В</w:t>
      </w:r>
      <w:r>
        <w:rPr/>
        <w:t>, </w:t>
      </w:r>
      <w:r>
        <w:rPr>
          <w:i/>
        </w:rPr>
        <w:t>Г </w:t>
      </w:r>
      <w:r>
        <w:rPr/>
        <w:t>– майданчики-відвали</w:t>
      </w:r>
    </w:p>
    <w:p>
      <w:pPr>
        <w:pStyle w:val="BodyText"/>
        <w:spacing w:before="2"/>
        <w:rPr>
          <w:sz w:val="42"/>
        </w:rPr>
      </w:pPr>
    </w:p>
    <w:p>
      <w:pPr>
        <w:pStyle w:val="BodyText"/>
        <w:tabs>
          <w:tab w:pos="1284" w:val="left" w:leader="none"/>
          <w:tab w:pos="2231" w:val="left" w:leader="none"/>
          <w:tab w:pos="2798" w:val="left" w:leader="none"/>
          <w:tab w:pos="3405" w:val="left" w:leader="none"/>
          <w:tab w:pos="3944" w:val="left" w:leader="none"/>
          <w:tab w:pos="4185" w:val="left" w:leader="none"/>
          <w:tab w:pos="4359" w:val="left" w:leader="none"/>
          <w:tab w:pos="5360" w:val="left" w:leader="none"/>
          <w:tab w:pos="5592" w:val="left" w:leader="none"/>
          <w:tab w:pos="5979" w:val="left" w:leader="none"/>
          <w:tab w:pos="6078" w:val="left" w:leader="none"/>
          <w:tab w:pos="7038" w:val="left" w:leader="none"/>
          <w:tab w:pos="7230" w:val="left" w:leader="none"/>
          <w:tab w:pos="8363" w:val="left" w:leader="none"/>
          <w:tab w:pos="8578" w:val="left" w:leader="none"/>
          <w:tab w:pos="8821" w:val="left" w:leader="none"/>
          <w:tab w:pos="9031" w:val="left" w:leader="none"/>
        </w:tabs>
        <w:spacing w:line="360" w:lineRule="auto"/>
        <w:ind w:left="242" w:right="836" w:firstLine="707"/>
        <w:jc w:val="right"/>
      </w:pPr>
      <w:r>
        <w:rPr>
          <w:spacing w:val="-6"/>
        </w:rPr>
        <w:t>При</w:t>
      </w:r>
      <w:r>
        <w:rPr>
          <w:spacing w:val="16"/>
        </w:rPr>
        <w:t> </w:t>
      </w:r>
      <w:r>
        <w:rPr>
          <w:spacing w:val="-9"/>
        </w:rPr>
        <w:t>локалізації</w:t>
      </w:r>
      <w:r>
        <w:rPr>
          <w:spacing w:val="14"/>
        </w:rPr>
        <w:t> </w:t>
      </w:r>
      <w:r>
        <w:rPr>
          <w:spacing w:val="-8"/>
        </w:rPr>
        <w:t>аварій</w:t>
      </w:r>
      <w:r>
        <w:rPr>
          <w:spacing w:val="17"/>
        </w:rPr>
        <w:t> </w:t>
      </w:r>
      <w:r>
        <w:rPr>
          <w:spacing w:val="-8"/>
        </w:rPr>
        <w:t>відключають</w:t>
      </w:r>
      <w:r>
        <w:rPr>
          <w:spacing w:val="12"/>
        </w:rPr>
        <w:t> </w:t>
      </w:r>
      <w:r>
        <w:rPr>
          <w:spacing w:val="-8"/>
        </w:rPr>
        <w:t>постачання</w:t>
      </w:r>
      <w:r>
        <w:rPr>
          <w:spacing w:val="17"/>
        </w:rPr>
        <w:t> </w:t>
      </w:r>
      <w:r>
        <w:rPr>
          <w:spacing w:val="-8"/>
        </w:rPr>
        <w:t>газу,</w:t>
      </w:r>
      <w:r>
        <w:rPr>
          <w:spacing w:val="17"/>
        </w:rPr>
        <w:t> </w:t>
      </w:r>
      <w:r>
        <w:rPr>
          <w:spacing w:val="-7"/>
        </w:rPr>
        <w:t>води,</w:t>
      </w:r>
      <w:r>
        <w:rPr>
          <w:spacing w:val="18"/>
        </w:rPr>
        <w:t> </w:t>
      </w:r>
      <w:r>
        <w:rPr>
          <w:spacing w:val="-9"/>
        </w:rPr>
        <w:t>знеструмлюють</w:t>
      </w:r>
      <w:r>
        <w:rPr>
          <w:w w:val="100"/>
        </w:rPr>
        <w:t> </w:t>
      </w:r>
      <w:r>
        <w:rPr>
          <w:spacing w:val="-8"/>
        </w:rPr>
        <w:t>електричні</w:t>
      </w:r>
      <w:r>
        <w:rPr>
          <w:spacing w:val="-13"/>
        </w:rPr>
        <w:t> </w:t>
      </w:r>
      <w:r>
        <w:rPr>
          <w:spacing w:val="-8"/>
        </w:rPr>
        <w:t>мережі,</w:t>
      </w:r>
      <w:r>
        <w:rPr>
          <w:spacing w:val="-14"/>
        </w:rPr>
        <w:t> </w:t>
      </w:r>
      <w:r>
        <w:rPr>
          <w:spacing w:val="-9"/>
        </w:rPr>
        <w:t>ліквідують</w:t>
      </w:r>
      <w:r>
        <w:rPr>
          <w:spacing w:val="-15"/>
        </w:rPr>
        <w:t> </w:t>
      </w:r>
      <w:r>
        <w:rPr>
          <w:spacing w:val="-8"/>
        </w:rPr>
        <w:t>пошкодження</w:t>
      </w:r>
      <w:r>
        <w:rPr>
          <w:spacing w:val="-13"/>
        </w:rPr>
        <w:t> </w:t>
      </w:r>
      <w:r>
        <w:rPr>
          <w:spacing w:val="-9"/>
        </w:rPr>
        <w:t>каналізаційних</w:t>
      </w:r>
      <w:r>
        <w:rPr>
          <w:spacing w:val="-13"/>
        </w:rPr>
        <w:t> </w:t>
      </w:r>
      <w:r>
        <w:rPr>
          <w:spacing w:val="-7"/>
        </w:rPr>
        <w:t>систем</w:t>
      </w:r>
      <w:r>
        <w:rPr>
          <w:spacing w:val="-13"/>
        </w:rPr>
        <w:t> </w:t>
      </w:r>
      <w:r>
        <w:rPr>
          <w:spacing w:val="-7"/>
        </w:rPr>
        <w:t>[31,</w:t>
      </w:r>
      <w:r>
        <w:rPr>
          <w:spacing w:val="-17"/>
        </w:rPr>
        <w:t> </w:t>
      </w:r>
      <w:r>
        <w:rPr>
          <w:spacing w:val="-5"/>
        </w:rPr>
        <w:t>32,</w:t>
      </w:r>
      <w:r>
        <w:rPr>
          <w:spacing w:val="-17"/>
        </w:rPr>
        <w:t> </w:t>
      </w:r>
      <w:r>
        <w:rPr>
          <w:spacing w:val="-5"/>
        </w:rPr>
        <w:t>46,</w:t>
      </w:r>
      <w:r>
        <w:rPr>
          <w:spacing w:val="-15"/>
        </w:rPr>
        <w:t> </w:t>
      </w:r>
      <w:r>
        <w:rPr>
          <w:spacing w:val="-7"/>
        </w:rPr>
        <w:t>51].</w:t>
      </w:r>
      <w:r>
        <w:rPr>
          <w:w w:val="100"/>
        </w:rPr>
        <w:t> </w:t>
      </w:r>
      <w:r>
        <w:rPr/>
        <w:t>Для проведення робіт на майданчиках у зонах зруйнованих</w:t>
      </w:r>
      <w:r>
        <w:rPr>
          <w:spacing w:val="69"/>
        </w:rPr>
        <w:t> </w:t>
      </w:r>
      <w:r>
        <w:rPr/>
        <w:t>будівель</w:t>
      </w:r>
      <w:r>
        <w:rPr>
          <w:spacing w:val="8"/>
        </w:rPr>
        <w:t> </w:t>
      </w:r>
      <w:r>
        <w:rPr/>
        <w:t>та</w:t>
      </w:r>
      <w:r>
        <w:rPr>
          <w:w w:val="100"/>
        </w:rPr>
        <w:t> </w:t>
      </w:r>
      <w:r>
        <w:rPr/>
        <w:t>споруд</w:t>
        <w:tab/>
        <w:t>виконують</w:t>
        <w:tab/>
        <w:t>два</w:t>
        <w:tab/>
        <w:t>типи</w:t>
        <w:tab/>
        <w:t>проїздів</w:t>
        <w:tab/>
        <w:t>для</w:t>
        <w:tab/>
        <w:t>засобів</w:t>
        <w:tab/>
        <w:t>механізації</w:t>
        <w:tab/>
        <w:t>та</w:t>
        <w:tab/>
      </w:r>
      <w:r>
        <w:rPr>
          <w:spacing w:val="-1"/>
        </w:rPr>
        <w:t>руху</w:t>
      </w:r>
      <w:r>
        <w:rPr>
          <w:w w:val="100"/>
        </w:rPr>
        <w:t> </w:t>
      </w:r>
      <w:r>
        <w:rPr/>
        <w:t>рятувальників:</w:t>
        <w:tab/>
        <w:t>магістральні</w:t>
        <w:tab/>
        <w:t>(з</w:t>
        <w:tab/>
        <w:tab/>
        <w:t>виходом</w:t>
        <w:tab/>
        <w:t>на</w:t>
        <w:tab/>
        <w:tab/>
        <w:t>суміжні</w:t>
        <w:tab/>
        <w:tab/>
        <w:t>дороги)</w:t>
        <w:tab/>
        <w:t>та</w:t>
        <w:tab/>
      </w:r>
      <w:r>
        <w:rPr>
          <w:spacing w:val="-2"/>
        </w:rPr>
        <w:t>бокові </w:t>
      </w:r>
      <w:r>
        <w:rPr/>
        <w:t>(другорядні). Магістральні проїзди влаштовують, як правило,</w:t>
      </w:r>
      <w:r>
        <w:rPr>
          <w:spacing w:val="50"/>
        </w:rPr>
        <w:t> </w:t>
      </w:r>
      <w:r>
        <w:rPr/>
        <w:t>для</w:t>
      </w:r>
      <w:r>
        <w:rPr>
          <w:spacing w:val="9"/>
        </w:rPr>
        <w:t> </w:t>
      </w:r>
      <w:r>
        <w:rPr/>
        <w:t>двобічного</w:t>
      </w:r>
      <w:r>
        <w:rPr>
          <w:w w:val="100"/>
        </w:rPr>
        <w:t> </w:t>
      </w:r>
      <w:r>
        <w:rPr/>
        <w:t>руху (шириною 6…6,5 м). За неможливості облаштування</w:t>
      </w:r>
      <w:r>
        <w:rPr>
          <w:spacing w:val="-20"/>
        </w:rPr>
        <w:t> </w:t>
      </w:r>
      <w:r>
        <w:rPr/>
        <w:t>проїзду</w:t>
      </w:r>
      <w:r>
        <w:rPr>
          <w:spacing w:val="-5"/>
        </w:rPr>
        <w:t> </w:t>
      </w:r>
      <w:r>
        <w:rPr/>
        <w:t>двобічного</w:t>
      </w:r>
      <w:r>
        <w:rPr>
          <w:w w:val="100"/>
        </w:rPr>
        <w:t> </w:t>
      </w:r>
      <w:r>
        <w:rPr/>
        <w:t>руху</w:t>
      </w:r>
      <w:r>
        <w:rPr>
          <w:spacing w:val="31"/>
        </w:rPr>
        <w:t> </w:t>
      </w:r>
      <w:r>
        <w:rPr/>
        <w:t>створюють</w:t>
      </w:r>
      <w:r>
        <w:rPr>
          <w:spacing w:val="33"/>
        </w:rPr>
        <w:t> </w:t>
      </w:r>
      <w:r>
        <w:rPr/>
        <w:t>два</w:t>
      </w:r>
      <w:r>
        <w:rPr>
          <w:spacing w:val="34"/>
        </w:rPr>
        <w:t> </w:t>
      </w:r>
      <w:r>
        <w:rPr/>
        <w:t>одноколійних</w:t>
      </w:r>
      <w:r>
        <w:rPr>
          <w:spacing w:val="33"/>
        </w:rPr>
        <w:t> </w:t>
      </w:r>
      <w:r>
        <w:rPr/>
        <w:t>проїзди</w:t>
      </w:r>
      <w:r>
        <w:rPr>
          <w:spacing w:val="35"/>
        </w:rPr>
        <w:t> </w:t>
      </w:r>
      <w:r>
        <w:rPr/>
        <w:t>по</w:t>
      </w:r>
      <w:r>
        <w:rPr>
          <w:spacing w:val="35"/>
        </w:rPr>
        <w:t> </w:t>
      </w:r>
      <w:r>
        <w:rPr/>
        <w:t>паралельних</w:t>
      </w:r>
      <w:r>
        <w:rPr>
          <w:spacing w:val="35"/>
        </w:rPr>
        <w:t> </w:t>
      </w:r>
      <w:r>
        <w:rPr/>
        <w:t>вулицях.</w:t>
      </w:r>
      <w:r>
        <w:rPr>
          <w:spacing w:val="33"/>
        </w:rPr>
        <w:t> </w:t>
      </w:r>
      <w:r>
        <w:rPr/>
        <w:t>Бокові</w:t>
      </w:r>
    </w:p>
    <w:p>
      <w:pPr>
        <w:pStyle w:val="BodyText"/>
        <w:spacing w:before="1"/>
        <w:ind w:left="242"/>
        <w:jc w:val="both"/>
      </w:pPr>
      <w:r>
        <w:rPr/>
        <w:t>проїзди влаштовують шириною 3…4 м [68].</w:t>
      </w:r>
    </w:p>
    <w:p>
      <w:pPr>
        <w:pStyle w:val="BodyText"/>
        <w:spacing w:line="360" w:lineRule="auto" w:before="160"/>
        <w:ind w:left="242" w:right="846" w:firstLine="707"/>
        <w:jc w:val="both"/>
      </w:pPr>
      <w:r>
        <w:rPr/>
        <w:t>Залежно від довжини й висоти, завали розчищають до проїзної частини дороги або влаштовують поверх завалів проїзди. Розчищають завали довжиною</w:t>
      </w:r>
      <w:r>
        <w:rPr>
          <w:spacing w:val="-13"/>
        </w:rPr>
        <w:t> </w:t>
      </w:r>
      <w:r>
        <w:rPr/>
        <w:t>15…20 м</w:t>
      </w:r>
      <w:r>
        <w:rPr>
          <w:spacing w:val="-13"/>
        </w:rPr>
        <w:t> </w:t>
      </w:r>
      <w:r>
        <w:rPr/>
        <w:t>та</w:t>
      </w:r>
      <w:r>
        <w:rPr>
          <w:spacing w:val="-10"/>
        </w:rPr>
        <w:t> </w:t>
      </w:r>
      <w:r>
        <w:rPr/>
        <w:t>висотою</w:t>
      </w:r>
      <w:r>
        <w:rPr>
          <w:spacing w:val="-10"/>
        </w:rPr>
        <w:t> </w:t>
      </w:r>
      <w:r>
        <w:rPr/>
        <w:t>не</w:t>
      </w:r>
      <w:r>
        <w:rPr>
          <w:spacing w:val="-10"/>
        </w:rPr>
        <w:t> </w:t>
      </w:r>
      <w:r>
        <w:rPr/>
        <w:t>більше</w:t>
      </w:r>
      <w:r>
        <w:rPr>
          <w:spacing w:val="-10"/>
        </w:rPr>
        <w:t> </w:t>
      </w:r>
      <w:r>
        <w:rPr/>
        <w:t>0,5 м.</w:t>
      </w:r>
      <w:r>
        <w:rPr>
          <w:spacing w:val="-11"/>
        </w:rPr>
        <w:t> </w:t>
      </w:r>
      <w:r>
        <w:rPr/>
        <w:t>При</w:t>
      </w:r>
      <w:r>
        <w:rPr>
          <w:spacing w:val="-9"/>
        </w:rPr>
        <w:t> </w:t>
      </w:r>
      <w:r>
        <w:rPr/>
        <w:t>завалах</w:t>
      </w:r>
      <w:r>
        <w:rPr>
          <w:spacing w:val="-9"/>
        </w:rPr>
        <w:t> </w:t>
      </w:r>
      <w:r>
        <w:rPr/>
        <w:t>довжиною</w:t>
      </w:r>
      <w:r>
        <w:rPr>
          <w:spacing w:val="-11"/>
        </w:rPr>
        <w:t> </w:t>
      </w:r>
      <w:r>
        <w:rPr/>
        <w:t>понад 20 м та висотою понад 0,5 м роблять проїзд поверх завалу. Для прискорення руху рятівників і засобів механізації, у першу чергу, готують шляхи для переміщення гусеничних машин, а потім удосконалюють проїзди для пропуску колісної техніки й</w:t>
      </w:r>
      <w:r>
        <w:rPr>
          <w:spacing w:val="-4"/>
        </w:rPr>
        <w:t> </w:t>
      </w:r>
      <w:r>
        <w:rPr/>
        <w:t>автотранспорту.</w:t>
      </w:r>
    </w:p>
    <w:p>
      <w:pPr>
        <w:pStyle w:val="BodyText"/>
        <w:spacing w:line="362" w:lineRule="auto"/>
        <w:ind w:left="242" w:right="856" w:firstLine="707"/>
        <w:jc w:val="both"/>
      </w:pPr>
      <w:r>
        <w:rPr/>
        <w:t>Першочерговими заходами при ліквідації НС є ліквідація негативних наслідків аварій і аналіз масштабів пошкодження інженерних мереж.</w:t>
      </w:r>
    </w:p>
    <w:p>
      <w:pPr>
        <w:spacing w:after="0" w:line="362" w:lineRule="auto"/>
        <w:jc w:val="both"/>
        <w:sectPr>
          <w:pgSz w:w="11910" w:h="16840"/>
          <w:pgMar w:header="710" w:footer="0" w:top="1040" w:bottom="280" w:left="1460" w:right="0"/>
        </w:sectPr>
      </w:pPr>
    </w:p>
    <w:p>
      <w:pPr>
        <w:pStyle w:val="BodyText"/>
        <w:spacing w:before="2"/>
        <w:rPr>
          <w:sz w:val="9"/>
        </w:rPr>
      </w:pPr>
    </w:p>
    <w:p>
      <w:pPr>
        <w:pStyle w:val="BodyText"/>
        <w:spacing w:line="362" w:lineRule="auto" w:before="89"/>
        <w:ind w:left="242" w:right="853" w:firstLine="707"/>
        <w:jc w:val="both"/>
      </w:pPr>
      <w:r>
        <w:rPr/>
        <w:t>Як показує проведений аналіз аварій, значною мірою травмування працівників пов’язане з нестійкістю будівель і споруд.</w:t>
      </w:r>
    </w:p>
    <w:p>
      <w:pPr>
        <w:pStyle w:val="BodyText"/>
        <w:spacing w:line="360" w:lineRule="auto"/>
        <w:ind w:left="242" w:right="845" w:firstLine="707"/>
        <w:jc w:val="both"/>
      </w:pPr>
      <w:r>
        <w:rPr/>
        <w:t>У момент руйнування нестійких конструкцій будівель та споруд стіни, перекриття, опорні колони, стінові панелі отримують тріщини, втрачають зв'язок між собою, нахиляються – втрачають стійкість. Такі конструкції руйнують або укріплюють, бо вони становлять небезпеку для потерпілих та спецпідрозділів [9, 10]. Цих заходів необхідно вжити одночасно з наданням допомоги потерпілим із дотриманням заходів безпеки [43].</w:t>
      </w:r>
    </w:p>
    <w:p>
      <w:pPr>
        <w:pStyle w:val="BodyText"/>
        <w:spacing w:line="360" w:lineRule="auto"/>
        <w:ind w:left="242" w:right="845" w:firstLine="707"/>
        <w:jc w:val="both"/>
      </w:pPr>
      <w:r>
        <w:rPr/>
        <w:t>Обвалення конструкцій припустиме, якщо це не загрожує людям та не призводить</w:t>
      </w:r>
      <w:r>
        <w:rPr>
          <w:spacing w:val="-15"/>
        </w:rPr>
        <w:t> </w:t>
      </w:r>
      <w:r>
        <w:rPr/>
        <w:t>до</w:t>
      </w:r>
      <w:r>
        <w:rPr>
          <w:spacing w:val="-10"/>
        </w:rPr>
        <w:t> </w:t>
      </w:r>
      <w:r>
        <w:rPr/>
        <w:t>нових</w:t>
      </w:r>
      <w:r>
        <w:rPr>
          <w:spacing w:val="-13"/>
        </w:rPr>
        <w:t> </w:t>
      </w:r>
      <w:r>
        <w:rPr/>
        <w:t>руйнувань.</w:t>
      </w:r>
      <w:r>
        <w:rPr>
          <w:spacing w:val="-12"/>
        </w:rPr>
        <w:t> </w:t>
      </w:r>
      <w:r>
        <w:rPr/>
        <w:t>Якщо</w:t>
      </w:r>
      <w:r>
        <w:rPr>
          <w:spacing w:val="-13"/>
        </w:rPr>
        <w:t> </w:t>
      </w:r>
      <w:r>
        <w:rPr/>
        <w:t>обрушити</w:t>
      </w:r>
      <w:r>
        <w:rPr>
          <w:spacing w:val="-11"/>
        </w:rPr>
        <w:t> </w:t>
      </w:r>
      <w:r>
        <w:rPr/>
        <w:t>нестійкі</w:t>
      </w:r>
      <w:r>
        <w:rPr>
          <w:spacing w:val="-12"/>
        </w:rPr>
        <w:t> </w:t>
      </w:r>
      <w:r>
        <w:rPr/>
        <w:t>конструкції</w:t>
      </w:r>
      <w:r>
        <w:rPr>
          <w:spacing w:val="-10"/>
        </w:rPr>
        <w:t> </w:t>
      </w:r>
      <w:r>
        <w:rPr/>
        <w:t>з</w:t>
      </w:r>
      <w:r>
        <w:rPr>
          <w:spacing w:val="-14"/>
        </w:rPr>
        <w:t> </w:t>
      </w:r>
      <w:r>
        <w:rPr/>
        <w:t>різних причин неможливо, їх закріплюють. Для цього використовують </w:t>
      </w:r>
      <w:r>
        <w:rPr>
          <w:spacing w:val="2"/>
        </w:rPr>
        <w:t>одно- </w:t>
      </w:r>
      <w:r>
        <w:rPr/>
        <w:t>та двобічні розтяжки та додаткові опори. Зміцнення елементів будинків виконують спеціально підготовленими конструкціями або будівельними елементами, витягнутими із завалів та придатними для</w:t>
      </w:r>
      <w:r>
        <w:rPr>
          <w:spacing w:val="-5"/>
        </w:rPr>
        <w:t> </w:t>
      </w:r>
      <w:r>
        <w:rPr/>
        <w:t>цього.</w:t>
      </w:r>
    </w:p>
    <w:p>
      <w:pPr>
        <w:pStyle w:val="BodyText"/>
        <w:spacing w:line="360" w:lineRule="auto"/>
        <w:ind w:left="242" w:right="845" w:firstLine="707"/>
        <w:jc w:val="both"/>
      </w:pPr>
      <w:r>
        <w:rPr/>
        <w:t>Відновлювальні</w:t>
      </w:r>
      <w:r>
        <w:rPr>
          <w:spacing w:val="-16"/>
        </w:rPr>
        <w:t> </w:t>
      </w:r>
      <w:r>
        <w:rPr/>
        <w:t>роботи</w:t>
      </w:r>
      <w:r>
        <w:rPr>
          <w:spacing w:val="-12"/>
        </w:rPr>
        <w:t> </w:t>
      </w:r>
      <w:r>
        <w:rPr/>
        <w:t>пов’язані</w:t>
      </w:r>
      <w:r>
        <w:rPr>
          <w:spacing w:val="-16"/>
        </w:rPr>
        <w:t> </w:t>
      </w:r>
      <w:r>
        <w:rPr/>
        <w:t>з</w:t>
      </w:r>
      <w:r>
        <w:rPr>
          <w:spacing w:val="-16"/>
        </w:rPr>
        <w:t> </w:t>
      </w:r>
      <w:r>
        <w:rPr/>
        <w:t>розчищенням</w:t>
      </w:r>
      <w:r>
        <w:rPr>
          <w:spacing w:val="-17"/>
        </w:rPr>
        <w:t> </w:t>
      </w:r>
      <w:r>
        <w:rPr/>
        <w:t>територій</w:t>
      </w:r>
      <w:r>
        <w:rPr>
          <w:spacing w:val="-15"/>
        </w:rPr>
        <w:t> </w:t>
      </w:r>
      <w:r>
        <w:rPr/>
        <w:t>від</w:t>
      </w:r>
      <w:r>
        <w:rPr>
          <w:spacing w:val="-15"/>
        </w:rPr>
        <w:t> </w:t>
      </w:r>
      <w:r>
        <w:rPr/>
        <w:t>повністю зруйнованих будинків та споруд, відновленням тих будинків, які зруйновані частково,</w:t>
      </w:r>
      <w:r>
        <w:rPr>
          <w:spacing w:val="-19"/>
        </w:rPr>
        <w:t> </w:t>
      </w:r>
      <w:r>
        <w:rPr/>
        <w:t>будівництвом</w:t>
      </w:r>
      <w:r>
        <w:rPr>
          <w:spacing w:val="-16"/>
        </w:rPr>
        <w:t> </w:t>
      </w:r>
      <w:r>
        <w:rPr/>
        <w:t>нових</w:t>
      </w:r>
      <w:r>
        <w:rPr>
          <w:spacing w:val="-16"/>
        </w:rPr>
        <w:t> </w:t>
      </w:r>
      <w:r>
        <w:rPr/>
        <w:t>об’єктів</w:t>
      </w:r>
      <w:r>
        <w:rPr>
          <w:spacing w:val="-16"/>
        </w:rPr>
        <w:t> </w:t>
      </w:r>
      <w:r>
        <w:rPr/>
        <w:t>(за</w:t>
      </w:r>
      <w:r>
        <w:rPr>
          <w:spacing w:val="-17"/>
        </w:rPr>
        <w:t> </w:t>
      </w:r>
      <w:r>
        <w:rPr/>
        <w:t>необхідності).</w:t>
      </w:r>
      <w:r>
        <w:rPr>
          <w:spacing w:val="-17"/>
        </w:rPr>
        <w:t> </w:t>
      </w:r>
      <w:r>
        <w:rPr/>
        <w:t>До</w:t>
      </w:r>
      <w:r>
        <w:rPr>
          <w:spacing w:val="-17"/>
        </w:rPr>
        <w:t> </w:t>
      </w:r>
      <w:r>
        <w:rPr/>
        <w:t>цих</w:t>
      </w:r>
      <w:r>
        <w:rPr>
          <w:spacing w:val="-16"/>
        </w:rPr>
        <w:t> </w:t>
      </w:r>
      <w:r>
        <w:rPr/>
        <w:t>робіт</w:t>
      </w:r>
      <w:r>
        <w:rPr>
          <w:spacing w:val="-17"/>
        </w:rPr>
        <w:t> </w:t>
      </w:r>
      <w:r>
        <w:rPr/>
        <w:t>входить повне відновлення інженерних мереж і комунікацій: електро-, газо- та водопостачання, зв’язку. Основними вимогами до відновлювальних робіт є: мінімальний об’єм демонтажних робіт; максимальне використання непошкоджених конструкцій; високий рівень механізації робіт; максимальне використання елементів, що виробляють заводи-виробники [11, 15, 25, 27,</w:t>
      </w:r>
      <w:r>
        <w:rPr>
          <w:spacing w:val="-10"/>
        </w:rPr>
        <w:t> </w:t>
      </w:r>
      <w:r>
        <w:rPr/>
        <w:t>28,</w:t>
      </w:r>
    </w:p>
    <w:p>
      <w:pPr>
        <w:pStyle w:val="BodyText"/>
        <w:ind w:left="242"/>
        <w:jc w:val="both"/>
      </w:pPr>
      <w:r>
        <w:rPr/>
        <w:t>30, 35].</w:t>
      </w:r>
    </w:p>
    <w:p>
      <w:pPr>
        <w:pStyle w:val="BodyText"/>
        <w:spacing w:line="360" w:lineRule="auto" w:before="158"/>
        <w:ind w:left="242" w:right="845" w:firstLine="707"/>
        <w:jc w:val="both"/>
      </w:pPr>
      <w:r>
        <w:rPr/>
        <w:t>Послідовність операцій відновлювальних робіт наведена на рис. 1.13. Вони виконуються аналогічно реконструктивним, ремонтним та будівельним роботам, а їх тривалість визначається замовником.</w:t>
      </w:r>
    </w:p>
    <w:p>
      <w:pPr>
        <w:pStyle w:val="BodyText"/>
        <w:spacing w:line="360" w:lineRule="auto"/>
        <w:ind w:left="242" w:right="845" w:firstLine="707"/>
        <w:jc w:val="both"/>
      </w:pPr>
      <w:r>
        <w:rPr/>
        <w:t>Залежно від конструктивної системи і матеріалів конструкції, можливе знесення об'єктів будівництва за допомогою вибухів, послідовним демонтажем залізобетонних елементів, розрізаючи сталеві конструкції, розбиранням кам'яної кладки або монолітного залізобетону ручними</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2" w:lineRule="auto" w:before="89"/>
        <w:ind w:left="242" w:right="1034"/>
      </w:pPr>
      <w:r>
        <w:rPr/>
        <w:pict>
          <v:shape style="position:absolute;margin-left:154.812592pt;margin-top:90.431664pt;width:11.5pt;height:4.650pt;mso-position-horizontal-relative:page;mso-position-vertical-relative:paragraph;z-index:251662336" coordorigin="3096,1809" coordsize="230,93" path="m3232,1855l3169,1901,3299,1863,3232,1863,3232,1855xm3221,1847l3096,1847,3096,1863,3221,1863,3232,1855,3221,1847xm3299,1847l3232,1847,3232,1863,3299,1863,3325,1855,3299,1847xm3169,1809l3232,1855,3232,1847,3299,1847,3169,1809xe" filled="true" fillcolor="#000000" stroked="false">
            <v:path arrowok="t"/>
            <v:fill type="solid"/>
            <w10:wrap type="none"/>
          </v:shape>
        </w:pict>
      </w:r>
      <w:r>
        <w:rPr/>
        <w:pict>
          <v:group style="position:absolute;margin-left:356.496185pt;margin-top:79.276291pt;width:203.5pt;height:75.75pt;mso-position-horizontal-relative:page;mso-position-vertical-relative:paragraph;z-index:251667456" coordorigin="7130,1586" coordsize="4070,1515">
            <v:rect style="position:absolute;left:7317;top:1609;width:1831;height:678" filled="false" stroked="true" strokeweight=".579008pt" strokecolor="#000000">
              <v:stroke dashstyle="solid"/>
            </v:rect>
            <v:shape style="position:absolute;left:7129;top:1808;width:2258;height:702" coordorigin="7130,1809" coordsize="2258,702" path="m7313,1855l7287,1847,7157,1809,7209,1847,7130,1847,7130,1863,7209,1863,7157,1901,7287,1863,7313,1855m9347,1873l9321,1866,9191,1827,9243,1866,9164,1866,9164,1881,9243,1881,9191,1920,9321,1881,9347,1873m9388,2211l9380,2197,8896,2454,8923,2396,8894,2425,8894,2473,8887,2459,8890,2466,8890,2466,8894,2473,8894,2425,8808,2510,8968,2478,8936,2473,8903,2468,9388,2211e" filled="true" fillcolor="#000000" stroked="false">
              <v:path arrowok="t"/>
              <v:fill type="solid"/>
            </v:shape>
            <v:shape style="position:absolute;left:7129;top:1604;width:2258;height:906" type="#_x0000_t202" filled="false" stroked="false">
              <v:textbox inset="0,0,0,0">
                <w:txbxContent>
                  <w:p>
                    <w:pPr>
                      <w:spacing w:line="254" w:lineRule="auto" w:before="66"/>
                      <w:ind w:left="384" w:right="22" w:firstLine="227"/>
                      <w:jc w:val="left"/>
                      <w:rPr>
                        <w:sz w:val="18"/>
                      </w:rPr>
                    </w:pPr>
                    <w:r>
                      <w:rPr>
                        <w:w w:val="105"/>
                        <w:sz w:val="18"/>
                      </w:rPr>
                      <w:t>Розчищення проїздів у завалах</w:t>
                    </w:r>
                  </w:p>
                </w:txbxContent>
              </v:textbox>
              <w10:wrap type="none"/>
            </v:shape>
            <v:shape style="position:absolute;left:9314;top:2506;width:1831;height:565" type="#_x0000_t202" filled="false" stroked="true" strokeweight=".578736pt" strokecolor="#000000">
              <v:textbox inset="0,0,0,0">
                <w:txbxContent>
                  <w:p>
                    <w:pPr>
                      <w:spacing w:line="254" w:lineRule="auto" w:before="56"/>
                      <w:ind w:left="211" w:right="0" w:firstLine="127"/>
                      <w:jc w:val="left"/>
                      <w:rPr>
                        <w:sz w:val="18"/>
                      </w:rPr>
                    </w:pPr>
                    <w:r>
                      <w:rPr>
                        <w:w w:val="105"/>
                        <w:sz w:val="18"/>
                      </w:rPr>
                      <w:t>Перероблення елементів завалів</w:t>
                    </w:r>
                  </w:p>
                </w:txbxContent>
              </v:textbox>
              <v:stroke dashstyle="solid"/>
              <w10:wrap type="none"/>
            </v:shape>
            <v:shape style="position:absolute;left:7366;top:2529;width:1831;height:565" type="#_x0000_t202" filled="false" stroked="true" strokeweight=".578736pt" strokecolor="#000000">
              <v:textbox inset="0,0,0,0">
                <w:txbxContent>
                  <w:p>
                    <w:pPr>
                      <w:spacing w:line="254" w:lineRule="auto" w:before="55"/>
                      <w:ind w:left="586" w:right="0" w:hanging="442"/>
                      <w:jc w:val="left"/>
                      <w:rPr>
                        <w:sz w:val="18"/>
                      </w:rPr>
                    </w:pPr>
                    <w:r>
                      <w:rPr>
                        <w:w w:val="105"/>
                        <w:sz w:val="18"/>
                      </w:rPr>
                      <w:t>Будівництво нових об’єктів</w:t>
                    </w:r>
                  </w:p>
                </w:txbxContent>
              </v:textbox>
              <v:stroke dashstyle="solid"/>
              <w10:wrap type="none"/>
            </v:shape>
            <v:shape style="position:absolute;left:9363;top:1591;width:1831;height:777" type="#_x0000_t202" filled="false" stroked="true" strokeweight=".579320pt" strokecolor="#000000">
              <v:textbox inset="0,0,0,0">
                <w:txbxContent>
                  <w:p>
                    <w:pPr>
                      <w:spacing w:line="252" w:lineRule="auto" w:before="55"/>
                      <w:ind w:left="114" w:right="114" w:firstLine="0"/>
                      <w:jc w:val="center"/>
                      <w:rPr>
                        <w:sz w:val="18"/>
                      </w:rPr>
                    </w:pPr>
                    <w:r>
                      <w:rPr>
                        <w:w w:val="105"/>
                        <w:sz w:val="18"/>
                      </w:rPr>
                      <w:t>Розбирання завалів та будівель, вивезення уламків</w:t>
                    </w:r>
                  </w:p>
                </w:txbxContent>
              </v:textbox>
              <v:stroke dashstyle="solid"/>
              <w10:wrap type="none"/>
            </v:shape>
            <w10:wrap type="none"/>
          </v:group>
        </w:pict>
      </w:r>
      <w:r>
        <w:rPr/>
        <w:pict>
          <v:shape style="position:absolute;margin-left:254.891769pt;margin-top:90.662849pt;width:8.7pt;height:4.650pt;mso-position-horizontal-relative:page;mso-position-vertical-relative:paragraph;z-index:251668480" coordorigin="5098,1813" coordsize="174,93" path="m5178,1859l5115,1906,5245,1867,5178,1867,5178,1859xm5167,1852l5098,1852,5098,1867,5167,1867,5178,1859,5167,1852xm5245,1852l5178,1852,5178,1867,5245,1867,5271,1859,5245,1852xm5115,1813l5178,1859,5178,1852,5245,1852,5115,1813xe" filled="true" fillcolor="#000000" stroked="false">
            <v:path arrowok="t"/>
            <v:fill type="solid"/>
            <w10:wrap type="none"/>
          </v:shape>
        </w:pict>
      </w:r>
      <w:r>
        <w:rPr/>
        <w:pict>
          <v:shape style="position:absolute;margin-left:302.760803pt;margin-top:111.81633pt;width:4.7pt;height:19.7pt;mso-position-horizontal-relative:page;mso-position-vertical-relative:paragraph;z-index:251669504" coordorigin="6055,2236" coordsize="94,394" path="m6055,2475l6102,2629,6130,2537,6094,2537,6094,2527,6055,2475xm6094,2527l6094,2537,6102,2537,6094,2527xm6110,2236l6094,2236,6094,2527,6102,2537,6110,2527,6110,2236xm6110,2527l6102,2537,6110,2537,6110,2527xm6149,2475l6110,2527,6110,2537,6130,2537,6149,2475xe" filled="true" fillcolor="#000000" stroked="false">
            <v:path arrowok="t"/>
            <v:fill type="solid"/>
            <w10:wrap type="none"/>
          </v:shape>
        </w:pict>
      </w:r>
      <w:r>
        <w:rPr/>
        <w:pict>
          <v:shape style="position:absolute;margin-left:507.713867pt;margin-top:118.620888pt;width:4.7pt;height:8.35pt;mso-position-horizontal-relative:page;mso-position-vertical-relative:paragraph;z-index:251670528" coordorigin="10154,2372" coordsize="94,167" path="m10154,2384l10197,2539,10228,2447,10207,2447,10192,2447,10192,2436,10154,2384xm10208,2437l10199,2447,10207,2447,10208,2437xm10248,2386l10208,2437,10207,2447,10228,2447,10248,2386xm10192,2436l10192,2447,10199,2447,10192,2436xm10194,2372l10192,2436,10199,2447,10208,2437,10209,2373,10194,2372xe" filled="true" fillcolor="#000000" stroked="false">
            <v:path arrowok="t"/>
            <v:fill type="solid"/>
            <w10:wrap type="none"/>
          </v:shape>
        </w:pict>
      </w:r>
      <w:r>
        <w:rPr/>
        <w:pict>
          <v:shape style="position:absolute;margin-left:97.557457pt;margin-top:132.50589pt;width:240.05pt;height:20.150pt;mso-position-horizontal-relative:page;mso-position-vertical-relative:paragraph;z-index:251672576" type="#_x0000_t202" filled="false" stroked="true" strokeweight=".578026pt" strokecolor="#000000">
            <v:textbox inset="0,0,0,0">
              <w:txbxContent>
                <w:p>
                  <w:pPr>
                    <w:spacing w:before="60"/>
                    <w:ind w:left="495" w:right="0" w:firstLine="0"/>
                    <w:jc w:val="left"/>
                    <w:rPr>
                      <w:sz w:val="18"/>
                    </w:rPr>
                  </w:pPr>
                  <w:r>
                    <w:rPr>
                      <w:w w:val="105"/>
                      <w:sz w:val="18"/>
                    </w:rPr>
                    <w:t>Відновлення інженерних мереж та комунікацій</w:t>
                  </w:r>
                </w:p>
              </w:txbxContent>
            </v:textbox>
            <v:stroke dashstyle="solid"/>
            <w10:wrap type="none"/>
          </v:shape>
        </w:pict>
      </w:r>
      <w:r>
        <w:rPr/>
        <w:pict>
          <v:shape style="position:absolute;margin-left:264.277863pt;margin-top:80.490692pt;width:91.55pt;height:29.75pt;mso-position-horizontal-relative:page;mso-position-vertical-relative:paragraph;z-index:251673600" type="#_x0000_t202" filled="false" stroked="true" strokeweight=".578813pt" strokecolor="#000000">
            <v:textbox inset="0,0,0,0">
              <w:txbxContent>
                <w:p>
                  <w:pPr>
                    <w:spacing w:line="254" w:lineRule="auto" w:before="55"/>
                    <w:ind w:left="222" w:right="0" w:hanging="49"/>
                    <w:jc w:val="left"/>
                    <w:rPr>
                      <w:sz w:val="18"/>
                    </w:rPr>
                  </w:pPr>
                  <w:r>
                    <w:rPr>
                      <w:w w:val="105"/>
                      <w:sz w:val="18"/>
                    </w:rPr>
                    <w:t>Визначення виду і кількості техніки</w:t>
                  </w:r>
                </w:p>
              </w:txbxContent>
            </v:textbox>
            <v:stroke dashstyle="solid"/>
            <w10:wrap type="none"/>
          </v:shape>
        </w:pict>
      </w:r>
      <w:r>
        <w:rPr/>
        <w:pict>
          <v:shape style="position:absolute;margin-left:166.193237pt;margin-top:79.565948pt;width:87.65pt;height:50.4pt;mso-position-horizontal-relative:page;mso-position-vertical-relative:paragraph;z-index:251674624" type="#_x0000_t202" filled="false" stroked="true" strokeweight=".580166pt" strokecolor="#000000">
            <v:textbox inset="0,0,0,0">
              <w:txbxContent>
                <w:p>
                  <w:pPr>
                    <w:spacing w:line="249" w:lineRule="auto" w:before="55"/>
                    <w:ind w:left="179" w:right="177" w:hanging="1"/>
                    <w:jc w:val="center"/>
                    <w:rPr>
                      <w:sz w:val="18"/>
                    </w:rPr>
                  </w:pPr>
                  <w:r>
                    <w:rPr>
                      <w:w w:val="105"/>
                      <w:sz w:val="18"/>
                    </w:rPr>
                    <w:t>Розроблення плану </w:t>
                  </w:r>
                  <w:r>
                    <w:rPr>
                      <w:spacing w:val="-2"/>
                      <w:w w:val="105"/>
                      <w:sz w:val="18"/>
                    </w:rPr>
                    <w:t>організації </w:t>
                  </w:r>
                  <w:r>
                    <w:rPr>
                      <w:w w:val="105"/>
                      <w:sz w:val="18"/>
                    </w:rPr>
                    <w:t>та проведення робіт</w:t>
                  </w:r>
                </w:p>
              </w:txbxContent>
            </v:textbox>
            <v:stroke dashstyle="solid"/>
            <w10:wrap type="none"/>
          </v:shape>
        </w:pict>
      </w:r>
      <w:r>
        <w:rPr/>
        <w:pict>
          <v:shape style="position:absolute;margin-left:85.47287pt;margin-top:78.987984pt;width:68.45pt;height:38.75pt;mso-position-horizontal-relative:page;mso-position-vertical-relative:paragraph;z-index:251675648" type="#_x0000_t202" filled="false" stroked="true" strokeweight=".580115pt" strokecolor="#000000">
            <v:textbox inset="0,0,0,0">
              <w:txbxContent>
                <w:p>
                  <w:pPr>
                    <w:spacing w:line="252" w:lineRule="auto" w:before="53"/>
                    <w:ind w:left="125" w:right="123" w:firstLine="0"/>
                    <w:jc w:val="center"/>
                    <w:rPr>
                      <w:sz w:val="18"/>
                    </w:rPr>
                  </w:pPr>
                  <w:r>
                    <w:rPr>
                      <w:w w:val="105"/>
                      <w:sz w:val="18"/>
                    </w:rPr>
                    <w:t>Обстеження завала та стану будівлі</w:t>
                  </w:r>
                </w:p>
              </w:txbxContent>
            </v:textbox>
            <v:stroke dashstyle="solid"/>
            <w10:wrap type="none"/>
          </v:shape>
        </w:pict>
      </w:r>
      <w:r>
        <w:rPr/>
        <w:t>інструментами або спеціальними механізмами, що потребує додаткових заходів безпеки, тому що виконуються роботи підвищеної небезпеки [66].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r>
        <w:rPr/>
        <w:pict>
          <v:shape style="position:absolute;margin-left:466.430756pt;margin-top:15.886848pt;width:91.55pt;height:49.75pt;mso-position-horizontal-relative:page;mso-position-vertical-relative:paragraph;z-index:-251655168;mso-wrap-distance-left:0;mso-wrap-distance-right:0" type="#_x0000_t202" filled="false" stroked="true" strokeweight=".579984pt" strokecolor="#000000">
            <v:textbox inset="0,0,0,0">
              <w:txbxContent>
                <w:p>
                  <w:pPr>
                    <w:spacing w:line="249" w:lineRule="auto" w:before="56"/>
                    <w:ind w:left="396" w:right="397" w:firstLine="1"/>
                    <w:jc w:val="center"/>
                    <w:rPr>
                      <w:sz w:val="18"/>
                    </w:rPr>
                  </w:pPr>
                  <w:r>
                    <w:rPr>
                      <w:sz w:val="18"/>
                    </w:rPr>
                    <w:t>Відновлення </w:t>
                  </w:r>
                  <w:r>
                    <w:rPr>
                      <w:w w:val="105"/>
                      <w:sz w:val="18"/>
                    </w:rPr>
                    <w:t>частково </w:t>
                  </w:r>
                  <w:r>
                    <w:rPr>
                      <w:spacing w:val="-1"/>
                      <w:w w:val="105"/>
                      <w:sz w:val="18"/>
                    </w:rPr>
                    <w:t>зруйнованих </w:t>
                  </w:r>
                  <w:r>
                    <w:rPr>
                      <w:w w:val="105"/>
                      <w:sz w:val="18"/>
                    </w:rPr>
                    <w:t>будівель</w:t>
                  </w:r>
                </w:p>
              </w:txbxContent>
            </v:textbox>
            <v:stroke dashstyle="solid"/>
            <w10:wrap type="topAndBottom"/>
          </v:shape>
        </w:pict>
      </w:r>
    </w:p>
    <w:p>
      <w:pPr>
        <w:pStyle w:val="BodyText"/>
        <w:spacing w:line="290" w:lineRule="exact"/>
        <w:ind w:left="580"/>
      </w:pPr>
      <w:r>
        <w:rPr/>
        <w:t>Рисунок 1.13 – Послідовність трудових процесів відновлювальних робіт</w:t>
      </w:r>
    </w:p>
    <w:p>
      <w:pPr>
        <w:pStyle w:val="BodyText"/>
        <w:spacing w:before="10"/>
        <w:rPr>
          <w:sz w:val="41"/>
        </w:rPr>
      </w:pPr>
    </w:p>
    <w:p>
      <w:pPr>
        <w:pStyle w:val="BodyText"/>
        <w:spacing w:line="360" w:lineRule="auto"/>
        <w:ind w:left="242" w:right="850" w:firstLine="707"/>
        <w:jc w:val="both"/>
      </w:pPr>
      <w:r>
        <w:rPr/>
        <w:pict>
          <v:shape style="position:absolute;margin-left:507.33844pt;margin-top:-97.235901pt;width:4.7pt;height:8.6pt;mso-position-horizontal-relative:page;mso-position-vertical-relative:paragraph;z-index:251671552" coordorigin="10147,-1945" coordsize="94,172" path="m10147,-1923l10206,-1773,10226,-1865,10191,-1865,10190,-1875,10147,-1923xm10190,-1875l10191,-1865,10199,-1865,10190,-1875xm10240,-1930l10206,-1876,10206,-1866,10191,-1865,10226,-1865,10240,-1930xm10199,-1865l10199,-1865,10199,-1865,10199,-1865xm10200,-1945l10184,-1943,10190,-1875,10199,-1865,10206,-1876,10200,-1945xm10206,-1876l10199,-1865,10206,-1866,10206,-1876xe" filled="true" fillcolor="#000000" stroked="false">
            <v:path arrowok="t"/>
            <v:fill type="solid"/>
            <w10:wrap type="none"/>
          </v:shape>
        </w:pict>
      </w:r>
      <w:r>
        <w:rPr/>
        <w:t>Згідно з аналізом, об'єкти демонтажу розбирають у такій послідовності: електропристрої; санітарно-технічне обладнання; заповнення віконних і дверних отворів; перегородки та настил; перекриття; покрівля й крокви; стіни та сходові клітки [67]. Видалення однієї частини будівлі або елемента не повинне викликати обвалення інших частин будівлі. Тому необхідно передбачити таку послідовність розбирання, щоб конструкція на кожному етапі могла сприймати зусилля, що діють на неї. Крім того, варіант знесення об’єкта визначається характером його розташування: наявністю інших будинків</w:t>
      </w:r>
      <w:r>
        <w:rPr>
          <w:spacing w:val="-9"/>
        </w:rPr>
        <w:t> </w:t>
      </w:r>
      <w:r>
        <w:rPr/>
        <w:t>та</w:t>
      </w:r>
      <w:r>
        <w:rPr>
          <w:spacing w:val="-9"/>
        </w:rPr>
        <w:t> </w:t>
      </w:r>
      <w:r>
        <w:rPr/>
        <w:t>споруд,</w:t>
      </w:r>
      <w:r>
        <w:rPr>
          <w:spacing w:val="-9"/>
        </w:rPr>
        <w:t> </w:t>
      </w:r>
      <w:r>
        <w:rPr/>
        <w:t>відстанню</w:t>
      </w:r>
      <w:r>
        <w:rPr>
          <w:spacing w:val="-9"/>
        </w:rPr>
        <w:t> </w:t>
      </w:r>
      <w:r>
        <w:rPr/>
        <w:t>до</w:t>
      </w:r>
      <w:r>
        <w:rPr>
          <w:spacing w:val="-7"/>
        </w:rPr>
        <w:t> </w:t>
      </w:r>
      <w:r>
        <w:rPr/>
        <w:t>них,</w:t>
      </w:r>
      <w:r>
        <w:rPr>
          <w:spacing w:val="-9"/>
        </w:rPr>
        <w:t> </w:t>
      </w:r>
      <w:r>
        <w:rPr/>
        <w:t>наявністю</w:t>
      </w:r>
      <w:r>
        <w:rPr>
          <w:spacing w:val="-10"/>
        </w:rPr>
        <w:t> </w:t>
      </w:r>
      <w:r>
        <w:rPr/>
        <w:t>транспортних</w:t>
      </w:r>
      <w:r>
        <w:rPr>
          <w:spacing w:val="-8"/>
        </w:rPr>
        <w:t> </w:t>
      </w:r>
      <w:r>
        <w:rPr/>
        <w:t>та</w:t>
      </w:r>
      <w:r>
        <w:rPr>
          <w:spacing w:val="-9"/>
        </w:rPr>
        <w:t> </w:t>
      </w:r>
      <w:r>
        <w:rPr/>
        <w:t>інженерних мереж – і потребує визначення небезпечних зон та заходів</w:t>
      </w:r>
      <w:r>
        <w:rPr>
          <w:spacing w:val="-13"/>
        </w:rPr>
        <w:t> </w:t>
      </w:r>
      <w:r>
        <w:rPr/>
        <w:t>безпеки.</w:t>
      </w:r>
    </w:p>
    <w:p>
      <w:pPr>
        <w:pStyle w:val="BodyText"/>
        <w:spacing w:line="360" w:lineRule="auto"/>
        <w:ind w:left="242" w:right="843" w:firstLine="707"/>
        <w:jc w:val="both"/>
      </w:pPr>
      <w:r>
        <w:rPr/>
        <w:t>Розбирання зруйнованої третьої та пошкодженої четвертої секцій житлового будинку в Дніпропетровську 2007 року (рис. 1.14) виконувалося у стислому просторі: навпроти зруйнованого фасаду на відстані 20 м були розташовані</w:t>
      </w:r>
      <w:r>
        <w:rPr>
          <w:spacing w:val="-16"/>
        </w:rPr>
        <w:t> </w:t>
      </w:r>
      <w:r>
        <w:rPr/>
        <w:t>приватні</w:t>
      </w:r>
      <w:r>
        <w:rPr>
          <w:spacing w:val="-17"/>
        </w:rPr>
        <w:t> </w:t>
      </w:r>
      <w:r>
        <w:rPr/>
        <w:t>житлові</w:t>
      </w:r>
      <w:r>
        <w:rPr>
          <w:spacing w:val="-19"/>
        </w:rPr>
        <w:t> </w:t>
      </w:r>
      <w:r>
        <w:rPr/>
        <w:t>будинки,</w:t>
      </w:r>
      <w:r>
        <w:rPr>
          <w:spacing w:val="-21"/>
        </w:rPr>
        <w:t> </w:t>
      </w:r>
      <w:r>
        <w:rPr/>
        <w:t>а</w:t>
      </w:r>
      <w:r>
        <w:rPr>
          <w:spacing w:val="-16"/>
        </w:rPr>
        <w:t> </w:t>
      </w:r>
      <w:r>
        <w:rPr/>
        <w:t>навпроти</w:t>
      </w:r>
      <w:r>
        <w:rPr>
          <w:spacing w:val="-15"/>
        </w:rPr>
        <w:t> </w:t>
      </w:r>
      <w:r>
        <w:rPr/>
        <w:t>задньої</w:t>
      </w:r>
      <w:r>
        <w:rPr>
          <w:spacing w:val="-18"/>
        </w:rPr>
        <w:t> </w:t>
      </w:r>
      <w:r>
        <w:rPr/>
        <w:t>стіни</w:t>
      </w:r>
      <w:r>
        <w:rPr>
          <w:spacing w:val="-18"/>
        </w:rPr>
        <w:t> </w:t>
      </w:r>
      <w:r>
        <w:rPr/>
        <w:t>пошкодженої будівлі проходили різні інженерні</w:t>
      </w:r>
      <w:r>
        <w:rPr>
          <w:spacing w:val="1"/>
        </w:rPr>
        <w:t> </w:t>
      </w:r>
      <w:r>
        <w:rPr/>
        <w:t>мережі.</w:t>
      </w:r>
    </w:p>
    <w:p>
      <w:pPr>
        <w:pStyle w:val="BodyText"/>
        <w:spacing w:line="360" w:lineRule="auto" w:before="2"/>
        <w:ind w:left="242" w:right="849" w:firstLine="707"/>
        <w:jc w:val="both"/>
      </w:pPr>
      <w:r>
        <w:rPr/>
        <w:t>Так, розбирання зруйнованої третьої та пошкодженої четвертої секції житлової будівлі виконувалося шляхом вилучення окремих нестійких і великогабаритних будівельних конструкцій та їх переміщенням до транспортних засобів або складуванням [108]. Для цих умов організації робіт використовувався баштовий кран КБ-403.</w:t>
      </w:r>
    </w:p>
    <w:p>
      <w:pPr>
        <w:spacing w:after="0" w:line="360" w:lineRule="auto"/>
        <w:jc w:val="both"/>
        <w:sectPr>
          <w:pgSz w:w="11910" w:h="16840"/>
          <w:pgMar w:header="710" w:footer="0" w:top="1040" w:bottom="280" w:left="1460" w:right="0"/>
        </w:sectPr>
      </w:pPr>
    </w:p>
    <w:p>
      <w:pPr>
        <w:pStyle w:val="BodyText"/>
        <w:spacing w:before="6"/>
        <w:rPr>
          <w:sz w:val="17"/>
        </w:rPr>
      </w:pPr>
    </w:p>
    <w:tbl>
      <w:tblPr>
        <w:tblW w:w="0" w:type="auto"/>
        <w:jc w:val="left"/>
        <w:tblInd w:w="1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2"/>
        <w:gridCol w:w="4072"/>
      </w:tblGrid>
      <w:tr>
        <w:trPr>
          <w:trHeight w:val="2579" w:hRule="atLeast"/>
        </w:trPr>
        <w:tc>
          <w:tcPr>
            <w:tcW w:w="4002" w:type="dxa"/>
          </w:tcPr>
          <w:p>
            <w:pPr>
              <w:pStyle w:val="TableParagraph"/>
              <w:ind w:left="200"/>
              <w:rPr>
                <w:sz w:val="20"/>
              </w:rPr>
            </w:pPr>
            <w:r>
              <w:rPr>
                <w:sz w:val="20"/>
              </w:rPr>
              <w:drawing>
                <wp:inline distT="0" distB="0" distL="0" distR="0">
                  <wp:extent cx="1825559" cy="1620202"/>
                  <wp:effectExtent l="0" t="0" r="0" b="0"/>
                  <wp:docPr id="55" name="image29.jpeg"/>
                  <wp:cNvGraphicFramePr>
                    <a:graphicFrameLocks noChangeAspect="1"/>
                  </wp:cNvGraphicFramePr>
                  <a:graphic>
                    <a:graphicData uri="http://schemas.openxmlformats.org/drawingml/2006/picture">
                      <pic:pic>
                        <pic:nvPicPr>
                          <pic:cNvPr id="56" name="image29.jpeg"/>
                          <pic:cNvPicPr/>
                        </pic:nvPicPr>
                        <pic:blipFill>
                          <a:blip r:embed="rId34" cstate="print"/>
                          <a:stretch>
                            <a:fillRect/>
                          </a:stretch>
                        </pic:blipFill>
                        <pic:spPr>
                          <a:xfrm>
                            <a:off x="0" y="0"/>
                            <a:ext cx="1825559" cy="1620202"/>
                          </a:xfrm>
                          <a:prstGeom prst="rect">
                            <a:avLst/>
                          </a:prstGeom>
                        </pic:spPr>
                      </pic:pic>
                    </a:graphicData>
                  </a:graphic>
                </wp:inline>
              </w:drawing>
            </w:r>
            <w:r>
              <w:rPr>
                <w:sz w:val="20"/>
              </w:rPr>
            </w:r>
          </w:p>
        </w:tc>
        <w:tc>
          <w:tcPr>
            <w:tcW w:w="4072" w:type="dxa"/>
          </w:tcPr>
          <w:p>
            <w:pPr>
              <w:pStyle w:val="TableParagraph"/>
              <w:ind w:left="899"/>
              <w:rPr>
                <w:sz w:val="20"/>
              </w:rPr>
            </w:pPr>
            <w:r>
              <w:rPr>
                <w:sz w:val="20"/>
              </w:rPr>
              <w:drawing>
                <wp:inline distT="0" distB="0" distL="0" distR="0">
                  <wp:extent cx="1850885" cy="1604200"/>
                  <wp:effectExtent l="0" t="0" r="0" b="0"/>
                  <wp:docPr id="57" name="image30.jpeg"/>
                  <wp:cNvGraphicFramePr>
                    <a:graphicFrameLocks noChangeAspect="1"/>
                  </wp:cNvGraphicFramePr>
                  <a:graphic>
                    <a:graphicData uri="http://schemas.openxmlformats.org/drawingml/2006/picture">
                      <pic:pic>
                        <pic:nvPicPr>
                          <pic:cNvPr id="58" name="image30.jpeg"/>
                          <pic:cNvPicPr/>
                        </pic:nvPicPr>
                        <pic:blipFill>
                          <a:blip r:embed="rId35" cstate="print"/>
                          <a:stretch>
                            <a:fillRect/>
                          </a:stretch>
                        </pic:blipFill>
                        <pic:spPr>
                          <a:xfrm>
                            <a:off x="0" y="0"/>
                            <a:ext cx="1850885" cy="1604200"/>
                          </a:xfrm>
                          <a:prstGeom prst="rect">
                            <a:avLst/>
                          </a:prstGeom>
                        </pic:spPr>
                      </pic:pic>
                    </a:graphicData>
                  </a:graphic>
                </wp:inline>
              </w:drawing>
            </w:r>
            <w:r>
              <w:rPr>
                <w:sz w:val="20"/>
              </w:rPr>
            </w:r>
          </w:p>
        </w:tc>
      </w:tr>
      <w:tr>
        <w:trPr>
          <w:trHeight w:val="315" w:hRule="atLeast"/>
        </w:trPr>
        <w:tc>
          <w:tcPr>
            <w:tcW w:w="4002" w:type="dxa"/>
          </w:tcPr>
          <w:p>
            <w:pPr>
              <w:pStyle w:val="TableParagraph"/>
              <w:spacing w:line="296" w:lineRule="exact"/>
              <w:ind w:left="19"/>
              <w:jc w:val="center"/>
              <w:rPr>
                <w:sz w:val="28"/>
              </w:rPr>
            </w:pPr>
            <w:r>
              <w:rPr>
                <w:w w:val="100"/>
                <w:sz w:val="28"/>
              </w:rPr>
              <w:t>а</w:t>
            </w:r>
          </w:p>
        </w:tc>
        <w:tc>
          <w:tcPr>
            <w:tcW w:w="4072" w:type="dxa"/>
          </w:tcPr>
          <w:p>
            <w:pPr>
              <w:pStyle w:val="TableParagraph"/>
              <w:spacing w:line="296" w:lineRule="exact"/>
              <w:ind w:left="2670"/>
              <w:rPr>
                <w:sz w:val="28"/>
              </w:rPr>
            </w:pPr>
            <w:r>
              <w:rPr>
                <w:w w:val="100"/>
                <w:sz w:val="28"/>
              </w:rPr>
              <w:t>б</w:t>
            </w:r>
          </w:p>
        </w:tc>
      </w:tr>
    </w:tbl>
    <w:p>
      <w:pPr>
        <w:pStyle w:val="BodyText"/>
        <w:spacing w:before="18"/>
        <w:ind w:left="246" w:right="156"/>
        <w:jc w:val="center"/>
      </w:pPr>
      <w:r>
        <w:rPr/>
        <w:t>Рисунок 1.14 – Зруйнована вибухом газу третя секція будівлі</w:t>
      </w:r>
    </w:p>
    <w:p>
      <w:pPr>
        <w:pStyle w:val="BodyText"/>
        <w:spacing w:before="161"/>
        <w:ind w:left="246" w:right="148"/>
        <w:jc w:val="center"/>
      </w:pPr>
      <w:r>
        <w:rPr/>
        <w:t>в м. Дніпропетровськ (2007 р.): а – залишки фасаду; б – задня стіна</w:t>
      </w:r>
    </w:p>
    <w:p>
      <w:pPr>
        <w:pStyle w:val="BodyText"/>
        <w:rPr>
          <w:sz w:val="20"/>
        </w:rPr>
      </w:pPr>
    </w:p>
    <w:p>
      <w:pPr>
        <w:pStyle w:val="BodyText"/>
        <w:spacing w:before="8"/>
        <w:rPr>
          <w:sz w:val="22"/>
        </w:rPr>
      </w:pPr>
    </w:p>
    <w:tbl>
      <w:tblPr>
        <w:tblW w:w="0" w:type="auto"/>
        <w:jc w:val="left"/>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5"/>
        <w:gridCol w:w="4211"/>
      </w:tblGrid>
      <w:tr>
        <w:trPr>
          <w:trHeight w:val="2579" w:hRule="atLeast"/>
        </w:trPr>
        <w:tc>
          <w:tcPr>
            <w:tcW w:w="4225" w:type="dxa"/>
          </w:tcPr>
          <w:p>
            <w:pPr>
              <w:pStyle w:val="TableParagraph"/>
              <w:ind w:left="200"/>
              <w:rPr>
                <w:sz w:val="20"/>
              </w:rPr>
            </w:pPr>
            <w:r>
              <w:rPr>
                <w:sz w:val="20"/>
              </w:rPr>
              <w:drawing>
                <wp:inline distT="0" distB="0" distL="0" distR="0">
                  <wp:extent cx="2138164" cy="1609629"/>
                  <wp:effectExtent l="0" t="0" r="0" b="0"/>
                  <wp:docPr id="59" name="image31.jpeg"/>
                  <wp:cNvGraphicFramePr>
                    <a:graphicFrameLocks noChangeAspect="1"/>
                  </wp:cNvGraphicFramePr>
                  <a:graphic>
                    <a:graphicData uri="http://schemas.openxmlformats.org/drawingml/2006/picture">
                      <pic:pic>
                        <pic:nvPicPr>
                          <pic:cNvPr id="60" name="image31.jpeg"/>
                          <pic:cNvPicPr/>
                        </pic:nvPicPr>
                        <pic:blipFill>
                          <a:blip r:embed="rId36" cstate="print"/>
                          <a:stretch>
                            <a:fillRect/>
                          </a:stretch>
                        </pic:blipFill>
                        <pic:spPr>
                          <a:xfrm>
                            <a:off x="0" y="0"/>
                            <a:ext cx="2138164" cy="1609629"/>
                          </a:xfrm>
                          <a:prstGeom prst="rect">
                            <a:avLst/>
                          </a:prstGeom>
                        </pic:spPr>
                      </pic:pic>
                    </a:graphicData>
                  </a:graphic>
                </wp:inline>
              </w:drawing>
            </w:r>
            <w:r>
              <w:rPr>
                <w:sz w:val="20"/>
              </w:rPr>
            </w:r>
          </w:p>
        </w:tc>
        <w:tc>
          <w:tcPr>
            <w:tcW w:w="4211" w:type="dxa"/>
          </w:tcPr>
          <w:p>
            <w:pPr>
              <w:pStyle w:val="TableParagraph"/>
              <w:ind w:left="607"/>
              <w:rPr>
                <w:sz w:val="20"/>
              </w:rPr>
            </w:pPr>
            <w:r>
              <w:rPr>
                <w:sz w:val="20"/>
              </w:rPr>
              <w:drawing>
                <wp:inline distT="0" distB="0" distL="0" distR="0">
                  <wp:extent cx="2140861" cy="1597342"/>
                  <wp:effectExtent l="0" t="0" r="0" b="0"/>
                  <wp:docPr id="61" name="image32.jpeg"/>
                  <wp:cNvGraphicFramePr>
                    <a:graphicFrameLocks noChangeAspect="1"/>
                  </wp:cNvGraphicFramePr>
                  <a:graphic>
                    <a:graphicData uri="http://schemas.openxmlformats.org/drawingml/2006/picture">
                      <pic:pic>
                        <pic:nvPicPr>
                          <pic:cNvPr id="62" name="image32.jpeg"/>
                          <pic:cNvPicPr/>
                        </pic:nvPicPr>
                        <pic:blipFill>
                          <a:blip r:embed="rId37" cstate="print"/>
                          <a:stretch>
                            <a:fillRect/>
                          </a:stretch>
                        </pic:blipFill>
                        <pic:spPr>
                          <a:xfrm>
                            <a:off x="0" y="0"/>
                            <a:ext cx="2140861" cy="1597342"/>
                          </a:xfrm>
                          <a:prstGeom prst="rect">
                            <a:avLst/>
                          </a:prstGeom>
                        </pic:spPr>
                      </pic:pic>
                    </a:graphicData>
                  </a:graphic>
                </wp:inline>
              </w:drawing>
            </w:r>
            <w:r>
              <w:rPr>
                <w:sz w:val="20"/>
              </w:rPr>
            </w:r>
          </w:p>
        </w:tc>
      </w:tr>
      <w:tr>
        <w:trPr>
          <w:trHeight w:val="317" w:hRule="atLeast"/>
        </w:trPr>
        <w:tc>
          <w:tcPr>
            <w:tcW w:w="4225" w:type="dxa"/>
          </w:tcPr>
          <w:p>
            <w:pPr>
              <w:pStyle w:val="TableParagraph"/>
              <w:spacing w:line="297" w:lineRule="exact"/>
              <w:ind w:left="304"/>
              <w:jc w:val="center"/>
              <w:rPr>
                <w:sz w:val="28"/>
              </w:rPr>
            </w:pPr>
            <w:r>
              <w:rPr>
                <w:w w:val="100"/>
                <w:sz w:val="28"/>
              </w:rPr>
              <w:t>а</w:t>
            </w:r>
          </w:p>
        </w:tc>
        <w:tc>
          <w:tcPr>
            <w:tcW w:w="4211" w:type="dxa"/>
          </w:tcPr>
          <w:p>
            <w:pPr>
              <w:pStyle w:val="TableParagraph"/>
              <w:spacing w:line="297" w:lineRule="exact"/>
              <w:ind w:left="1114"/>
              <w:jc w:val="center"/>
              <w:rPr>
                <w:sz w:val="28"/>
              </w:rPr>
            </w:pPr>
            <w:r>
              <w:rPr>
                <w:w w:val="100"/>
                <w:sz w:val="28"/>
              </w:rPr>
              <w:t>б</w:t>
            </w:r>
          </w:p>
        </w:tc>
      </w:tr>
    </w:tbl>
    <w:p>
      <w:pPr>
        <w:pStyle w:val="BodyText"/>
        <w:spacing w:line="321" w:lineRule="exact"/>
        <w:ind w:left="242" w:right="854"/>
        <w:jc w:val="center"/>
      </w:pPr>
      <w:r>
        <w:rPr/>
        <w:t>Рисунок 1.15 – Розбирання будівлі за допомогою баштового крану:</w:t>
      </w:r>
    </w:p>
    <w:p>
      <w:pPr>
        <w:pStyle w:val="BodyText"/>
        <w:spacing w:before="160"/>
        <w:ind w:left="246" w:right="851"/>
        <w:jc w:val="center"/>
      </w:pPr>
      <w:r>
        <w:rPr/>
        <w:t>а – вилученням окремих елементів; б – з використанням П-подібного захвату</w:t>
      </w:r>
    </w:p>
    <w:p>
      <w:pPr>
        <w:pStyle w:val="BodyText"/>
        <w:spacing w:before="11"/>
        <w:rPr>
          <w:sz w:val="41"/>
        </w:rPr>
      </w:pPr>
    </w:p>
    <w:p>
      <w:pPr>
        <w:pStyle w:val="BodyText"/>
        <w:spacing w:line="360" w:lineRule="auto"/>
        <w:ind w:left="242" w:right="849" w:firstLine="707"/>
        <w:jc w:val="both"/>
      </w:pPr>
      <w:r>
        <w:rPr/>
        <w:t>Кран стропами утримував будівельний елемент, що вилучався із</w:t>
      </w:r>
      <w:r>
        <w:rPr>
          <w:spacing w:val="-35"/>
        </w:rPr>
        <w:t> </w:t>
      </w:r>
      <w:r>
        <w:rPr/>
        <w:t>завалу, а механізованим інструментом (гідроножицями, бензопилою, відбійними молотками) його відокремлювали від споруди та переміщували до транспортного засобу або до місця</w:t>
      </w:r>
      <w:r>
        <w:rPr>
          <w:spacing w:val="-5"/>
        </w:rPr>
        <w:t> </w:t>
      </w:r>
      <w:r>
        <w:rPr/>
        <w:t>складування.</w:t>
      </w:r>
    </w:p>
    <w:p>
      <w:pPr>
        <w:pStyle w:val="BodyText"/>
        <w:spacing w:line="360" w:lineRule="auto"/>
        <w:ind w:left="242" w:right="850" w:firstLine="707"/>
        <w:jc w:val="both"/>
      </w:pPr>
      <w:r>
        <w:rPr/>
        <w:t>Іншим варіантом руйнування задньої стіни третьої секції була пропозиція встановлення на стропах крану спеціально виготовленого П-подібного захвату (рис. 1.15, б). На захваті був закріплений бічний канат, об’єднаний</w:t>
      </w:r>
      <w:r>
        <w:rPr>
          <w:spacing w:val="-7"/>
        </w:rPr>
        <w:t> </w:t>
      </w:r>
      <w:r>
        <w:rPr/>
        <w:t>з</w:t>
      </w:r>
      <w:r>
        <w:rPr>
          <w:spacing w:val="-7"/>
        </w:rPr>
        <w:t> </w:t>
      </w:r>
      <w:r>
        <w:rPr/>
        <w:t>лебідкою</w:t>
      </w:r>
      <w:r>
        <w:rPr>
          <w:spacing w:val="-6"/>
        </w:rPr>
        <w:t> </w:t>
      </w:r>
      <w:r>
        <w:rPr/>
        <w:t>гусеничного</w:t>
      </w:r>
      <w:r>
        <w:rPr>
          <w:spacing w:val="-7"/>
        </w:rPr>
        <w:t> </w:t>
      </w:r>
      <w:r>
        <w:rPr/>
        <w:t>тягача,</w:t>
      </w:r>
      <w:r>
        <w:rPr>
          <w:spacing w:val="-6"/>
        </w:rPr>
        <w:t> </w:t>
      </w:r>
      <w:r>
        <w:rPr/>
        <w:t>який</w:t>
      </w:r>
      <w:r>
        <w:rPr>
          <w:spacing w:val="-7"/>
        </w:rPr>
        <w:t> </w:t>
      </w:r>
      <w:r>
        <w:rPr/>
        <w:t>розташовувався</w:t>
      </w:r>
      <w:r>
        <w:rPr>
          <w:spacing w:val="-7"/>
        </w:rPr>
        <w:t> </w:t>
      </w:r>
      <w:r>
        <w:rPr/>
        <w:t>на</w:t>
      </w:r>
      <w:r>
        <w:rPr>
          <w:spacing w:val="-8"/>
        </w:rPr>
        <w:t> </w:t>
      </w:r>
      <w:r>
        <w:rPr/>
        <w:t>безпечній відстані відносно задньої стіни. Захват встановлювався зверху на стінову панель і натяжінням бічного канату лебідкою та переміщенням тягача виконувалися спроби обрушити задню стіну третьої секції будівлі. Ці спроби виявилися</w:t>
      </w:r>
      <w:r>
        <w:rPr>
          <w:spacing w:val="26"/>
        </w:rPr>
        <w:t> </w:t>
      </w:r>
      <w:r>
        <w:rPr/>
        <w:t>невдалими</w:t>
      </w:r>
      <w:r>
        <w:rPr>
          <w:spacing w:val="29"/>
        </w:rPr>
        <w:t> </w:t>
      </w:r>
      <w:r>
        <w:rPr/>
        <w:t>внаслідок</w:t>
      </w:r>
      <w:r>
        <w:rPr>
          <w:spacing w:val="25"/>
        </w:rPr>
        <w:t> </w:t>
      </w:r>
      <w:r>
        <w:rPr/>
        <w:t>руйнування</w:t>
      </w:r>
      <w:r>
        <w:rPr>
          <w:spacing w:val="29"/>
        </w:rPr>
        <w:t> </w:t>
      </w:r>
      <w:r>
        <w:rPr/>
        <w:t>захватом</w:t>
      </w:r>
      <w:r>
        <w:rPr>
          <w:spacing w:val="27"/>
        </w:rPr>
        <w:t> </w:t>
      </w:r>
      <w:r>
        <w:rPr/>
        <w:t>тільки</w:t>
      </w:r>
      <w:r>
        <w:rPr>
          <w:spacing w:val="29"/>
        </w:rPr>
        <w:t> </w:t>
      </w:r>
      <w:r>
        <w:rPr/>
        <w:t>верхніх</w:t>
      </w:r>
      <w:r>
        <w:rPr>
          <w:spacing w:val="27"/>
        </w:rPr>
        <w:t> </w:t>
      </w:r>
      <w:r>
        <w:rPr/>
        <w:t>частин</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tabs>
          <w:tab w:pos="2188" w:val="left" w:leader="none"/>
          <w:tab w:pos="3891" w:val="left" w:leader="none"/>
          <w:tab w:pos="4293" w:val="left" w:leader="none"/>
          <w:tab w:pos="5578" w:val="left" w:leader="none"/>
          <w:tab w:pos="6737" w:val="left" w:leader="none"/>
          <w:tab w:pos="7372" w:val="left" w:leader="none"/>
          <w:tab w:pos="7803" w:val="left" w:leader="none"/>
          <w:tab w:pos="9346" w:val="left" w:leader="none"/>
        </w:tabs>
        <w:spacing w:line="360" w:lineRule="auto" w:before="89"/>
        <w:ind w:left="242" w:right="846"/>
        <w:jc w:val="right"/>
      </w:pPr>
      <w:r>
        <w:rPr/>
        <w:t>окремих стінових панелей. Металеві з’єднання суміжних</w:t>
      </w:r>
      <w:r>
        <w:rPr>
          <w:spacing w:val="-29"/>
        </w:rPr>
        <w:t> </w:t>
      </w:r>
      <w:r>
        <w:rPr/>
        <w:t>панелей</w:t>
      </w:r>
      <w:r>
        <w:rPr>
          <w:spacing w:val="-5"/>
        </w:rPr>
        <w:t> </w:t>
      </w:r>
      <w:r>
        <w:rPr/>
        <w:t>утримували</w:t>
      </w:r>
      <w:r>
        <w:rPr>
          <w:w w:val="100"/>
        </w:rPr>
        <w:t> </w:t>
      </w:r>
      <w:r>
        <w:rPr/>
        <w:t>їх</w:t>
      </w:r>
      <w:r>
        <w:rPr>
          <w:spacing w:val="-16"/>
        </w:rPr>
        <w:t> </w:t>
      </w:r>
      <w:r>
        <w:rPr/>
        <w:t>і</w:t>
      </w:r>
      <w:r>
        <w:rPr>
          <w:spacing w:val="-16"/>
        </w:rPr>
        <w:t> </w:t>
      </w:r>
      <w:r>
        <w:rPr/>
        <w:t>не</w:t>
      </w:r>
      <w:r>
        <w:rPr>
          <w:spacing w:val="-17"/>
        </w:rPr>
        <w:t> </w:t>
      </w:r>
      <w:r>
        <w:rPr/>
        <w:t>давали</w:t>
      </w:r>
      <w:r>
        <w:rPr>
          <w:spacing w:val="-16"/>
        </w:rPr>
        <w:t> </w:t>
      </w:r>
      <w:r>
        <w:rPr/>
        <w:t>змоги</w:t>
      </w:r>
      <w:r>
        <w:rPr>
          <w:spacing w:val="-17"/>
        </w:rPr>
        <w:t> </w:t>
      </w:r>
      <w:r>
        <w:rPr/>
        <w:t>обрушуватися.</w:t>
      </w:r>
      <w:r>
        <w:rPr>
          <w:spacing w:val="-15"/>
        </w:rPr>
        <w:t> </w:t>
      </w:r>
      <w:r>
        <w:rPr/>
        <w:t>Тому</w:t>
      </w:r>
      <w:r>
        <w:rPr>
          <w:spacing w:val="-19"/>
        </w:rPr>
        <w:t> </w:t>
      </w:r>
      <w:r>
        <w:rPr/>
        <w:t>було</w:t>
      </w:r>
      <w:r>
        <w:rPr>
          <w:spacing w:val="-13"/>
        </w:rPr>
        <w:t> </w:t>
      </w:r>
      <w:r>
        <w:rPr/>
        <w:t>запропоновано</w:t>
      </w:r>
      <w:r>
        <w:rPr>
          <w:spacing w:val="-14"/>
        </w:rPr>
        <w:t> </w:t>
      </w:r>
      <w:r>
        <w:rPr/>
        <w:t>розбирати</w:t>
      </w:r>
      <w:r>
        <w:rPr>
          <w:spacing w:val="-14"/>
        </w:rPr>
        <w:t> </w:t>
      </w:r>
      <w:r>
        <w:rPr/>
        <w:t>задню</w:t>
      </w:r>
      <w:r>
        <w:rPr>
          <w:w w:val="100"/>
        </w:rPr>
        <w:t> </w:t>
      </w:r>
      <w:r>
        <w:rPr/>
        <w:t>стіну</w:t>
      </w:r>
      <w:r>
        <w:rPr>
          <w:spacing w:val="10"/>
        </w:rPr>
        <w:t> </w:t>
      </w:r>
      <w:r>
        <w:rPr/>
        <w:t>та</w:t>
      </w:r>
      <w:r>
        <w:rPr>
          <w:spacing w:val="14"/>
        </w:rPr>
        <w:t> </w:t>
      </w:r>
      <w:r>
        <w:rPr/>
        <w:t>інші</w:t>
      </w:r>
      <w:r>
        <w:rPr>
          <w:spacing w:val="15"/>
        </w:rPr>
        <w:t> </w:t>
      </w:r>
      <w:r>
        <w:rPr/>
        <w:t>будівельні</w:t>
      </w:r>
      <w:r>
        <w:rPr>
          <w:spacing w:val="16"/>
        </w:rPr>
        <w:t> </w:t>
      </w:r>
      <w:r>
        <w:rPr/>
        <w:t>конструкції,</w:t>
      </w:r>
      <w:r>
        <w:rPr>
          <w:spacing w:val="14"/>
        </w:rPr>
        <w:t> </w:t>
      </w:r>
      <w:r>
        <w:rPr/>
        <w:t>пов’язані</w:t>
      </w:r>
      <w:r>
        <w:rPr>
          <w:spacing w:val="16"/>
        </w:rPr>
        <w:t> </w:t>
      </w:r>
      <w:r>
        <w:rPr/>
        <w:t>з</w:t>
      </w:r>
      <w:r>
        <w:rPr>
          <w:spacing w:val="14"/>
        </w:rPr>
        <w:t> </w:t>
      </w:r>
      <w:r>
        <w:rPr/>
        <w:t>нею,</w:t>
      </w:r>
      <w:r>
        <w:rPr>
          <w:spacing w:val="13"/>
        </w:rPr>
        <w:t> </w:t>
      </w:r>
      <w:r>
        <w:rPr/>
        <w:t>за</w:t>
      </w:r>
      <w:r>
        <w:rPr>
          <w:spacing w:val="14"/>
        </w:rPr>
        <w:t> </w:t>
      </w:r>
      <w:r>
        <w:rPr/>
        <w:t>першим</w:t>
      </w:r>
      <w:r>
        <w:rPr>
          <w:spacing w:val="15"/>
        </w:rPr>
        <w:t> </w:t>
      </w:r>
      <w:r>
        <w:rPr/>
        <w:t>варіантом</w:t>
      </w:r>
      <w:r>
        <w:rPr>
          <w:spacing w:val="23"/>
        </w:rPr>
        <w:t> </w:t>
      </w:r>
      <w:r>
        <w:rPr/>
        <w:t>–</w:t>
      </w:r>
      <w:r>
        <w:rPr>
          <w:w w:val="100"/>
        </w:rPr>
        <w:t> </w:t>
      </w:r>
      <w:r>
        <w:rPr/>
        <w:t>шляхом </w:t>
      </w:r>
      <w:r>
        <w:rPr>
          <w:spacing w:val="57"/>
        </w:rPr>
        <w:t> </w:t>
      </w:r>
      <w:r>
        <w:rPr/>
        <w:t>розрізання </w:t>
      </w:r>
      <w:r>
        <w:rPr>
          <w:spacing w:val="58"/>
        </w:rPr>
        <w:t> </w:t>
      </w:r>
      <w:r>
        <w:rPr/>
        <w:t>металевих</w:t>
        <w:tab/>
        <w:t>з’єднань.</w:t>
        <w:tab/>
        <w:t>Працівники, </w:t>
      </w:r>
      <w:r>
        <w:rPr>
          <w:spacing w:val="55"/>
        </w:rPr>
        <w:t> </w:t>
      </w:r>
      <w:r>
        <w:rPr/>
        <w:t>які</w:t>
        <w:tab/>
        <w:t>за</w:t>
      </w:r>
      <w:r>
        <w:rPr>
          <w:spacing w:val="53"/>
        </w:rPr>
        <w:t> </w:t>
      </w:r>
      <w:r>
        <w:rPr/>
        <w:t>допомогою</w:t>
      </w:r>
      <w:r>
        <w:rPr>
          <w:w w:val="100"/>
        </w:rPr>
        <w:t> </w:t>
      </w:r>
      <w:r>
        <w:rPr/>
        <w:t>механізованих інструментів розрізали ці металеві</w:t>
      </w:r>
      <w:r>
        <w:rPr>
          <w:spacing w:val="-52"/>
        </w:rPr>
        <w:t> </w:t>
      </w:r>
      <w:r>
        <w:rPr/>
        <w:t>з’єднання,</w:t>
      </w:r>
      <w:r>
        <w:rPr>
          <w:spacing w:val="-13"/>
        </w:rPr>
        <w:t> </w:t>
      </w:r>
      <w:r>
        <w:rPr/>
        <w:t>розташовувалися</w:t>
      </w:r>
      <w:r>
        <w:rPr>
          <w:w w:val="100"/>
        </w:rPr>
        <w:t> </w:t>
      </w:r>
      <w:r>
        <w:rPr/>
        <w:t>на</w:t>
      </w:r>
      <w:r>
        <w:rPr>
          <w:spacing w:val="54"/>
        </w:rPr>
        <w:t> </w:t>
      </w:r>
      <w:r>
        <w:rPr/>
        <w:t>близькій</w:t>
      </w:r>
      <w:r>
        <w:rPr>
          <w:spacing w:val="54"/>
        </w:rPr>
        <w:t> </w:t>
      </w:r>
      <w:r>
        <w:rPr/>
        <w:t>відстані</w:t>
      </w:r>
      <w:r>
        <w:rPr>
          <w:spacing w:val="54"/>
        </w:rPr>
        <w:t> </w:t>
      </w:r>
      <w:r>
        <w:rPr/>
        <w:t>від</w:t>
      </w:r>
      <w:r>
        <w:rPr>
          <w:spacing w:val="55"/>
        </w:rPr>
        <w:t> </w:t>
      </w:r>
      <w:r>
        <w:rPr/>
        <w:t>елементів</w:t>
      </w:r>
      <w:r>
        <w:rPr>
          <w:spacing w:val="53"/>
        </w:rPr>
        <w:t> </w:t>
      </w:r>
      <w:r>
        <w:rPr/>
        <w:t>будівлі,</w:t>
      </w:r>
      <w:r>
        <w:rPr>
          <w:spacing w:val="53"/>
        </w:rPr>
        <w:t> </w:t>
      </w:r>
      <w:r>
        <w:rPr/>
        <w:t>що</w:t>
      </w:r>
      <w:r>
        <w:rPr>
          <w:spacing w:val="54"/>
        </w:rPr>
        <w:t> </w:t>
      </w:r>
      <w:r>
        <w:rPr/>
        <w:t>вилучалися,</w:t>
      </w:r>
      <w:r>
        <w:rPr>
          <w:spacing w:val="53"/>
        </w:rPr>
        <w:t> </w:t>
      </w:r>
      <w:r>
        <w:rPr/>
        <w:t>і</w:t>
      </w:r>
      <w:r>
        <w:rPr>
          <w:spacing w:val="55"/>
        </w:rPr>
        <w:t> </w:t>
      </w:r>
      <w:r>
        <w:rPr/>
        <w:t>це</w:t>
      </w:r>
      <w:r>
        <w:rPr>
          <w:spacing w:val="54"/>
        </w:rPr>
        <w:t> </w:t>
      </w:r>
      <w:r>
        <w:rPr/>
        <w:t>становило</w:t>
      </w:r>
      <w:r>
        <w:rPr>
          <w:w w:val="100"/>
        </w:rPr>
        <w:t> </w:t>
      </w:r>
      <w:r>
        <w:rPr/>
        <w:t>загрозу безпечному виконанню робіт та збільшувало їх</w:t>
      </w:r>
      <w:r>
        <w:rPr>
          <w:spacing w:val="-4"/>
        </w:rPr>
        <w:t> </w:t>
      </w:r>
      <w:r>
        <w:rPr/>
        <w:t>термін.</w:t>
      </w:r>
      <w:r>
        <w:rPr>
          <w:spacing w:val="59"/>
        </w:rPr>
        <w:t> </w:t>
      </w:r>
      <w:r>
        <w:rPr/>
        <w:t>Демонтаж</w:t>
      </w:r>
      <w:r>
        <w:rPr>
          <w:w w:val="100"/>
        </w:rPr>
        <w:t> </w:t>
      </w:r>
      <w:r>
        <w:rPr/>
        <w:t>залишків третьої секції та будівельних конструкцій</w:t>
      </w:r>
      <w:r>
        <w:rPr>
          <w:spacing w:val="-32"/>
        </w:rPr>
        <w:t> </w:t>
      </w:r>
      <w:r>
        <w:rPr/>
        <w:t>пошкодженої</w:t>
      </w:r>
      <w:r>
        <w:rPr>
          <w:spacing w:val="42"/>
        </w:rPr>
        <w:t> </w:t>
      </w:r>
      <w:r>
        <w:rPr/>
        <w:t>четвертої</w:t>
      </w:r>
      <w:r>
        <w:rPr>
          <w:w w:val="100"/>
        </w:rPr>
        <w:t> </w:t>
      </w:r>
      <w:r>
        <w:rPr/>
        <w:t>секцій</w:t>
      </w:r>
      <w:r>
        <w:rPr>
          <w:spacing w:val="-9"/>
        </w:rPr>
        <w:t> </w:t>
      </w:r>
      <w:r>
        <w:rPr/>
        <w:t>виконувався</w:t>
      </w:r>
      <w:r>
        <w:rPr>
          <w:spacing w:val="-8"/>
        </w:rPr>
        <w:t> </w:t>
      </w:r>
      <w:r>
        <w:rPr/>
        <w:t>ВАТ</w:t>
      </w:r>
      <w:r>
        <w:rPr>
          <w:spacing w:val="-10"/>
        </w:rPr>
        <w:t> </w:t>
      </w:r>
      <w:r>
        <w:rPr/>
        <w:t>«Житлобудмеханізація</w:t>
      </w:r>
      <w:r>
        <w:rPr>
          <w:spacing w:val="-8"/>
        </w:rPr>
        <w:t> </w:t>
      </w:r>
      <w:r>
        <w:rPr/>
        <w:t>№</w:t>
      </w:r>
      <w:r>
        <w:rPr>
          <w:spacing w:val="-11"/>
        </w:rPr>
        <w:t> </w:t>
      </w:r>
      <w:r>
        <w:rPr/>
        <w:t>2»</w:t>
      </w:r>
      <w:r>
        <w:rPr>
          <w:spacing w:val="-7"/>
        </w:rPr>
        <w:t> </w:t>
      </w:r>
      <w:r>
        <w:rPr/>
        <w:t>протягом</w:t>
      </w:r>
      <w:r>
        <w:rPr>
          <w:spacing w:val="-9"/>
        </w:rPr>
        <w:t> </w:t>
      </w:r>
      <w:r>
        <w:rPr/>
        <w:t>трьох</w:t>
      </w:r>
      <w:r>
        <w:rPr>
          <w:spacing w:val="-8"/>
        </w:rPr>
        <w:t> </w:t>
      </w:r>
      <w:r>
        <w:rPr/>
        <w:t>місяців.</w:t>
      </w:r>
      <w:r>
        <w:rPr>
          <w:spacing w:val="-1"/>
          <w:w w:val="100"/>
        </w:rPr>
        <w:t> </w:t>
      </w:r>
      <w:r>
        <w:rPr/>
        <w:t>Відновлення</w:t>
      </w:r>
      <w:r>
        <w:rPr>
          <w:spacing w:val="29"/>
        </w:rPr>
        <w:t> </w:t>
      </w:r>
      <w:r>
        <w:rPr/>
        <w:t>пошкоджених</w:t>
      </w:r>
      <w:r>
        <w:rPr>
          <w:spacing w:val="30"/>
        </w:rPr>
        <w:t> </w:t>
      </w:r>
      <w:r>
        <w:rPr/>
        <w:t>частин</w:t>
      </w:r>
      <w:r>
        <w:rPr>
          <w:spacing w:val="30"/>
        </w:rPr>
        <w:t> </w:t>
      </w:r>
      <w:r>
        <w:rPr/>
        <w:t>будинків</w:t>
      </w:r>
      <w:r>
        <w:rPr>
          <w:spacing w:val="29"/>
        </w:rPr>
        <w:t> </w:t>
      </w:r>
      <w:r>
        <w:rPr/>
        <w:t>у</w:t>
      </w:r>
      <w:r>
        <w:rPr>
          <w:spacing w:val="26"/>
        </w:rPr>
        <w:t> </w:t>
      </w:r>
      <w:r>
        <w:rPr/>
        <w:t>м.</w:t>
      </w:r>
      <w:r>
        <w:rPr>
          <w:spacing w:val="29"/>
        </w:rPr>
        <w:t> </w:t>
      </w:r>
      <w:r>
        <w:rPr/>
        <w:t>Харків</w:t>
      </w:r>
      <w:r>
        <w:rPr>
          <w:spacing w:val="29"/>
        </w:rPr>
        <w:t> </w:t>
      </w:r>
      <w:r>
        <w:rPr/>
        <w:t>виконувалося</w:t>
      </w:r>
      <w:r>
        <w:rPr>
          <w:w w:val="100"/>
        </w:rPr>
        <w:t> </w:t>
      </w:r>
      <w:r>
        <w:rPr/>
        <w:t>будівельною</w:t>
        <w:tab/>
        <w:t>компанією</w:t>
        <w:tab/>
        <w:t>«Стальконструкція»</w:t>
        <w:tab/>
        <w:t>їх</w:t>
        <w:tab/>
        <w:t>розбиранням</w:t>
        <w:tab/>
      </w:r>
      <w:r>
        <w:rPr>
          <w:spacing w:val="-2"/>
        </w:rPr>
        <w:t>та</w:t>
      </w:r>
      <w:r>
        <w:rPr>
          <w:w w:val="100"/>
        </w:rPr>
        <w:t> </w:t>
      </w:r>
      <w:r>
        <w:rPr/>
        <w:t>відбудовою</w:t>
      </w:r>
      <w:r>
        <w:rPr>
          <w:spacing w:val="-1"/>
        </w:rPr>
        <w:t> </w:t>
      </w:r>
      <w:r>
        <w:rPr/>
        <w:t>[34].</w:t>
      </w:r>
      <w:r>
        <w:rPr>
          <w:spacing w:val="49"/>
        </w:rPr>
        <w:t> </w:t>
      </w:r>
      <w:r>
        <w:rPr/>
        <w:t>Кут</w:t>
      </w:r>
      <w:r>
        <w:rPr>
          <w:spacing w:val="49"/>
        </w:rPr>
        <w:t> </w:t>
      </w:r>
      <w:r>
        <w:rPr/>
        <w:t>будинку</w:t>
      </w:r>
      <w:r>
        <w:rPr>
          <w:spacing w:val="46"/>
        </w:rPr>
        <w:t> </w:t>
      </w:r>
      <w:r>
        <w:rPr/>
        <w:t>по</w:t>
      </w:r>
      <w:r>
        <w:rPr>
          <w:spacing w:val="50"/>
        </w:rPr>
        <w:t> </w:t>
      </w:r>
      <w:r>
        <w:rPr/>
        <w:t>вул.</w:t>
      </w:r>
      <w:r>
        <w:rPr>
          <w:spacing w:val="49"/>
        </w:rPr>
        <w:t> </w:t>
      </w:r>
      <w:r>
        <w:rPr/>
        <w:t>Слинько,</w:t>
      </w:r>
      <w:r>
        <w:rPr>
          <w:spacing w:val="46"/>
        </w:rPr>
        <w:t> </w:t>
      </w:r>
      <w:r>
        <w:rPr/>
        <w:t>де</w:t>
      </w:r>
      <w:r>
        <w:rPr>
          <w:spacing w:val="49"/>
        </w:rPr>
        <w:t> </w:t>
      </w:r>
      <w:r>
        <w:rPr/>
        <w:t>відбувся</w:t>
      </w:r>
      <w:r>
        <w:rPr>
          <w:spacing w:val="49"/>
        </w:rPr>
        <w:t> </w:t>
      </w:r>
      <w:r>
        <w:rPr/>
        <w:t>вибух,</w:t>
      </w:r>
      <w:r>
        <w:rPr>
          <w:spacing w:val="49"/>
        </w:rPr>
        <w:t> </w:t>
      </w:r>
      <w:r>
        <w:rPr/>
        <w:t>за</w:t>
      </w:r>
      <w:r>
        <w:rPr>
          <w:w w:val="100"/>
        </w:rPr>
        <w:t> </w:t>
      </w:r>
      <w:r>
        <w:rPr/>
        <w:t>допомогою двох самохідних кранів з баштово-стріловим</w:t>
      </w:r>
      <w:r>
        <w:rPr>
          <w:spacing w:val="-29"/>
        </w:rPr>
        <w:t> </w:t>
      </w:r>
      <w:r>
        <w:rPr/>
        <w:t>та</w:t>
      </w:r>
      <w:r>
        <w:rPr>
          <w:spacing w:val="54"/>
        </w:rPr>
        <w:t> </w:t>
      </w:r>
      <w:r>
        <w:rPr/>
        <w:t>телескопічним</w:t>
      </w:r>
      <w:r>
        <w:rPr>
          <w:w w:val="100"/>
        </w:rPr>
        <w:t> </w:t>
      </w:r>
      <w:r>
        <w:rPr/>
        <w:t>обладнаннями</w:t>
      </w:r>
      <w:r>
        <w:rPr>
          <w:spacing w:val="45"/>
        </w:rPr>
        <w:t> </w:t>
      </w:r>
      <w:r>
        <w:rPr/>
        <w:t>був</w:t>
      </w:r>
      <w:r>
        <w:rPr>
          <w:spacing w:val="46"/>
        </w:rPr>
        <w:t> </w:t>
      </w:r>
      <w:r>
        <w:rPr/>
        <w:t>спочатку</w:t>
      </w:r>
      <w:r>
        <w:rPr>
          <w:spacing w:val="42"/>
        </w:rPr>
        <w:t> </w:t>
      </w:r>
      <w:r>
        <w:rPr/>
        <w:t>демонтований,</w:t>
      </w:r>
      <w:r>
        <w:rPr>
          <w:spacing w:val="45"/>
        </w:rPr>
        <w:t> </w:t>
      </w:r>
      <w:r>
        <w:rPr/>
        <w:t>а</w:t>
      </w:r>
      <w:r>
        <w:rPr>
          <w:spacing w:val="45"/>
        </w:rPr>
        <w:t> </w:t>
      </w:r>
      <w:r>
        <w:rPr/>
        <w:t>потім</w:t>
      </w:r>
      <w:r>
        <w:rPr>
          <w:spacing w:val="45"/>
        </w:rPr>
        <w:t> </w:t>
      </w:r>
      <w:r>
        <w:rPr/>
        <w:t>відновлений</w:t>
      </w:r>
      <w:r>
        <w:rPr>
          <w:spacing w:val="45"/>
        </w:rPr>
        <w:t> </w:t>
      </w:r>
      <w:r>
        <w:rPr/>
        <w:t>кладкою</w:t>
      </w:r>
      <w:r>
        <w:rPr>
          <w:spacing w:val="45"/>
        </w:rPr>
        <w:t> </w:t>
      </w:r>
      <w:r>
        <w:rPr/>
        <w:t>з</w:t>
      </w:r>
      <w:r>
        <w:rPr>
          <w:w w:val="100"/>
        </w:rPr>
        <w:t> </w:t>
      </w:r>
      <w:r>
        <w:rPr/>
        <w:t>цегли. На будинку по вул. Московській відновили</w:t>
      </w:r>
      <w:r>
        <w:rPr>
          <w:spacing w:val="34"/>
        </w:rPr>
        <w:t> </w:t>
      </w:r>
      <w:r>
        <w:rPr/>
        <w:t>пошкоджені</w:t>
      </w:r>
      <w:r>
        <w:rPr>
          <w:spacing w:val="55"/>
        </w:rPr>
        <w:t> </w:t>
      </w:r>
      <w:r>
        <w:rPr/>
        <w:t>будівельні</w:t>
      </w:r>
      <w:r>
        <w:rPr>
          <w:w w:val="100"/>
        </w:rPr>
        <w:t> </w:t>
      </w:r>
      <w:r>
        <w:rPr/>
        <w:t>конструкції</w:t>
      </w:r>
      <w:r>
        <w:rPr>
          <w:spacing w:val="41"/>
        </w:rPr>
        <w:t> </w:t>
      </w:r>
      <w:r>
        <w:rPr/>
        <w:t>між</w:t>
      </w:r>
      <w:r>
        <w:rPr>
          <w:spacing w:val="37"/>
        </w:rPr>
        <w:t> </w:t>
      </w:r>
      <w:r>
        <w:rPr/>
        <w:t>8</w:t>
      </w:r>
      <w:r>
        <w:rPr>
          <w:spacing w:val="38"/>
        </w:rPr>
        <w:t> </w:t>
      </w:r>
      <w:r>
        <w:rPr/>
        <w:t>та</w:t>
      </w:r>
      <w:r>
        <w:rPr>
          <w:spacing w:val="39"/>
        </w:rPr>
        <w:t> </w:t>
      </w:r>
      <w:r>
        <w:rPr/>
        <w:t>12</w:t>
      </w:r>
      <w:r>
        <w:rPr>
          <w:spacing w:val="1"/>
        </w:rPr>
        <w:t> </w:t>
      </w:r>
      <w:r>
        <w:rPr/>
        <w:t>поверхами.</w:t>
      </w:r>
      <w:r>
        <w:rPr>
          <w:spacing w:val="36"/>
        </w:rPr>
        <w:t> </w:t>
      </w:r>
      <w:r>
        <w:rPr/>
        <w:t>При</w:t>
      </w:r>
      <w:r>
        <w:rPr>
          <w:spacing w:val="39"/>
        </w:rPr>
        <w:t> </w:t>
      </w:r>
      <w:r>
        <w:rPr/>
        <w:t>цих</w:t>
      </w:r>
      <w:r>
        <w:rPr>
          <w:spacing w:val="41"/>
        </w:rPr>
        <w:t> </w:t>
      </w:r>
      <w:r>
        <w:rPr/>
        <w:t>відновлювальних</w:t>
      </w:r>
      <w:r>
        <w:rPr>
          <w:spacing w:val="37"/>
        </w:rPr>
        <w:t> </w:t>
      </w:r>
      <w:r>
        <w:rPr/>
        <w:t>роботах</w:t>
      </w:r>
      <w:r>
        <w:rPr>
          <w:w w:val="100"/>
        </w:rPr>
        <w:t> </w:t>
      </w:r>
      <w:r>
        <w:rPr/>
        <w:t>використовувався підйом робітників у люльці за</w:t>
      </w:r>
      <w:r>
        <w:rPr>
          <w:spacing w:val="50"/>
        </w:rPr>
        <w:t> </w:t>
      </w:r>
      <w:r>
        <w:rPr/>
        <w:t>допомогою</w:t>
      </w:r>
      <w:r>
        <w:rPr>
          <w:spacing w:val="20"/>
        </w:rPr>
        <w:t> </w:t>
      </w:r>
      <w:r>
        <w:rPr/>
        <w:t>самохідних</w:t>
      </w:r>
      <w:r>
        <w:rPr>
          <w:w w:val="100"/>
        </w:rPr>
        <w:t> </w:t>
      </w:r>
      <w:r>
        <w:rPr/>
        <w:t>кранів.</w:t>
      </w:r>
      <w:r>
        <w:rPr>
          <w:spacing w:val="43"/>
        </w:rPr>
        <w:t> </w:t>
      </w:r>
      <w:r>
        <w:rPr/>
        <w:t>Це</w:t>
      </w:r>
      <w:r>
        <w:rPr>
          <w:spacing w:val="45"/>
        </w:rPr>
        <w:t> </w:t>
      </w:r>
      <w:r>
        <w:rPr/>
        <w:t>вимагало</w:t>
      </w:r>
      <w:r>
        <w:rPr>
          <w:spacing w:val="46"/>
        </w:rPr>
        <w:t> </w:t>
      </w:r>
      <w:r>
        <w:rPr/>
        <w:t>особливої</w:t>
      </w:r>
      <w:r>
        <w:rPr>
          <w:spacing w:val="45"/>
        </w:rPr>
        <w:t> </w:t>
      </w:r>
      <w:r>
        <w:rPr/>
        <w:t>уваги</w:t>
      </w:r>
      <w:r>
        <w:rPr>
          <w:spacing w:val="47"/>
        </w:rPr>
        <w:t> </w:t>
      </w:r>
      <w:r>
        <w:rPr/>
        <w:t>до</w:t>
      </w:r>
      <w:r>
        <w:rPr>
          <w:spacing w:val="46"/>
        </w:rPr>
        <w:t> </w:t>
      </w:r>
      <w:r>
        <w:rPr/>
        <w:t>безпеки</w:t>
      </w:r>
      <w:r>
        <w:rPr>
          <w:spacing w:val="45"/>
        </w:rPr>
        <w:t> </w:t>
      </w:r>
      <w:r>
        <w:rPr/>
        <w:t>під</w:t>
      </w:r>
      <w:r>
        <w:rPr>
          <w:spacing w:val="45"/>
        </w:rPr>
        <w:t> </w:t>
      </w:r>
      <w:r>
        <w:rPr/>
        <w:t>час</w:t>
      </w:r>
      <w:r>
        <w:rPr>
          <w:spacing w:val="45"/>
        </w:rPr>
        <w:t> </w:t>
      </w:r>
      <w:r>
        <w:rPr/>
        <w:t>виконання</w:t>
      </w:r>
      <w:r>
        <w:rPr>
          <w:spacing w:val="44"/>
        </w:rPr>
        <w:t> </w:t>
      </w:r>
      <w:r>
        <w:rPr/>
        <w:t>робіт</w:t>
      </w:r>
      <w:r>
        <w:rPr>
          <w:spacing w:val="42"/>
        </w:rPr>
        <w:t> </w:t>
      </w:r>
      <w:r>
        <w:rPr/>
        <w:t>і</w:t>
      </w:r>
    </w:p>
    <w:p>
      <w:pPr>
        <w:pStyle w:val="BodyText"/>
        <w:spacing w:before="3"/>
        <w:ind w:left="242"/>
        <w:jc w:val="both"/>
      </w:pPr>
      <w:r>
        <w:rPr/>
        <w:t>значних витрат часу та коштів.</w:t>
      </w:r>
    </w:p>
    <w:p>
      <w:pPr>
        <w:pStyle w:val="BodyText"/>
        <w:spacing w:line="360" w:lineRule="auto" w:before="161"/>
        <w:ind w:left="242" w:right="846" w:firstLine="707"/>
        <w:jc w:val="both"/>
      </w:pPr>
      <w:r>
        <w:rPr/>
        <w:t>Згідно з проведеним аналізом, залежно від характеру руйнувань та наявності</w:t>
      </w:r>
      <w:r>
        <w:rPr>
          <w:spacing w:val="-12"/>
        </w:rPr>
        <w:t> </w:t>
      </w:r>
      <w:r>
        <w:rPr/>
        <w:t>потерпілих</w:t>
      </w:r>
      <w:r>
        <w:rPr>
          <w:spacing w:val="-9"/>
        </w:rPr>
        <w:t> </w:t>
      </w:r>
      <w:r>
        <w:rPr/>
        <w:t>для</w:t>
      </w:r>
      <w:r>
        <w:rPr>
          <w:spacing w:val="-9"/>
        </w:rPr>
        <w:t> </w:t>
      </w:r>
      <w:r>
        <w:rPr/>
        <w:t>ліквідації</w:t>
      </w:r>
      <w:r>
        <w:rPr>
          <w:spacing w:val="-11"/>
        </w:rPr>
        <w:t> </w:t>
      </w:r>
      <w:r>
        <w:rPr/>
        <w:t>наслідків</w:t>
      </w:r>
      <w:r>
        <w:rPr>
          <w:spacing w:val="-10"/>
        </w:rPr>
        <w:t> </w:t>
      </w:r>
      <w:r>
        <w:rPr/>
        <w:t>техногенних</w:t>
      </w:r>
      <w:r>
        <w:rPr>
          <w:spacing w:val="-10"/>
        </w:rPr>
        <w:t> </w:t>
      </w:r>
      <w:r>
        <w:rPr/>
        <w:t>аварій</w:t>
      </w:r>
      <w:r>
        <w:rPr>
          <w:spacing w:val="-9"/>
        </w:rPr>
        <w:t> </w:t>
      </w:r>
      <w:r>
        <w:rPr/>
        <w:t>та</w:t>
      </w:r>
      <w:r>
        <w:rPr>
          <w:spacing w:val="-12"/>
        </w:rPr>
        <w:t> </w:t>
      </w:r>
      <w:r>
        <w:rPr/>
        <w:t>стихійних лих</w:t>
      </w:r>
      <w:r>
        <w:rPr>
          <w:spacing w:val="-6"/>
        </w:rPr>
        <w:t> </w:t>
      </w:r>
      <w:r>
        <w:rPr/>
        <w:t>використовують</w:t>
      </w:r>
      <w:r>
        <w:rPr>
          <w:spacing w:val="-8"/>
        </w:rPr>
        <w:t> </w:t>
      </w:r>
      <w:r>
        <w:rPr/>
        <w:t>різноманітну</w:t>
      </w:r>
      <w:r>
        <w:rPr>
          <w:spacing w:val="-11"/>
        </w:rPr>
        <w:t> </w:t>
      </w:r>
      <w:r>
        <w:rPr/>
        <w:t>будівельну</w:t>
      </w:r>
      <w:r>
        <w:rPr>
          <w:spacing w:val="-11"/>
        </w:rPr>
        <w:t> </w:t>
      </w:r>
      <w:r>
        <w:rPr/>
        <w:t>та</w:t>
      </w:r>
      <w:r>
        <w:rPr>
          <w:spacing w:val="-6"/>
        </w:rPr>
        <w:t> </w:t>
      </w:r>
      <w:r>
        <w:rPr/>
        <w:t>спеціалізовану</w:t>
      </w:r>
      <w:r>
        <w:rPr>
          <w:spacing w:val="-10"/>
        </w:rPr>
        <w:t> </w:t>
      </w:r>
      <w:r>
        <w:rPr/>
        <w:t>техніку</w:t>
      </w:r>
      <w:r>
        <w:rPr>
          <w:spacing w:val="-11"/>
        </w:rPr>
        <w:t> </w:t>
      </w:r>
      <w:r>
        <w:rPr/>
        <w:t>[3,</w:t>
      </w:r>
      <w:r>
        <w:rPr>
          <w:spacing w:val="-8"/>
        </w:rPr>
        <w:t> </w:t>
      </w:r>
      <w:r>
        <w:rPr/>
        <w:t>36, 7, 49, 85, 95, 94]. Перелік засобів механізації для основних видів робіт наведений у таблиці</w:t>
      </w:r>
      <w:r>
        <w:rPr>
          <w:spacing w:val="-6"/>
        </w:rPr>
        <w:t> </w:t>
      </w:r>
      <w:r>
        <w:rPr/>
        <w:t>1.1.</w:t>
      </w:r>
    </w:p>
    <w:p>
      <w:pPr>
        <w:pStyle w:val="BodyText"/>
        <w:spacing w:line="360" w:lineRule="auto"/>
        <w:ind w:left="242" w:right="845" w:firstLine="707"/>
        <w:jc w:val="both"/>
      </w:pPr>
      <w:r>
        <w:rPr/>
        <w:t>До розбирання або відновлення будівель та їх частин поряд з використанням різних типів кранів доцільно залучати спеціальні засоби механізації. Уламки об’ємом до 0,8 м</w:t>
      </w:r>
      <w:r>
        <w:rPr>
          <w:position w:val="10"/>
          <w:sz w:val="18"/>
        </w:rPr>
        <w:t>3 </w:t>
      </w:r>
      <w:r>
        <w:rPr/>
        <w:t>розбирають із завалів одноківшевими екскаваторами з різними видами робочого обладнання або зі зворотною лопатою.</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2" w:lineRule="auto" w:before="89"/>
        <w:ind w:left="242" w:right="867" w:firstLine="707"/>
        <w:jc w:val="both"/>
      </w:pPr>
      <w:r>
        <w:rPr/>
        <w:t>Таблиця 1.1 </w:t>
      </w:r>
      <w:r>
        <w:rPr>
          <w:i/>
        </w:rPr>
        <w:t>– </w:t>
      </w:r>
      <w:r>
        <w:rPr/>
        <w:t>Використання засобів механізації при ліквідації наслідків техногенних та природних подій</w:t>
      </w:r>
    </w:p>
    <w:p>
      <w:pPr>
        <w:pStyle w:val="BodyText"/>
        <w:spacing w:before="2"/>
        <w:rPr>
          <w:sz w:val="14"/>
        </w:rPr>
      </w:pPr>
    </w:p>
    <w:tbl>
      <w:tblPr>
        <w:tblW w:w="0" w:type="auto"/>
        <w:jc w:val="left"/>
        <w:tblInd w:w="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1281"/>
        <w:gridCol w:w="1621"/>
        <w:gridCol w:w="2345"/>
        <w:gridCol w:w="1451"/>
      </w:tblGrid>
      <w:tr>
        <w:trPr>
          <w:trHeight w:val="284" w:hRule="atLeast"/>
        </w:trPr>
        <w:tc>
          <w:tcPr>
            <w:tcW w:w="2551" w:type="dxa"/>
            <w:vMerge w:val="restart"/>
            <w:tcBorders>
              <w:left w:val="single" w:sz="6" w:space="0" w:color="000000"/>
              <w:right w:val="double" w:sz="1" w:space="0" w:color="000000"/>
            </w:tcBorders>
          </w:tcPr>
          <w:p>
            <w:pPr>
              <w:pStyle w:val="TableParagraph"/>
              <w:spacing w:before="7"/>
              <w:rPr>
                <w:sz w:val="36"/>
              </w:rPr>
            </w:pPr>
          </w:p>
          <w:p>
            <w:pPr>
              <w:pStyle w:val="TableParagraph"/>
              <w:ind w:left="738" w:right="627" w:firstLine="220"/>
              <w:rPr>
                <w:sz w:val="24"/>
              </w:rPr>
            </w:pPr>
            <w:r>
              <w:rPr>
                <w:sz w:val="24"/>
              </w:rPr>
              <w:t>Засоби механізації</w:t>
            </w:r>
          </w:p>
        </w:tc>
        <w:tc>
          <w:tcPr>
            <w:tcW w:w="6698" w:type="dxa"/>
            <w:gridSpan w:val="4"/>
            <w:tcBorders>
              <w:left w:val="double" w:sz="1" w:space="0" w:color="000000"/>
            </w:tcBorders>
          </w:tcPr>
          <w:p>
            <w:pPr>
              <w:pStyle w:val="TableParagraph"/>
              <w:spacing w:line="265" w:lineRule="exact"/>
              <w:ind w:left="2791" w:right="2709"/>
              <w:jc w:val="center"/>
              <w:rPr>
                <w:sz w:val="24"/>
              </w:rPr>
            </w:pPr>
            <w:r>
              <w:rPr>
                <w:sz w:val="24"/>
              </w:rPr>
              <w:t>Види робіт</w:t>
            </w:r>
          </w:p>
        </w:tc>
      </w:tr>
      <w:tr>
        <w:trPr>
          <w:trHeight w:val="1107" w:hRule="atLeast"/>
        </w:trPr>
        <w:tc>
          <w:tcPr>
            <w:tcW w:w="2551" w:type="dxa"/>
            <w:vMerge/>
            <w:tcBorders>
              <w:top w:val="nil"/>
              <w:left w:val="single" w:sz="6" w:space="0" w:color="000000"/>
              <w:right w:val="double" w:sz="1" w:space="0" w:color="000000"/>
            </w:tcBorders>
          </w:tcPr>
          <w:p>
            <w:pPr>
              <w:rPr>
                <w:sz w:val="2"/>
                <w:szCs w:val="2"/>
              </w:rPr>
            </w:pPr>
          </w:p>
        </w:tc>
        <w:tc>
          <w:tcPr>
            <w:tcW w:w="1281" w:type="dxa"/>
            <w:tcBorders>
              <w:left w:val="double" w:sz="1" w:space="0" w:color="000000"/>
            </w:tcBorders>
          </w:tcPr>
          <w:p>
            <w:pPr>
              <w:pStyle w:val="TableParagraph"/>
              <w:spacing w:before="130"/>
              <w:ind w:left="103" w:right="21"/>
              <w:jc w:val="center"/>
              <w:rPr>
                <w:sz w:val="24"/>
              </w:rPr>
            </w:pPr>
            <w:r>
              <w:rPr>
                <w:sz w:val="24"/>
              </w:rPr>
              <w:t>Виконання проїздів у завалах</w:t>
            </w:r>
          </w:p>
        </w:tc>
        <w:tc>
          <w:tcPr>
            <w:tcW w:w="1621" w:type="dxa"/>
          </w:tcPr>
          <w:p>
            <w:pPr>
              <w:pStyle w:val="TableParagraph"/>
              <w:ind w:left="238" w:right="143" w:firstLine="7"/>
              <w:rPr>
                <w:sz w:val="24"/>
              </w:rPr>
            </w:pPr>
            <w:r>
              <w:rPr>
                <w:sz w:val="24"/>
              </w:rPr>
              <w:t>Розбирання завалів для звільнення</w:t>
            </w:r>
          </w:p>
          <w:p>
            <w:pPr>
              <w:pStyle w:val="TableParagraph"/>
              <w:spacing w:line="268" w:lineRule="exact"/>
              <w:ind w:left="233"/>
              <w:rPr>
                <w:sz w:val="24"/>
              </w:rPr>
            </w:pPr>
            <w:r>
              <w:rPr>
                <w:sz w:val="24"/>
              </w:rPr>
              <w:t>потерпілих</w:t>
            </w:r>
          </w:p>
        </w:tc>
        <w:tc>
          <w:tcPr>
            <w:tcW w:w="2345" w:type="dxa"/>
            <w:tcBorders>
              <w:right w:val="double" w:sz="1" w:space="0" w:color="000000"/>
            </w:tcBorders>
          </w:tcPr>
          <w:p>
            <w:pPr>
              <w:pStyle w:val="TableParagraph"/>
              <w:spacing w:before="130"/>
              <w:ind w:left="67" w:right="22" w:firstLine="43"/>
              <w:jc w:val="center"/>
              <w:rPr>
                <w:sz w:val="24"/>
              </w:rPr>
            </w:pPr>
            <w:r>
              <w:rPr>
                <w:sz w:val="24"/>
              </w:rPr>
              <w:t>Розбирання залишків завалів і будівель, відновлення будівель</w:t>
            </w:r>
          </w:p>
        </w:tc>
        <w:tc>
          <w:tcPr>
            <w:tcW w:w="1451" w:type="dxa"/>
            <w:tcBorders>
              <w:left w:val="double" w:sz="1" w:space="0" w:color="000000"/>
            </w:tcBorders>
          </w:tcPr>
          <w:p>
            <w:pPr>
              <w:pStyle w:val="TableParagraph"/>
              <w:spacing w:before="130"/>
              <w:ind w:left="38" w:right="35" w:firstLine="75"/>
              <w:jc w:val="center"/>
              <w:rPr>
                <w:sz w:val="24"/>
              </w:rPr>
            </w:pPr>
            <w:r>
              <w:rPr>
                <w:sz w:val="24"/>
              </w:rPr>
              <w:t>Усунення аварій на комунікаціях</w:t>
            </w:r>
          </w:p>
        </w:tc>
      </w:tr>
      <w:tr>
        <w:trPr>
          <w:trHeight w:val="387" w:hRule="atLeast"/>
        </w:trPr>
        <w:tc>
          <w:tcPr>
            <w:tcW w:w="2551" w:type="dxa"/>
            <w:tcBorders>
              <w:left w:val="single" w:sz="6" w:space="0" w:color="000000"/>
              <w:right w:val="double" w:sz="1" w:space="0" w:color="000000"/>
            </w:tcBorders>
          </w:tcPr>
          <w:p>
            <w:pPr>
              <w:pStyle w:val="TableParagraph"/>
              <w:spacing w:line="265" w:lineRule="exact"/>
              <w:ind w:left="184"/>
              <w:rPr>
                <w:sz w:val="24"/>
              </w:rPr>
            </w:pPr>
            <w:r>
              <w:rPr>
                <w:sz w:val="24"/>
              </w:rPr>
              <w:t>Самохідні крани</w:t>
            </w:r>
          </w:p>
        </w:tc>
        <w:tc>
          <w:tcPr>
            <w:tcW w:w="1281" w:type="dxa"/>
            <w:tcBorders>
              <w:left w:val="double" w:sz="1" w:space="0" w:color="000000"/>
            </w:tcBorders>
          </w:tcPr>
          <w:p>
            <w:pPr>
              <w:pStyle w:val="TableParagraph"/>
              <w:spacing w:before="2"/>
              <w:rPr>
                <w:sz w:val="5"/>
              </w:rPr>
            </w:pPr>
          </w:p>
          <w:p>
            <w:pPr>
              <w:pStyle w:val="TableParagraph"/>
              <w:ind w:left="568"/>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621" w:type="dxa"/>
          </w:tcPr>
          <w:p>
            <w:pPr>
              <w:pStyle w:val="TableParagraph"/>
              <w:spacing w:before="2"/>
              <w:rPr>
                <w:sz w:val="5"/>
              </w:rPr>
            </w:pPr>
          </w:p>
          <w:p>
            <w:pPr>
              <w:pStyle w:val="TableParagraph"/>
              <w:ind w:left="745"/>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2345" w:type="dxa"/>
            <w:tcBorders>
              <w:right w:val="double" w:sz="1" w:space="0" w:color="000000"/>
            </w:tcBorders>
          </w:tcPr>
          <w:p>
            <w:pPr>
              <w:pStyle w:val="TableParagraph"/>
              <w:spacing w:before="2"/>
              <w:rPr>
                <w:sz w:val="5"/>
              </w:rPr>
            </w:pPr>
          </w:p>
          <w:p>
            <w:pPr>
              <w:pStyle w:val="TableParagraph"/>
              <w:ind w:left="1104"/>
              <w:rPr>
                <w:sz w:val="20"/>
              </w:rPr>
            </w:pPr>
            <w:r>
              <w:rPr>
                <w:sz w:val="20"/>
              </w:rPr>
              <w:pict>
                <v:group style="width:10.15pt;height:13pt;mso-position-horizontal-relative:char;mso-position-vertical-relative:line" coordorigin="0,0" coordsize="203,260">
                  <v:rect style="position:absolute;left:0;top:0;width:203;height:260" filled="true" fillcolor="#000000" stroked="false">
                    <v:fill type="solid"/>
                  </v:rect>
                </v:group>
              </w:pict>
            </w:r>
            <w:r>
              <w:rPr>
                <w:sz w:val="20"/>
              </w:rPr>
            </w:r>
          </w:p>
        </w:tc>
        <w:tc>
          <w:tcPr>
            <w:tcW w:w="1451" w:type="dxa"/>
            <w:tcBorders>
              <w:left w:val="double" w:sz="1" w:space="0" w:color="000000"/>
            </w:tcBorders>
          </w:tcPr>
          <w:p>
            <w:pPr>
              <w:pStyle w:val="TableParagraph"/>
              <w:spacing w:before="2"/>
              <w:rPr>
                <w:sz w:val="5"/>
              </w:rPr>
            </w:pPr>
          </w:p>
          <w:p>
            <w:pPr>
              <w:pStyle w:val="TableParagraph"/>
              <w:ind w:left="653"/>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r>
      <w:tr>
        <w:trPr>
          <w:trHeight w:val="388" w:hRule="atLeast"/>
        </w:trPr>
        <w:tc>
          <w:tcPr>
            <w:tcW w:w="2551" w:type="dxa"/>
            <w:tcBorders>
              <w:left w:val="single" w:sz="6" w:space="0" w:color="000000"/>
              <w:right w:val="double" w:sz="1" w:space="0" w:color="000000"/>
            </w:tcBorders>
          </w:tcPr>
          <w:p>
            <w:pPr>
              <w:pStyle w:val="TableParagraph"/>
              <w:spacing w:line="263" w:lineRule="exact"/>
              <w:ind w:left="184"/>
              <w:rPr>
                <w:sz w:val="24"/>
              </w:rPr>
            </w:pPr>
            <w:r>
              <w:rPr>
                <w:sz w:val="24"/>
              </w:rPr>
              <w:t>Бульдозери</w:t>
            </w:r>
          </w:p>
        </w:tc>
        <w:tc>
          <w:tcPr>
            <w:tcW w:w="1281" w:type="dxa"/>
            <w:tcBorders>
              <w:left w:val="double" w:sz="1" w:space="0" w:color="000000"/>
            </w:tcBorders>
          </w:tcPr>
          <w:p>
            <w:pPr>
              <w:pStyle w:val="TableParagraph"/>
              <w:spacing w:before="2"/>
              <w:rPr>
                <w:sz w:val="5"/>
              </w:rPr>
            </w:pPr>
          </w:p>
          <w:p>
            <w:pPr>
              <w:pStyle w:val="TableParagraph"/>
              <w:ind w:left="568"/>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621" w:type="dxa"/>
          </w:tcPr>
          <w:p>
            <w:pPr>
              <w:pStyle w:val="TableParagraph"/>
              <w:rPr>
                <w:sz w:val="26"/>
              </w:rPr>
            </w:pPr>
          </w:p>
        </w:tc>
        <w:tc>
          <w:tcPr>
            <w:tcW w:w="2345" w:type="dxa"/>
            <w:tcBorders>
              <w:right w:val="double" w:sz="1" w:space="0" w:color="000000"/>
            </w:tcBorders>
          </w:tcPr>
          <w:p>
            <w:pPr>
              <w:pStyle w:val="TableParagraph"/>
              <w:spacing w:before="2"/>
              <w:rPr>
                <w:sz w:val="5"/>
              </w:rPr>
            </w:pPr>
          </w:p>
          <w:p>
            <w:pPr>
              <w:pStyle w:val="TableParagraph"/>
              <w:ind w:left="1104"/>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451" w:type="dxa"/>
            <w:tcBorders>
              <w:left w:val="double" w:sz="1" w:space="0" w:color="000000"/>
            </w:tcBorders>
          </w:tcPr>
          <w:p>
            <w:pPr>
              <w:pStyle w:val="TableParagraph"/>
              <w:spacing w:before="2"/>
              <w:rPr>
                <w:sz w:val="5"/>
              </w:rPr>
            </w:pPr>
          </w:p>
          <w:p>
            <w:pPr>
              <w:pStyle w:val="TableParagraph"/>
              <w:ind w:left="653"/>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r>
      <w:tr>
        <w:trPr>
          <w:trHeight w:val="386" w:hRule="atLeast"/>
        </w:trPr>
        <w:tc>
          <w:tcPr>
            <w:tcW w:w="2551" w:type="dxa"/>
            <w:tcBorders>
              <w:left w:val="single" w:sz="6" w:space="0" w:color="000000"/>
              <w:right w:val="double" w:sz="1" w:space="0" w:color="000000"/>
            </w:tcBorders>
          </w:tcPr>
          <w:p>
            <w:pPr>
              <w:pStyle w:val="TableParagraph"/>
              <w:spacing w:line="263" w:lineRule="exact"/>
              <w:ind w:left="184"/>
              <w:rPr>
                <w:sz w:val="24"/>
              </w:rPr>
            </w:pPr>
            <w:r>
              <w:rPr>
                <w:sz w:val="24"/>
              </w:rPr>
              <w:t>Екскаватори</w:t>
            </w:r>
          </w:p>
        </w:tc>
        <w:tc>
          <w:tcPr>
            <w:tcW w:w="1281" w:type="dxa"/>
            <w:tcBorders>
              <w:left w:val="double" w:sz="1" w:space="0" w:color="000000"/>
            </w:tcBorders>
          </w:tcPr>
          <w:p>
            <w:pPr>
              <w:pStyle w:val="TableParagraph"/>
              <w:spacing w:before="11"/>
              <w:rPr>
                <w:sz w:val="4"/>
              </w:rPr>
            </w:pPr>
          </w:p>
          <w:p>
            <w:pPr>
              <w:pStyle w:val="TableParagraph"/>
              <w:ind w:left="568"/>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621" w:type="dxa"/>
          </w:tcPr>
          <w:p>
            <w:pPr>
              <w:pStyle w:val="TableParagraph"/>
              <w:spacing w:before="11"/>
              <w:rPr>
                <w:sz w:val="4"/>
              </w:rPr>
            </w:pPr>
          </w:p>
          <w:p>
            <w:pPr>
              <w:pStyle w:val="TableParagraph"/>
              <w:ind w:left="745"/>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2345" w:type="dxa"/>
            <w:tcBorders>
              <w:right w:val="double" w:sz="1" w:space="0" w:color="000000"/>
            </w:tcBorders>
          </w:tcPr>
          <w:p>
            <w:pPr>
              <w:pStyle w:val="TableParagraph"/>
              <w:spacing w:before="11"/>
              <w:rPr>
                <w:sz w:val="4"/>
              </w:rPr>
            </w:pPr>
          </w:p>
          <w:p>
            <w:pPr>
              <w:pStyle w:val="TableParagraph"/>
              <w:ind w:left="1104"/>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451" w:type="dxa"/>
            <w:tcBorders>
              <w:left w:val="double" w:sz="1" w:space="0" w:color="000000"/>
            </w:tcBorders>
          </w:tcPr>
          <w:p>
            <w:pPr>
              <w:pStyle w:val="TableParagraph"/>
              <w:spacing w:before="11"/>
              <w:rPr>
                <w:sz w:val="4"/>
              </w:rPr>
            </w:pPr>
          </w:p>
          <w:p>
            <w:pPr>
              <w:pStyle w:val="TableParagraph"/>
              <w:ind w:left="653"/>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r>
      <w:tr>
        <w:trPr>
          <w:trHeight w:val="388" w:hRule="atLeast"/>
        </w:trPr>
        <w:tc>
          <w:tcPr>
            <w:tcW w:w="2551" w:type="dxa"/>
            <w:tcBorders>
              <w:left w:val="single" w:sz="6" w:space="0" w:color="000000"/>
              <w:right w:val="double" w:sz="1" w:space="0" w:color="000000"/>
            </w:tcBorders>
          </w:tcPr>
          <w:p>
            <w:pPr>
              <w:pStyle w:val="TableParagraph"/>
              <w:spacing w:line="263" w:lineRule="exact"/>
              <w:ind w:left="184"/>
              <w:rPr>
                <w:sz w:val="24"/>
              </w:rPr>
            </w:pPr>
            <w:r>
              <w:rPr>
                <w:sz w:val="24"/>
              </w:rPr>
              <w:t>Навантажувачі</w:t>
            </w:r>
          </w:p>
        </w:tc>
        <w:tc>
          <w:tcPr>
            <w:tcW w:w="1281" w:type="dxa"/>
            <w:tcBorders>
              <w:left w:val="double" w:sz="1" w:space="0" w:color="000000"/>
            </w:tcBorders>
          </w:tcPr>
          <w:p>
            <w:pPr>
              <w:pStyle w:val="TableParagraph"/>
              <w:spacing w:before="2"/>
              <w:rPr>
                <w:sz w:val="5"/>
              </w:rPr>
            </w:pPr>
          </w:p>
          <w:p>
            <w:pPr>
              <w:pStyle w:val="TableParagraph"/>
              <w:ind w:left="568"/>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621" w:type="dxa"/>
          </w:tcPr>
          <w:p>
            <w:pPr>
              <w:pStyle w:val="TableParagraph"/>
              <w:spacing w:before="2"/>
              <w:rPr>
                <w:sz w:val="5"/>
              </w:rPr>
            </w:pPr>
          </w:p>
          <w:p>
            <w:pPr>
              <w:pStyle w:val="TableParagraph"/>
              <w:ind w:left="745"/>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2345" w:type="dxa"/>
            <w:tcBorders>
              <w:right w:val="double" w:sz="1" w:space="0" w:color="000000"/>
            </w:tcBorders>
          </w:tcPr>
          <w:p>
            <w:pPr>
              <w:pStyle w:val="TableParagraph"/>
              <w:spacing w:before="2"/>
              <w:rPr>
                <w:sz w:val="5"/>
              </w:rPr>
            </w:pPr>
          </w:p>
          <w:p>
            <w:pPr>
              <w:pStyle w:val="TableParagraph"/>
              <w:ind w:left="1104"/>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451" w:type="dxa"/>
            <w:tcBorders>
              <w:left w:val="double" w:sz="1" w:space="0" w:color="000000"/>
            </w:tcBorders>
          </w:tcPr>
          <w:p>
            <w:pPr>
              <w:pStyle w:val="TableParagraph"/>
              <w:spacing w:before="2"/>
              <w:rPr>
                <w:sz w:val="5"/>
              </w:rPr>
            </w:pPr>
          </w:p>
          <w:p>
            <w:pPr>
              <w:pStyle w:val="TableParagraph"/>
              <w:ind w:left="653"/>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r>
      <w:tr>
        <w:trPr>
          <w:trHeight w:val="385" w:hRule="atLeast"/>
        </w:trPr>
        <w:tc>
          <w:tcPr>
            <w:tcW w:w="2551" w:type="dxa"/>
            <w:tcBorders>
              <w:left w:val="single" w:sz="6" w:space="0" w:color="000000"/>
              <w:right w:val="double" w:sz="1" w:space="0" w:color="000000"/>
            </w:tcBorders>
          </w:tcPr>
          <w:p>
            <w:pPr>
              <w:pStyle w:val="TableParagraph"/>
              <w:spacing w:line="263" w:lineRule="exact"/>
              <w:ind w:left="184"/>
              <w:rPr>
                <w:sz w:val="24"/>
              </w:rPr>
            </w:pPr>
            <w:r>
              <w:rPr>
                <w:sz w:val="24"/>
              </w:rPr>
              <w:t>Гідромолоти</w:t>
            </w:r>
          </w:p>
        </w:tc>
        <w:tc>
          <w:tcPr>
            <w:tcW w:w="1281" w:type="dxa"/>
            <w:tcBorders>
              <w:left w:val="double" w:sz="1" w:space="0" w:color="000000"/>
            </w:tcBorders>
          </w:tcPr>
          <w:p>
            <w:pPr>
              <w:pStyle w:val="TableParagraph"/>
              <w:spacing w:before="2"/>
              <w:rPr>
                <w:sz w:val="5"/>
              </w:rPr>
            </w:pPr>
          </w:p>
          <w:p>
            <w:pPr>
              <w:pStyle w:val="TableParagraph"/>
              <w:ind w:left="568"/>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621" w:type="dxa"/>
          </w:tcPr>
          <w:p>
            <w:pPr>
              <w:pStyle w:val="TableParagraph"/>
              <w:rPr>
                <w:sz w:val="26"/>
              </w:rPr>
            </w:pPr>
          </w:p>
        </w:tc>
        <w:tc>
          <w:tcPr>
            <w:tcW w:w="2345" w:type="dxa"/>
            <w:tcBorders>
              <w:right w:val="double" w:sz="1" w:space="0" w:color="000000"/>
            </w:tcBorders>
          </w:tcPr>
          <w:p>
            <w:pPr>
              <w:pStyle w:val="TableParagraph"/>
              <w:spacing w:before="2"/>
              <w:rPr>
                <w:sz w:val="5"/>
              </w:rPr>
            </w:pPr>
          </w:p>
          <w:p>
            <w:pPr>
              <w:pStyle w:val="TableParagraph"/>
              <w:ind w:left="1104"/>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451" w:type="dxa"/>
            <w:tcBorders>
              <w:left w:val="double" w:sz="1" w:space="0" w:color="000000"/>
            </w:tcBorders>
          </w:tcPr>
          <w:p>
            <w:pPr>
              <w:pStyle w:val="TableParagraph"/>
              <w:spacing w:before="2"/>
              <w:rPr>
                <w:sz w:val="5"/>
              </w:rPr>
            </w:pPr>
          </w:p>
          <w:p>
            <w:pPr>
              <w:pStyle w:val="TableParagraph"/>
              <w:ind w:left="653"/>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r>
      <w:tr>
        <w:trPr>
          <w:trHeight w:val="387" w:hRule="atLeast"/>
        </w:trPr>
        <w:tc>
          <w:tcPr>
            <w:tcW w:w="2551" w:type="dxa"/>
            <w:tcBorders>
              <w:left w:val="single" w:sz="6" w:space="0" w:color="000000"/>
              <w:right w:val="double" w:sz="1" w:space="0" w:color="000000"/>
            </w:tcBorders>
          </w:tcPr>
          <w:p>
            <w:pPr>
              <w:pStyle w:val="TableParagraph"/>
              <w:spacing w:line="265" w:lineRule="exact"/>
              <w:ind w:left="184"/>
              <w:rPr>
                <w:sz w:val="24"/>
              </w:rPr>
            </w:pPr>
            <w:r>
              <w:rPr>
                <w:sz w:val="24"/>
              </w:rPr>
              <w:t>Різаки</w:t>
            </w:r>
          </w:p>
        </w:tc>
        <w:tc>
          <w:tcPr>
            <w:tcW w:w="1281" w:type="dxa"/>
            <w:tcBorders>
              <w:left w:val="double" w:sz="1" w:space="0" w:color="000000"/>
            </w:tcBorders>
          </w:tcPr>
          <w:p>
            <w:pPr>
              <w:pStyle w:val="TableParagraph"/>
              <w:spacing w:before="2"/>
              <w:rPr>
                <w:sz w:val="5"/>
              </w:rPr>
            </w:pPr>
          </w:p>
          <w:p>
            <w:pPr>
              <w:pStyle w:val="TableParagraph"/>
              <w:ind w:left="568"/>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621" w:type="dxa"/>
          </w:tcPr>
          <w:p>
            <w:pPr>
              <w:pStyle w:val="TableParagraph"/>
              <w:spacing w:before="2"/>
              <w:rPr>
                <w:sz w:val="5"/>
              </w:rPr>
            </w:pPr>
          </w:p>
          <w:p>
            <w:pPr>
              <w:pStyle w:val="TableParagraph"/>
              <w:ind w:left="745"/>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2345" w:type="dxa"/>
            <w:tcBorders>
              <w:right w:val="double" w:sz="1" w:space="0" w:color="000000"/>
            </w:tcBorders>
          </w:tcPr>
          <w:p>
            <w:pPr>
              <w:pStyle w:val="TableParagraph"/>
              <w:spacing w:before="2"/>
              <w:rPr>
                <w:sz w:val="5"/>
              </w:rPr>
            </w:pPr>
          </w:p>
          <w:p>
            <w:pPr>
              <w:pStyle w:val="TableParagraph"/>
              <w:ind w:left="1104"/>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451" w:type="dxa"/>
            <w:tcBorders>
              <w:left w:val="double" w:sz="1" w:space="0" w:color="000000"/>
            </w:tcBorders>
          </w:tcPr>
          <w:p>
            <w:pPr>
              <w:pStyle w:val="TableParagraph"/>
              <w:spacing w:before="2"/>
              <w:rPr>
                <w:sz w:val="5"/>
              </w:rPr>
            </w:pPr>
          </w:p>
          <w:p>
            <w:pPr>
              <w:pStyle w:val="TableParagraph"/>
              <w:ind w:left="653"/>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r>
      <w:tr>
        <w:trPr>
          <w:trHeight w:val="388" w:hRule="atLeast"/>
        </w:trPr>
        <w:tc>
          <w:tcPr>
            <w:tcW w:w="2551" w:type="dxa"/>
            <w:tcBorders>
              <w:left w:val="single" w:sz="6" w:space="0" w:color="000000"/>
              <w:right w:val="double" w:sz="1" w:space="0" w:color="000000"/>
            </w:tcBorders>
          </w:tcPr>
          <w:p>
            <w:pPr>
              <w:pStyle w:val="TableParagraph"/>
              <w:spacing w:line="263" w:lineRule="exact"/>
              <w:ind w:left="184"/>
              <w:rPr>
                <w:sz w:val="24"/>
              </w:rPr>
            </w:pPr>
            <w:r>
              <w:rPr>
                <w:sz w:val="24"/>
              </w:rPr>
              <w:t>Бури</w:t>
            </w:r>
          </w:p>
        </w:tc>
        <w:tc>
          <w:tcPr>
            <w:tcW w:w="1281" w:type="dxa"/>
            <w:tcBorders>
              <w:left w:val="double" w:sz="1" w:space="0" w:color="000000"/>
            </w:tcBorders>
          </w:tcPr>
          <w:p>
            <w:pPr>
              <w:pStyle w:val="TableParagraph"/>
              <w:rPr>
                <w:sz w:val="26"/>
              </w:rPr>
            </w:pPr>
          </w:p>
        </w:tc>
        <w:tc>
          <w:tcPr>
            <w:tcW w:w="1621" w:type="dxa"/>
          </w:tcPr>
          <w:p>
            <w:pPr>
              <w:pStyle w:val="TableParagraph"/>
              <w:spacing w:before="2"/>
              <w:rPr>
                <w:sz w:val="5"/>
              </w:rPr>
            </w:pPr>
          </w:p>
          <w:p>
            <w:pPr>
              <w:pStyle w:val="TableParagraph"/>
              <w:ind w:left="745"/>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2345" w:type="dxa"/>
            <w:tcBorders>
              <w:right w:val="double" w:sz="1" w:space="0" w:color="000000"/>
            </w:tcBorders>
          </w:tcPr>
          <w:p>
            <w:pPr>
              <w:pStyle w:val="TableParagraph"/>
              <w:rPr>
                <w:sz w:val="26"/>
              </w:rPr>
            </w:pPr>
          </w:p>
        </w:tc>
        <w:tc>
          <w:tcPr>
            <w:tcW w:w="1451" w:type="dxa"/>
            <w:tcBorders>
              <w:left w:val="double" w:sz="1" w:space="0" w:color="000000"/>
            </w:tcBorders>
          </w:tcPr>
          <w:p>
            <w:pPr>
              <w:pStyle w:val="TableParagraph"/>
              <w:rPr>
                <w:sz w:val="26"/>
              </w:rPr>
            </w:pPr>
          </w:p>
        </w:tc>
      </w:tr>
      <w:tr>
        <w:trPr>
          <w:trHeight w:val="661" w:hRule="atLeast"/>
        </w:trPr>
        <w:tc>
          <w:tcPr>
            <w:tcW w:w="2551" w:type="dxa"/>
            <w:tcBorders>
              <w:left w:val="single" w:sz="6" w:space="0" w:color="000000"/>
              <w:right w:val="double" w:sz="1" w:space="0" w:color="000000"/>
            </w:tcBorders>
          </w:tcPr>
          <w:p>
            <w:pPr>
              <w:pStyle w:val="TableParagraph"/>
              <w:ind w:left="186" w:right="763" w:hanging="3"/>
              <w:rPr>
                <w:sz w:val="24"/>
              </w:rPr>
            </w:pPr>
            <w:r>
              <w:rPr>
                <w:sz w:val="24"/>
              </w:rPr>
              <w:t>Механізований інструмент</w:t>
            </w:r>
          </w:p>
        </w:tc>
        <w:tc>
          <w:tcPr>
            <w:tcW w:w="1281" w:type="dxa"/>
            <w:tcBorders>
              <w:left w:val="double" w:sz="1" w:space="0" w:color="000000"/>
            </w:tcBorders>
          </w:tcPr>
          <w:p>
            <w:pPr>
              <w:pStyle w:val="TableParagraph"/>
              <w:rPr>
                <w:sz w:val="26"/>
              </w:rPr>
            </w:pPr>
          </w:p>
        </w:tc>
        <w:tc>
          <w:tcPr>
            <w:tcW w:w="1621" w:type="dxa"/>
          </w:tcPr>
          <w:p>
            <w:pPr>
              <w:pStyle w:val="TableParagraph"/>
              <w:spacing w:after="1"/>
              <w:rPr>
                <w:sz w:val="17"/>
              </w:rPr>
            </w:pPr>
          </w:p>
          <w:p>
            <w:pPr>
              <w:pStyle w:val="TableParagraph"/>
              <w:ind w:left="745"/>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2345" w:type="dxa"/>
            <w:tcBorders>
              <w:right w:val="double" w:sz="1" w:space="0" w:color="000000"/>
            </w:tcBorders>
          </w:tcPr>
          <w:p>
            <w:pPr>
              <w:pStyle w:val="TableParagraph"/>
              <w:spacing w:after="1"/>
              <w:rPr>
                <w:sz w:val="17"/>
              </w:rPr>
            </w:pPr>
          </w:p>
          <w:p>
            <w:pPr>
              <w:pStyle w:val="TableParagraph"/>
              <w:ind w:left="1104"/>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1451" w:type="dxa"/>
            <w:tcBorders>
              <w:left w:val="double" w:sz="1" w:space="0" w:color="000000"/>
            </w:tcBorders>
          </w:tcPr>
          <w:p>
            <w:pPr>
              <w:pStyle w:val="TableParagraph"/>
              <w:spacing w:after="1"/>
              <w:rPr>
                <w:sz w:val="17"/>
              </w:rPr>
            </w:pPr>
          </w:p>
          <w:p>
            <w:pPr>
              <w:pStyle w:val="TableParagraph"/>
              <w:ind w:left="653"/>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r>
      <w:tr>
        <w:trPr>
          <w:trHeight w:val="548" w:hRule="atLeast"/>
        </w:trPr>
        <w:tc>
          <w:tcPr>
            <w:tcW w:w="2551" w:type="dxa"/>
            <w:tcBorders>
              <w:left w:val="single" w:sz="6" w:space="0" w:color="000000"/>
              <w:right w:val="double" w:sz="1" w:space="0" w:color="000000"/>
            </w:tcBorders>
          </w:tcPr>
          <w:p>
            <w:pPr>
              <w:pStyle w:val="TableParagraph"/>
              <w:spacing w:line="263" w:lineRule="exact"/>
              <w:ind w:left="184"/>
              <w:rPr>
                <w:sz w:val="24"/>
              </w:rPr>
            </w:pPr>
            <w:r>
              <w:rPr>
                <w:sz w:val="24"/>
              </w:rPr>
              <w:t>Робототехнічні</w:t>
            </w:r>
          </w:p>
          <w:p>
            <w:pPr>
              <w:pStyle w:val="TableParagraph"/>
              <w:spacing w:line="266" w:lineRule="exact"/>
              <w:ind w:left="186"/>
              <w:rPr>
                <w:sz w:val="24"/>
              </w:rPr>
            </w:pPr>
            <w:r>
              <w:rPr>
                <w:sz w:val="24"/>
              </w:rPr>
              <w:t>комплекси</w:t>
            </w:r>
          </w:p>
        </w:tc>
        <w:tc>
          <w:tcPr>
            <w:tcW w:w="1281" w:type="dxa"/>
            <w:tcBorders>
              <w:left w:val="double" w:sz="1" w:space="0" w:color="000000"/>
            </w:tcBorders>
          </w:tcPr>
          <w:p>
            <w:pPr>
              <w:pStyle w:val="TableParagraph"/>
              <w:rPr>
                <w:sz w:val="26"/>
              </w:rPr>
            </w:pPr>
          </w:p>
        </w:tc>
        <w:tc>
          <w:tcPr>
            <w:tcW w:w="1621" w:type="dxa"/>
          </w:tcPr>
          <w:p>
            <w:pPr>
              <w:pStyle w:val="TableParagraph"/>
              <w:spacing w:before="3"/>
              <w:rPr>
                <w:sz w:val="12"/>
              </w:rPr>
            </w:pPr>
          </w:p>
          <w:p>
            <w:pPr>
              <w:pStyle w:val="TableParagraph"/>
              <w:ind w:left="745"/>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c>
          <w:tcPr>
            <w:tcW w:w="2345" w:type="dxa"/>
            <w:tcBorders>
              <w:right w:val="double" w:sz="1" w:space="0" w:color="000000"/>
            </w:tcBorders>
          </w:tcPr>
          <w:p>
            <w:pPr>
              <w:pStyle w:val="TableParagraph"/>
              <w:rPr>
                <w:sz w:val="26"/>
              </w:rPr>
            </w:pPr>
          </w:p>
        </w:tc>
        <w:tc>
          <w:tcPr>
            <w:tcW w:w="1451" w:type="dxa"/>
            <w:tcBorders>
              <w:left w:val="double" w:sz="1" w:space="0" w:color="000000"/>
            </w:tcBorders>
          </w:tcPr>
          <w:p>
            <w:pPr>
              <w:pStyle w:val="TableParagraph"/>
              <w:spacing w:before="3"/>
              <w:rPr>
                <w:sz w:val="12"/>
              </w:rPr>
            </w:pPr>
          </w:p>
          <w:p>
            <w:pPr>
              <w:pStyle w:val="TableParagraph"/>
              <w:ind w:left="653"/>
              <w:rPr>
                <w:sz w:val="20"/>
              </w:rPr>
            </w:pPr>
            <w:r>
              <w:rPr>
                <w:sz w:val="20"/>
              </w:rPr>
              <w:pict>
                <v:group style="width:10pt;height:13pt;mso-position-horizontal-relative:char;mso-position-vertical-relative:line" coordorigin="0,0" coordsize="200,260">
                  <v:rect style="position:absolute;left:0;top:0;width:200;height:260" filled="true" fillcolor="#000000" stroked="false">
                    <v:fill type="solid"/>
                  </v:rect>
                </v:group>
              </w:pict>
            </w:r>
            <w:r>
              <w:rPr>
                <w:sz w:val="20"/>
              </w:rPr>
            </w:r>
          </w:p>
        </w:tc>
      </w:tr>
    </w:tbl>
    <w:p>
      <w:pPr>
        <w:pStyle w:val="BodyText"/>
        <w:spacing w:before="4"/>
        <w:rPr>
          <w:sz w:val="41"/>
        </w:rPr>
      </w:pPr>
    </w:p>
    <w:p>
      <w:pPr>
        <w:pStyle w:val="BodyText"/>
        <w:spacing w:line="357" w:lineRule="auto"/>
        <w:ind w:left="242" w:right="839" w:firstLine="707"/>
        <w:jc w:val="both"/>
      </w:pPr>
      <w:r>
        <w:rPr>
          <w:spacing w:val="-7"/>
        </w:rPr>
        <w:t>Головним </w:t>
      </w:r>
      <w:r>
        <w:rPr>
          <w:spacing w:val="-6"/>
        </w:rPr>
        <w:t>позитивним моментом </w:t>
      </w:r>
      <w:r>
        <w:rPr>
          <w:spacing w:val="-7"/>
        </w:rPr>
        <w:t>використання </w:t>
      </w:r>
      <w:r>
        <w:rPr>
          <w:spacing w:val="-6"/>
        </w:rPr>
        <w:t>екскаваторів для </w:t>
      </w:r>
      <w:r>
        <w:rPr>
          <w:spacing w:val="-7"/>
        </w:rPr>
        <w:t>розбирання </w:t>
      </w:r>
      <w:r>
        <w:rPr>
          <w:spacing w:val="-6"/>
        </w:rPr>
        <w:t>завалів </w:t>
      </w:r>
      <w:r>
        <w:rPr/>
        <w:t>є </w:t>
      </w:r>
      <w:r>
        <w:rPr>
          <w:spacing w:val="-7"/>
        </w:rPr>
        <w:t>усунення </w:t>
      </w:r>
      <w:r>
        <w:rPr>
          <w:spacing w:val="-5"/>
        </w:rPr>
        <w:t>ручної </w:t>
      </w:r>
      <w:r>
        <w:rPr>
          <w:spacing w:val="-6"/>
        </w:rPr>
        <w:t>праці </w:t>
      </w:r>
      <w:r>
        <w:rPr>
          <w:spacing w:val="-7"/>
        </w:rPr>
        <w:t>рятувальників, </w:t>
      </w:r>
      <w:r>
        <w:rPr>
          <w:spacing w:val="-6"/>
        </w:rPr>
        <w:t>пов’язаної </w:t>
      </w:r>
      <w:r>
        <w:rPr>
          <w:spacing w:val="-4"/>
        </w:rPr>
        <w:t>із </w:t>
      </w:r>
      <w:r>
        <w:rPr>
          <w:spacing w:val="-7"/>
        </w:rPr>
        <w:t>стропуванням </w:t>
      </w:r>
      <w:r>
        <w:rPr>
          <w:spacing w:val="-6"/>
        </w:rPr>
        <w:t>уламків </w:t>
      </w:r>
      <w:r>
        <w:rPr>
          <w:spacing w:val="-5"/>
        </w:rPr>
        <w:t>при </w:t>
      </w:r>
      <w:r>
        <w:rPr>
          <w:spacing w:val="-6"/>
        </w:rPr>
        <w:t>роботі кранів. </w:t>
      </w:r>
      <w:r>
        <w:rPr/>
        <w:t>У </w:t>
      </w:r>
      <w:r>
        <w:rPr>
          <w:spacing w:val="-5"/>
        </w:rPr>
        <w:t>той </w:t>
      </w:r>
      <w:r>
        <w:rPr>
          <w:spacing w:val="-4"/>
        </w:rPr>
        <w:t>же </w:t>
      </w:r>
      <w:r>
        <w:rPr>
          <w:spacing w:val="-5"/>
        </w:rPr>
        <w:t>час, </w:t>
      </w:r>
      <w:r>
        <w:rPr>
          <w:spacing w:val="-6"/>
        </w:rPr>
        <w:t>наявність ковша </w:t>
      </w:r>
      <w:r>
        <w:rPr/>
        <w:t>в </w:t>
      </w:r>
      <w:r>
        <w:rPr>
          <w:spacing w:val="-7"/>
        </w:rPr>
        <w:t>конструкції </w:t>
      </w:r>
      <w:r>
        <w:rPr>
          <w:spacing w:val="-6"/>
        </w:rPr>
        <w:t>екскаваторів </w:t>
      </w:r>
      <w:r>
        <w:rPr>
          <w:spacing w:val="-4"/>
        </w:rPr>
        <w:t>не </w:t>
      </w:r>
      <w:r>
        <w:rPr>
          <w:spacing w:val="-6"/>
        </w:rPr>
        <w:t>дозволяє </w:t>
      </w:r>
      <w:r>
        <w:rPr>
          <w:spacing w:val="-7"/>
        </w:rPr>
        <w:t>завантажувати </w:t>
      </w:r>
      <w:r>
        <w:rPr>
          <w:spacing w:val="-6"/>
        </w:rPr>
        <w:t>великі уламки (понад </w:t>
      </w:r>
      <w:r>
        <w:rPr>
          <w:spacing w:val="-4"/>
        </w:rPr>
        <w:t>0,8 </w:t>
      </w:r>
      <w:r>
        <w:rPr>
          <w:spacing w:val="-5"/>
        </w:rPr>
        <w:t>м</w:t>
      </w:r>
      <w:r>
        <w:rPr>
          <w:spacing w:val="-5"/>
          <w:position w:val="10"/>
          <w:sz w:val="18"/>
        </w:rPr>
        <w:t>3</w:t>
      </w:r>
      <w:r>
        <w:rPr>
          <w:spacing w:val="-5"/>
        </w:rPr>
        <w:t>), </w:t>
      </w:r>
      <w:r>
        <w:rPr>
          <w:spacing w:val="-4"/>
        </w:rPr>
        <w:t>що </w:t>
      </w:r>
      <w:r>
        <w:rPr>
          <w:spacing w:val="-6"/>
        </w:rPr>
        <w:t>потребує </w:t>
      </w:r>
      <w:r>
        <w:rPr>
          <w:spacing w:val="-7"/>
        </w:rPr>
        <w:t>використання </w:t>
      </w:r>
      <w:r>
        <w:rPr>
          <w:spacing w:val="-6"/>
        </w:rPr>
        <w:t>інших видів техніки.</w:t>
      </w:r>
    </w:p>
    <w:p>
      <w:pPr>
        <w:pStyle w:val="BodyText"/>
        <w:spacing w:line="360" w:lineRule="auto" w:before="9"/>
        <w:ind w:left="242" w:right="846" w:firstLine="777"/>
        <w:jc w:val="both"/>
      </w:pPr>
      <w:r>
        <w:rPr/>
        <w:t>Для відокремлення будівельних елементів зруйнованих або пошкоджених будівель (рис. 1.14 та рис. 1.15) перспективним робочим обладнанням є захвати та гідроножиці (рис. 1.16), що встановлюються на екскаваторах (рис. 1.17). Це обладнання також використовують для розбирання завалів та подрібнення габаритних уламків з метою ефективної роботи інших засобів механізації ківшового типу. Конструкція захватів та гідроножиць дозволяє їм обертатися навколо своєї вертикальної осі, що дозволяє їх орієнтувати для захоплення уламків, хаотично розташованих у завалах [75, 93].</w:t>
      </w:r>
    </w:p>
    <w:p>
      <w:pPr>
        <w:spacing w:after="0" w:line="360" w:lineRule="auto"/>
        <w:jc w:val="both"/>
        <w:sectPr>
          <w:pgSz w:w="11910" w:h="16840"/>
          <w:pgMar w:header="710" w:footer="0" w:top="1040" w:bottom="280" w:left="1460" w:right="0"/>
        </w:sectPr>
      </w:pPr>
    </w:p>
    <w:p>
      <w:pPr>
        <w:pStyle w:val="BodyText"/>
        <w:spacing w:before="6"/>
        <w:rPr>
          <w:sz w:val="17"/>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7"/>
        <w:gridCol w:w="2925"/>
        <w:gridCol w:w="2817"/>
      </w:tblGrid>
      <w:tr>
        <w:trPr>
          <w:trHeight w:val="2198" w:hRule="atLeast"/>
        </w:trPr>
        <w:tc>
          <w:tcPr>
            <w:tcW w:w="3777" w:type="dxa"/>
          </w:tcPr>
          <w:p>
            <w:pPr>
              <w:pStyle w:val="TableParagraph"/>
              <w:ind w:left="200"/>
              <w:rPr>
                <w:sz w:val="20"/>
              </w:rPr>
            </w:pPr>
            <w:r>
              <w:rPr>
                <w:sz w:val="20"/>
              </w:rPr>
              <w:drawing>
                <wp:inline distT="0" distB="0" distL="0" distR="0">
                  <wp:extent cx="1676196" cy="1368171"/>
                  <wp:effectExtent l="0" t="0" r="0" b="0"/>
                  <wp:docPr id="63" name="image33.jpeg"/>
                  <wp:cNvGraphicFramePr>
                    <a:graphicFrameLocks noChangeAspect="1"/>
                  </wp:cNvGraphicFramePr>
                  <a:graphic>
                    <a:graphicData uri="http://schemas.openxmlformats.org/drawingml/2006/picture">
                      <pic:pic>
                        <pic:nvPicPr>
                          <pic:cNvPr id="64" name="image33.jpeg"/>
                          <pic:cNvPicPr/>
                        </pic:nvPicPr>
                        <pic:blipFill>
                          <a:blip r:embed="rId38" cstate="print"/>
                          <a:stretch>
                            <a:fillRect/>
                          </a:stretch>
                        </pic:blipFill>
                        <pic:spPr>
                          <a:xfrm>
                            <a:off x="0" y="0"/>
                            <a:ext cx="1676196" cy="1368171"/>
                          </a:xfrm>
                          <a:prstGeom prst="rect">
                            <a:avLst/>
                          </a:prstGeom>
                        </pic:spPr>
                      </pic:pic>
                    </a:graphicData>
                  </a:graphic>
                </wp:inline>
              </w:drawing>
            </w:r>
            <w:r>
              <w:rPr>
                <w:sz w:val="20"/>
              </w:rPr>
            </w:r>
          </w:p>
        </w:tc>
        <w:tc>
          <w:tcPr>
            <w:tcW w:w="2925" w:type="dxa"/>
          </w:tcPr>
          <w:p>
            <w:pPr>
              <w:pStyle w:val="TableParagraph"/>
              <w:ind w:left="54"/>
              <w:rPr>
                <w:sz w:val="20"/>
              </w:rPr>
            </w:pPr>
            <w:r>
              <w:rPr>
                <w:sz w:val="20"/>
              </w:rPr>
              <w:drawing>
                <wp:inline distT="0" distB="0" distL="0" distR="0">
                  <wp:extent cx="1765198" cy="1335214"/>
                  <wp:effectExtent l="0" t="0" r="0" b="0"/>
                  <wp:docPr id="65" name="image34.jpeg"/>
                  <wp:cNvGraphicFramePr>
                    <a:graphicFrameLocks noChangeAspect="1"/>
                  </wp:cNvGraphicFramePr>
                  <a:graphic>
                    <a:graphicData uri="http://schemas.openxmlformats.org/drawingml/2006/picture">
                      <pic:pic>
                        <pic:nvPicPr>
                          <pic:cNvPr id="66" name="image34.jpeg"/>
                          <pic:cNvPicPr/>
                        </pic:nvPicPr>
                        <pic:blipFill>
                          <a:blip r:embed="rId39" cstate="print"/>
                          <a:stretch>
                            <a:fillRect/>
                          </a:stretch>
                        </pic:blipFill>
                        <pic:spPr>
                          <a:xfrm>
                            <a:off x="0" y="0"/>
                            <a:ext cx="1765198" cy="1335214"/>
                          </a:xfrm>
                          <a:prstGeom prst="rect">
                            <a:avLst/>
                          </a:prstGeom>
                        </pic:spPr>
                      </pic:pic>
                    </a:graphicData>
                  </a:graphic>
                </wp:inline>
              </w:drawing>
            </w:r>
            <w:r>
              <w:rPr>
                <w:sz w:val="20"/>
              </w:rPr>
            </w:r>
          </w:p>
        </w:tc>
        <w:tc>
          <w:tcPr>
            <w:tcW w:w="2817" w:type="dxa"/>
          </w:tcPr>
          <w:p>
            <w:pPr>
              <w:pStyle w:val="TableParagraph"/>
              <w:ind w:left="64"/>
              <w:rPr>
                <w:sz w:val="20"/>
              </w:rPr>
            </w:pPr>
            <w:r>
              <w:rPr>
                <w:sz w:val="20"/>
              </w:rPr>
              <w:drawing>
                <wp:inline distT="0" distB="0" distL="0" distR="0">
                  <wp:extent cx="1616039" cy="1344168"/>
                  <wp:effectExtent l="0" t="0" r="0" b="0"/>
                  <wp:docPr id="67" name="image35.jpeg"/>
                  <wp:cNvGraphicFramePr>
                    <a:graphicFrameLocks noChangeAspect="1"/>
                  </wp:cNvGraphicFramePr>
                  <a:graphic>
                    <a:graphicData uri="http://schemas.openxmlformats.org/drawingml/2006/picture">
                      <pic:pic>
                        <pic:nvPicPr>
                          <pic:cNvPr id="68" name="image35.jpeg"/>
                          <pic:cNvPicPr/>
                        </pic:nvPicPr>
                        <pic:blipFill>
                          <a:blip r:embed="rId40" cstate="print"/>
                          <a:stretch>
                            <a:fillRect/>
                          </a:stretch>
                        </pic:blipFill>
                        <pic:spPr>
                          <a:xfrm>
                            <a:off x="0" y="0"/>
                            <a:ext cx="1616039" cy="1344168"/>
                          </a:xfrm>
                          <a:prstGeom prst="rect">
                            <a:avLst/>
                          </a:prstGeom>
                        </pic:spPr>
                      </pic:pic>
                    </a:graphicData>
                  </a:graphic>
                </wp:inline>
              </w:drawing>
            </w:r>
            <w:r>
              <w:rPr>
                <w:sz w:val="20"/>
              </w:rPr>
            </w:r>
          </w:p>
        </w:tc>
      </w:tr>
      <w:tr>
        <w:trPr>
          <w:trHeight w:val="477" w:hRule="atLeast"/>
        </w:trPr>
        <w:tc>
          <w:tcPr>
            <w:tcW w:w="3777" w:type="dxa"/>
          </w:tcPr>
          <w:p>
            <w:pPr>
              <w:pStyle w:val="TableParagraph"/>
              <w:spacing w:line="313" w:lineRule="exact"/>
              <w:ind w:right="1805"/>
              <w:jc w:val="right"/>
              <w:rPr>
                <w:sz w:val="28"/>
              </w:rPr>
            </w:pPr>
            <w:r>
              <w:rPr>
                <w:w w:val="100"/>
                <w:sz w:val="28"/>
              </w:rPr>
              <w:t>а</w:t>
            </w:r>
          </w:p>
        </w:tc>
        <w:tc>
          <w:tcPr>
            <w:tcW w:w="2925" w:type="dxa"/>
          </w:tcPr>
          <w:p>
            <w:pPr>
              <w:pStyle w:val="TableParagraph"/>
              <w:spacing w:line="313" w:lineRule="exact"/>
              <w:ind w:left="1344"/>
              <w:rPr>
                <w:sz w:val="28"/>
              </w:rPr>
            </w:pPr>
            <w:r>
              <w:rPr>
                <w:w w:val="100"/>
                <w:sz w:val="28"/>
              </w:rPr>
              <w:t>б</w:t>
            </w:r>
          </w:p>
        </w:tc>
        <w:tc>
          <w:tcPr>
            <w:tcW w:w="2817" w:type="dxa"/>
          </w:tcPr>
          <w:p>
            <w:pPr>
              <w:pStyle w:val="TableParagraph"/>
              <w:spacing w:line="313" w:lineRule="exact"/>
              <w:ind w:left="1230"/>
              <w:rPr>
                <w:sz w:val="28"/>
              </w:rPr>
            </w:pPr>
            <w:r>
              <w:rPr>
                <w:w w:val="100"/>
                <w:sz w:val="28"/>
              </w:rPr>
              <w:t>в</w:t>
            </w:r>
          </w:p>
        </w:tc>
      </w:tr>
      <w:tr>
        <w:trPr>
          <w:trHeight w:val="3264" w:hRule="atLeast"/>
        </w:trPr>
        <w:tc>
          <w:tcPr>
            <w:tcW w:w="3777" w:type="dxa"/>
          </w:tcPr>
          <w:p>
            <w:pPr>
              <w:pStyle w:val="TableParagraph"/>
              <w:spacing w:before="2" w:after="1"/>
              <w:rPr>
                <w:sz w:val="14"/>
              </w:rPr>
            </w:pPr>
          </w:p>
          <w:p>
            <w:pPr>
              <w:pStyle w:val="TableParagraph"/>
              <w:ind w:left="200" w:right="-15"/>
              <w:rPr>
                <w:sz w:val="20"/>
              </w:rPr>
            </w:pPr>
            <w:r>
              <w:rPr>
                <w:sz w:val="20"/>
              </w:rPr>
              <w:drawing>
                <wp:inline distT="0" distB="0" distL="0" distR="0">
                  <wp:extent cx="2252362" cy="1701546"/>
                  <wp:effectExtent l="0" t="0" r="0" b="0"/>
                  <wp:docPr id="69" name="image36.jpeg"/>
                  <wp:cNvGraphicFramePr>
                    <a:graphicFrameLocks noChangeAspect="1"/>
                  </wp:cNvGraphicFramePr>
                  <a:graphic>
                    <a:graphicData uri="http://schemas.openxmlformats.org/drawingml/2006/picture">
                      <pic:pic>
                        <pic:nvPicPr>
                          <pic:cNvPr id="70" name="image36.jpeg"/>
                          <pic:cNvPicPr/>
                        </pic:nvPicPr>
                        <pic:blipFill>
                          <a:blip r:embed="rId41" cstate="print"/>
                          <a:stretch>
                            <a:fillRect/>
                          </a:stretch>
                        </pic:blipFill>
                        <pic:spPr>
                          <a:xfrm>
                            <a:off x="0" y="0"/>
                            <a:ext cx="2252362" cy="1701546"/>
                          </a:xfrm>
                          <a:prstGeom prst="rect">
                            <a:avLst/>
                          </a:prstGeom>
                        </pic:spPr>
                      </pic:pic>
                    </a:graphicData>
                  </a:graphic>
                </wp:inline>
              </w:drawing>
            </w:r>
            <w:r>
              <w:rPr>
                <w:sz w:val="20"/>
              </w:rPr>
            </w:r>
          </w:p>
        </w:tc>
        <w:tc>
          <w:tcPr>
            <w:tcW w:w="2925" w:type="dxa"/>
          </w:tcPr>
          <w:p>
            <w:pPr>
              <w:pStyle w:val="TableParagraph"/>
              <w:spacing w:before="2" w:after="1"/>
              <w:rPr>
                <w:sz w:val="14"/>
              </w:rPr>
            </w:pPr>
          </w:p>
          <w:p>
            <w:pPr>
              <w:pStyle w:val="TableParagraph"/>
              <w:ind w:left="183"/>
              <w:rPr>
                <w:sz w:val="20"/>
              </w:rPr>
            </w:pPr>
            <w:r>
              <w:rPr>
                <w:sz w:val="20"/>
              </w:rPr>
              <w:drawing>
                <wp:inline distT="0" distB="0" distL="0" distR="0">
                  <wp:extent cx="1540331" cy="1949577"/>
                  <wp:effectExtent l="0" t="0" r="0" b="0"/>
                  <wp:docPr id="71" name="image37.jpeg"/>
                  <wp:cNvGraphicFramePr>
                    <a:graphicFrameLocks noChangeAspect="1"/>
                  </wp:cNvGraphicFramePr>
                  <a:graphic>
                    <a:graphicData uri="http://schemas.openxmlformats.org/drawingml/2006/picture">
                      <pic:pic>
                        <pic:nvPicPr>
                          <pic:cNvPr id="72" name="image37.jpeg"/>
                          <pic:cNvPicPr/>
                        </pic:nvPicPr>
                        <pic:blipFill>
                          <a:blip r:embed="rId42" cstate="print"/>
                          <a:stretch>
                            <a:fillRect/>
                          </a:stretch>
                        </pic:blipFill>
                        <pic:spPr>
                          <a:xfrm>
                            <a:off x="0" y="0"/>
                            <a:ext cx="1540331" cy="1949577"/>
                          </a:xfrm>
                          <a:prstGeom prst="rect">
                            <a:avLst/>
                          </a:prstGeom>
                        </pic:spPr>
                      </pic:pic>
                    </a:graphicData>
                  </a:graphic>
                </wp:inline>
              </w:drawing>
            </w:r>
            <w:r>
              <w:rPr>
                <w:sz w:val="20"/>
              </w:rPr>
            </w:r>
          </w:p>
        </w:tc>
        <w:tc>
          <w:tcPr>
            <w:tcW w:w="2817" w:type="dxa"/>
          </w:tcPr>
          <w:p>
            <w:pPr>
              <w:pStyle w:val="TableParagraph"/>
              <w:spacing w:before="2" w:after="1"/>
              <w:rPr>
                <w:sz w:val="14"/>
              </w:rPr>
            </w:pPr>
          </w:p>
          <w:p>
            <w:pPr>
              <w:pStyle w:val="TableParagraph"/>
              <w:ind w:left="232"/>
              <w:rPr>
                <w:sz w:val="20"/>
              </w:rPr>
            </w:pPr>
            <w:r>
              <w:rPr>
                <w:sz w:val="20"/>
              </w:rPr>
              <w:drawing>
                <wp:inline distT="0" distB="0" distL="0" distR="0">
                  <wp:extent cx="1347695" cy="1965960"/>
                  <wp:effectExtent l="0" t="0" r="0" b="0"/>
                  <wp:docPr id="73" name="image38.jpeg"/>
                  <wp:cNvGraphicFramePr>
                    <a:graphicFrameLocks noChangeAspect="1"/>
                  </wp:cNvGraphicFramePr>
                  <a:graphic>
                    <a:graphicData uri="http://schemas.openxmlformats.org/drawingml/2006/picture">
                      <pic:pic>
                        <pic:nvPicPr>
                          <pic:cNvPr id="74" name="image38.jpeg"/>
                          <pic:cNvPicPr/>
                        </pic:nvPicPr>
                        <pic:blipFill>
                          <a:blip r:embed="rId43" cstate="print"/>
                          <a:stretch>
                            <a:fillRect/>
                          </a:stretch>
                        </pic:blipFill>
                        <pic:spPr>
                          <a:xfrm>
                            <a:off x="0" y="0"/>
                            <a:ext cx="1347695" cy="1965960"/>
                          </a:xfrm>
                          <a:prstGeom prst="rect">
                            <a:avLst/>
                          </a:prstGeom>
                        </pic:spPr>
                      </pic:pic>
                    </a:graphicData>
                  </a:graphic>
                </wp:inline>
              </w:drawing>
            </w:r>
            <w:r>
              <w:rPr>
                <w:sz w:val="20"/>
              </w:rPr>
            </w:r>
          </w:p>
        </w:tc>
      </w:tr>
      <w:tr>
        <w:trPr>
          <w:trHeight w:val="313" w:hRule="atLeast"/>
        </w:trPr>
        <w:tc>
          <w:tcPr>
            <w:tcW w:w="3777" w:type="dxa"/>
          </w:tcPr>
          <w:p>
            <w:pPr>
              <w:pStyle w:val="TableParagraph"/>
              <w:spacing w:line="294" w:lineRule="exact"/>
              <w:ind w:right="1777"/>
              <w:jc w:val="right"/>
              <w:rPr>
                <w:sz w:val="28"/>
              </w:rPr>
            </w:pPr>
            <w:r>
              <w:rPr>
                <w:w w:val="100"/>
                <w:sz w:val="28"/>
              </w:rPr>
              <w:t>г</w:t>
            </w:r>
          </w:p>
        </w:tc>
        <w:tc>
          <w:tcPr>
            <w:tcW w:w="2925" w:type="dxa"/>
          </w:tcPr>
          <w:p>
            <w:pPr>
              <w:pStyle w:val="TableParagraph"/>
              <w:spacing w:line="294" w:lineRule="exact"/>
              <w:ind w:left="1377"/>
              <w:rPr>
                <w:sz w:val="28"/>
              </w:rPr>
            </w:pPr>
            <w:r>
              <w:rPr>
                <w:w w:val="100"/>
                <w:sz w:val="28"/>
              </w:rPr>
              <w:t>д</w:t>
            </w:r>
          </w:p>
        </w:tc>
        <w:tc>
          <w:tcPr>
            <w:tcW w:w="2817" w:type="dxa"/>
          </w:tcPr>
          <w:p>
            <w:pPr>
              <w:pStyle w:val="TableParagraph"/>
              <w:spacing w:line="294" w:lineRule="exact"/>
              <w:ind w:left="1268"/>
              <w:rPr>
                <w:sz w:val="28"/>
              </w:rPr>
            </w:pPr>
            <w:r>
              <w:rPr>
                <w:w w:val="100"/>
                <w:sz w:val="28"/>
              </w:rPr>
              <w:t>е</w:t>
            </w:r>
          </w:p>
        </w:tc>
      </w:tr>
    </w:tbl>
    <w:p>
      <w:pPr>
        <w:pStyle w:val="BodyText"/>
        <w:rPr>
          <w:sz w:val="20"/>
        </w:rPr>
      </w:pPr>
    </w:p>
    <w:p>
      <w:pPr>
        <w:pStyle w:val="BodyText"/>
        <w:spacing w:line="360" w:lineRule="auto" w:before="254"/>
        <w:ind w:left="1182" w:right="1089"/>
        <w:jc w:val="center"/>
      </w:pPr>
      <w:r>
        <w:rPr/>
        <w:t>Рисунок 1.16 – Робоче обладнання для розбирання завалів будівель: а, б, д – гідроножиці; в, г, е – захвати</w:t>
      </w:r>
    </w:p>
    <w:p>
      <w:pPr>
        <w:pStyle w:val="BodyText"/>
        <w:rPr>
          <w:sz w:val="20"/>
        </w:rPr>
      </w:pPr>
    </w:p>
    <w:p>
      <w:pPr>
        <w:pStyle w:val="BodyText"/>
        <w:rPr>
          <w:sz w:val="19"/>
        </w:rPr>
      </w:pPr>
      <w:r>
        <w:rPr/>
        <w:drawing>
          <wp:anchor distT="0" distB="0" distL="0" distR="0" allowOverlap="1" layoutInCell="1" locked="0" behindDoc="0" simplePos="0" relativeHeight="46">
            <wp:simplePos x="0" y="0"/>
            <wp:positionH relativeFrom="page">
              <wp:posOffset>2112264</wp:posOffset>
            </wp:positionH>
            <wp:positionV relativeFrom="paragraph">
              <wp:posOffset>163564</wp:posOffset>
            </wp:positionV>
            <wp:extent cx="4319376" cy="2720340"/>
            <wp:effectExtent l="0" t="0" r="0" b="0"/>
            <wp:wrapTopAndBottom/>
            <wp:docPr id="75" name="image39.jpeg"/>
            <wp:cNvGraphicFramePr>
              <a:graphicFrameLocks noChangeAspect="1"/>
            </wp:cNvGraphicFramePr>
            <a:graphic>
              <a:graphicData uri="http://schemas.openxmlformats.org/drawingml/2006/picture">
                <pic:pic>
                  <pic:nvPicPr>
                    <pic:cNvPr id="76" name="image39.jpeg"/>
                    <pic:cNvPicPr/>
                  </pic:nvPicPr>
                  <pic:blipFill>
                    <a:blip r:embed="rId44" cstate="print"/>
                    <a:stretch>
                      <a:fillRect/>
                    </a:stretch>
                  </pic:blipFill>
                  <pic:spPr>
                    <a:xfrm>
                      <a:off x="0" y="0"/>
                      <a:ext cx="4319376" cy="2720340"/>
                    </a:xfrm>
                    <a:prstGeom prst="rect">
                      <a:avLst/>
                    </a:prstGeom>
                  </pic:spPr>
                </pic:pic>
              </a:graphicData>
            </a:graphic>
          </wp:anchor>
        </w:drawing>
      </w:r>
    </w:p>
    <w:p>
      <w:pPr>
        <w:pStyle w:val="BodyText"/>
        <w:rPr>
          <w:sz w:val="30"/>
        </w:rPr>
      </w:pPr>
    </w:p>
    <w:p>
      <w:pPr>
        <w:pStyle w:val="BodyText"/>
        <w:spacing w:before="6"/>
        <w:rPr>
          <w:sz w:val="23"/>
        </w:rPr>
      </w:pPr>
    </w:p>
    <w:p>
      <w:pPr>
        <w:pStyle w:val="BodyText"/>
        <w:spacing w:before="1"/>
        <w:ind w:left="953" w:right="854"/>
        <w:jc w:val="center"/>
      </w:pPr>
      <w:r>
        <w:rPr/>
        <w:t>Рисунок 1.17 - Руйнування гідроножицями будівлі готелю</w:t>
      </w:r>
    </w:p>
    <w:p>
      <w:pPr>
        <w:pStyle w:val="BodyText"/>
        <w:spacing w:before="160"/>
        <w:ind w:left="1448" w:right="2053"/>
        <w:jc w:val="center"/>
      </w:pPr>
      <w:r>
        <w:rPr/>
        <w:t>«Центральний» (м. Дніпропетровськ, 2006 р.)</w:t>
      </w:r>
    </w:p>
    <w:p>
      <w:pPr>
        <w:spacing w:after="0"/>
        <w:jc w:val="center"/>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4" w:firstLine="707"/>
        <w:jc w:val="both"/>
      </w:pPr>
      <w:r>
        <w:rPr/>
        <w:t>Недоліком використання захватів та гідроножиць є неможливість адаптації їх робочих частин до різних форм і розмірів уламків, що погіршує ефективність вилучення уламків із завалів та пошкоджених будівель, ускладнює їх утримання при транспортуванні до місця розвантаження та знижує безпеку виконання робіт.</w:t>
      </w:r>
    </w:p>
    <w:p>
      <w:pPr>
        <w:pStyle w:val="BodyText"/>
        <w:spacing w:line="360" w:lineRule="auto" w:before="2"/>
        <w:ind w:left="242" w:right="845" w:firstLine="707"/>
        <w:jc w:val="both"/>
      </w:pPr>
      <w:r>
        <w:rPr/>
        <w:t>Використанню потужних, високопродуктивних машин у деяких випадках</w:t>
      </w:r>
      <w:r>
        <w:rPr>
          <w:spacing w:val="-15"/>
        </w:rPr>
        <w:t> </w:t>
      </w:r>
      <w:r>
        <w:rPr/>
        <w:t>заважають</w:t>
      </w:r>
      <w:r>
        <w:rPr>
          <w:spacing w:val="-17"/>
        </w:rPr>
        <w:t> </w:t>
      </w:r>
      <w:r>
        <w:rPr/>
        <w:t>стиснені</w:t>
      </w:r>
      <w:r>
        <w:rPr>
          <w:spacing w:val="-14"/>
        </w:rPr>
        <w:t> </w:t>
      </w:r>
      <w:r>
        <w:rPr/>
        <w:t>умови</w:t>
      </w:r>
      <w:r>
        <w:rPr>
          <w:spacing w:val="-15"/>
        </w:rPr>
        <w:t> </w:t>
      </w:r>
      <w:r>
        <w:rPr/>
        <w:t>робіт</w:t>
      </w:r>
      <w:r>
        <w:rPr>
          <w:spacing w:val="-15"/>
        </w:rPr>
        <w:t> </w:t>
      </w:r>
      <w:r>
        <w:rPr/>
        <w:t>і</w:t>
      </w:r>
      <w:r>
        <w:rPr>
          <w:spacing w:val="-15"/>
        </w:rPr>
        <w:t> </w:t>
      </w:r>
      <w:r>
        <w:rPr/>
        <w:t>складність</w:t>
      </w:r>
      <w:r>
        <w:rPr>
          <w:spacing w:val="-17"/>
        </w:rPr>
        <w:t> </w:t>
      </w:r>
      <w:r>
        <w:rPr/>
        <w:t>контурів</w:t>
      </w:r>
      <w:r>
        <w:rPr>
          <w:spacing w:val="-16"/>
        </w:rPr>
        <w:t> </w:t>
      </w:r>
      <w:r>
        <w:rPr/>
        <w:t>оброблюваних ділянок завалів, що призводить до зниження продуктивності машин. Для розширення простору в завалах шляхом підіймання, зміщення та часткового руйнування уламків, використовували портативні домкрати та гідроножиці, інший механізований інструмент і різне устаткування [36, 98,</w:t>
      </w:r>
      <w:r>
        <w:rPr>
          <w:spacing w:val="-14"/>
        </w:rPr>
        <w:t> </w:t>
      </w:r>
      <w:r>
        <w:rPr/>
        <w:t>99].</w:t>
      </w:r>
    </w:p>
    <w:p>
      <w:pPr>
        <w:pStyle w:val="BodyText"/>
        <w:spacing w:line="360" w:lineRule="auto"/>
        <w:ind w:left="242" w:right="846" w:firstLine="707"/>
        <w:jc w:val="both"/>
      </w:pPr>
      <w:r>
        <w:rPr/>
        <w:t>На основі проведеного аналізу виконання робіт з ліквідації наслідків руйнувань</w:t>
      </w:r>
      <w:r>
        <w:rPr>
          <w:spacing w:val="-16"/>
        </w:rPr>
        <w:t> </w:t>
      </w:r>
      <w:r>
        <w:rPr/>
        <w:t>об’єктів</w:t>
      </w:r>
      <w:r>
        <w:rPr>
          <w:spacing w:val="-17"/>
        </w:rPr>
        <w:t> </w:t>
      </w:r>
      <w:r>
        <w:rPr/>
        <w:t>визначено,</w:t>
      </w:r>
      <w:r>
        <w:rPr>
          <w:spacing w:val="-15"/>
        </w:rPr>
        <w:t> </w:t>
      </w:r>
      <w:r>
        <w:rPr/>
        <w:t>що</w:t>
      </w:r>
      <w:r>
        <w:rPr>
          <w:spacing w:val="-11"/>
        </w:rPr>
        <w:t> </w:t>
      </w:r>
      <w:r>
        <w:rPr/>
        <w:t>їх</w:t>
      </w:r>
      <w:r>
        <w:rPr>
          <w:spacing w:val="-16"/>
        </w:rPr>
        <w:t> </w:t>
      </w:r>
      <w:r>
        <w:rPr/>
        <w:t>проведення</w:t>
      </w:r>
      <w:r>
        <w:rPr>
          <w:spacing w:val="-16"/>
        </w:rPr>
        <w:t> </w:t>
      </w:r>
      <w:r>
        <w:rPr/>
        <w:t>потребує</w:t>
      </w:r>
      <w:r>
        <w:rPr>
          <w:spacing w:val="-15"/>
        </w:rPr>
        <w:t> </w:t>
      </w:r>
      <w:r>
        <w:rPr/>
        <w:t>застосування</w:t>
      </w:r>
      <w:r>
        <w:rPr>
          <w:spacing w:val="-15"/>
        </w:rPr>
        <w:t> </w:t>
      </w:r>
      <w:r>
        <w:rPr/>
        <w:t>цілого комплексу машин та устаткування й визначення необхідних етапів їх проведення</w:t>
      </w:r>
      <w:r>
        <w:rPr>
          <w:spacing w:val="-18"/>
        </w:rPr>
        <w:t> </w:t>
      </w:r>
      <w:r>
        <w:rPr/>
        <w:t>з</w:t>
      </w:r>
      <w:r>
        <w:rPr>
          <w:spacing w:val="-19"/>
        </w:rPr>
        <w:t> </w:t>
      </w:r>
      <w:r>
        <w:rPr/>
        <w:t>урахуванням</w:t>
      </w:r>
      <w:r>
        <w:rPr>
          <w:spacing w:val="-18"/>
        </w:rPr>
        <w:t> </w:t>
      </w:r>
      <w:r>
        <w:rPr/>
        <w:t>характеру</w:t>
      </w:r>
      <w:r>
        <w:rPr>
          <w:spacing w:val="-21"/>
        </w:rPr>
        <w:t> </w:t>
      </w:r>
      <w:r>
        <w:rPr/>
        <w:t>руйнування</w:t>
      </w:r>
      <w:r>
        <w:rPr>
          <w:spacing w:val="-18"/>
        </w:rPr>
        <w:t> </w:t>
      </w:r>
      <w:r>
        <w:rPr/>
        <w:t>та</w:t>
      </w:r>
      <w:r>
        <w:rPr>
          <w:spacing w:val="-20"/>
        </w:rPr>
        <w:t> </w:t>
      </w:r>
      <w:r>
        <w:rPr/>
        <w:t>проведення</w:t>
      </w:r>
      <w:r>
        <w:rPr>
          <w:spacing w:val="-20"/>
        </w:rPr>
        <w:t> </w:t>
      </w:r>
      <w:r>
        <w:rPr/>
        <w:t>обстеження</w:t>
      </w:r>
      <w:r>
        <w:rPr>
          <w:spacing w:val="-18"/>
        </w:rPr>
        <w:t> </w:t>
      </w:r>
      <w:r>
        <w:rPr/>
        <w:t>та рятувальних</w:t>
      </w:r>
      <w:r>
        <w:rPr>
          <w:spacing w:val="-15"/>
        </w:rPr>
        <w:t> </w:t>
      </w:r>
      <w:r>
        <w:rPr/>
        <w:t>робіт;</w:t>
      </w:r>
      <w:r>
        <w:rPr>
          <w:spacing w:val="-15"/>
        </w:rPr>
        <w:t> </w:t>
      </w:r>
      <w:r>
        <w:rPr/>
        <w:t>ліквідація</w:t>
      </w:r>
      <w:r>
        <w:rPr>
          <w:spacing w:val="-15"/>
        </w:rPr>
        <w:t> </w:t>
      </w:r>
      <w:r>
        <w:rPr/>
        <w:t>та</w:t>
      </w:r>
      <w:r>
        <w:rPr>
          <w:spacing w:val="-16"/>
        </w:rPr>
        <w:t> </w:t>
      </w:r>
      <w:r>
        <w:rPr/>
        <w:t>виконання</w:t>
      </w:r>
      <w:r>
        <w:rPr>
          <w:spacing w:val="-15"/>
        </w:rPr>
        <w:t> </w:t>
      </w:r>
      <w:r>
        <w:rPr/>
        <w:t>проїздів</w:t>
      </w:r>
      <w:r>
        <w:rPr>
          <w:spacing w:val="-17"/>
        </w:rPr>
        <w:t> </w:t>
      </w:r>
      <w:r>
        <w:rPr/>
        <w:t>у</w:t>
      </w:r>
      <w:r>
        <w:rPr>
          <w:spacing w:val="-20"/>
        </w:rPr>
        <w:t> </w:t>
      </w:r>
      <w:r>
        <w:rPr/>
        <w:t>завалах;</w:t>
      </w:r>
      <w:r>
        <w:rPr>
          <w:spacing w:val="-15"/>
        </w:rPr>
        <w:t> </w:t>
      </w:r>
      <w:r>
        <w:rPr/>
        <w:t>усунення</w:t>
      </w:r>
      <w:r>
        <w:rPr>
          <w:spacing w:val="-7"/>
        </w:rPr>
        <w:t> </w:t>
      </w:r>
      <w:r>
        <w:rPr/>
        <w:t>аварій інженерних мереж; обвалення та укріплення нестійких будівельних конструкцій; відновлення будівель та будівництво нових</w:t>
      </w:r>
      <w:r>
        <w:rPr>
          <w:spacing w:val="-8"/>
        </w:rPr>
        <w:t> </w:t>
      </w:r>
      <w:r>
        <w:rPr/>
        <w:t>споруд.</w:t>
      </w:r>
    </w:p>
    <w:p>
      <w:pPr>
        <w:pStyle w:val="BodyText"/>
        <w:spacing w:line="360" w:lineRule="auto" w:before="1"/>
        <w:ind w:left="242" w:right="847" w:firstLine="707"/>
        <w:jc w:val="both"/>
      </w:pPr>
      <w:r>
        <w:rPr/>
        <w:t>Визначено, що безпека та ефективність при ліквідації наслідків обрушень будівель і споруд залежить від характеру руйнувань, типу об’єктів та організації проведення спеціальних видів робіт.</w:t>
      </w:r>
    </w:p>
    <w:p>
      <w:pPr>
        <w:pStyle w:val="BodyText"/>
        <w:rPr>
          <w:sz w:val="30"/>
        </w:rPr>
      </w:pPr>
    </w:p>
    <w:p>
      <w:pPr>
        <w:pStyle w:val="BodyText"/>
        <w:spacing w:before="5"/>
        <w:rPr>
          <w:sz w:val="40"/>
        </w:rPr>
      </w:pPr>
    </w:p>
    <w:p>
      <w:pPr>
        <w:pStyle w:val="Heading4"/>
        <w:numPr>
          <w:ilvl w:val="1"/>
          <w:numId w:val="9"/>
        </w:numPr>
        <w:tabs>
          <w:tab w:pos="1658" w:val="left" w:leader="none"/>
        </w:tabs>
        <w:spacing w:line="360" w:lineRule="auto" w:before="0" w:after="0"/>
        <w:ind w:left="525" w:right="1524" w:firstLine="710"/>
        <w:jc w:val="left"/>
      </w:pPr>
      <w:bookmarkStart w:name="_TOC_250016" w:id="5"/>
      <w:r>
        <w:rPr/>
        <w:t>Огляд і аналіз раніше виконаних досліджень при веденні робіт з ліквідації наслідків надзвичайної</w:t>
      </w:r>
      <w:r>
        <w:rPr>
          <w:spacing w:val="-1"/>
        </w:rPr>
        <w:t> </w:t>
      </w:r>
      <w:bookmarkEnd w:id="5"/>
      <w:r>
        <w:rPr/>
        <w:t>ситуації</w:t>
      </w:r>
    </w:p>
    <w:p>
      <w:pPr>
        <w:pStyle w:val="BodyText"/>
        <w:spacing w:before="5"/>
        <w:rPr>
          <w:b/>
          <w:sz w:val="27"/>
        </w:rPr>
      </w:pPr>
    </w:p>
    <w:p>
      <w:pPr>
        <w:pStyle w:val="BodyText"/>
        <w:spacing w:line="360" w:lineRule="auto" w:before="1"/>
        <w:ind w:left="242" w:right="830" w:firstLine="707"/>
        <w:jc w:val="both"/>
      </w:pPr>
      <w:r>
        <w:rPr>
          <w:spacing w:val="-9"/>
        </w:rPr>
        <w:t>Низка</w:t>
      </w:r>
      <w:r>
        <w:rPr>
          <w:spacing w:val="-22"/>
        </w:rPr>
        <w:t> </w:t>
      </w:r>
      <w:r>
        <w:rPr>
          <w:spacing w:val="-10"/>
        </w:rPr>
        <w:t>досліджень</w:t>
      </w:r>
      <w:r>
        <w:rPr>
          <w:spacing w:val="-24"/>
        </w:rPr>
        <w:t> </w:t>
      </w:r>
      <w:r>
        <w:rPr>
          <w:spacing w:val="-10"/>
        </w:rPr>
        <w:t>спрямована</w:t>
      </w:r>
      <w:r>
        <w:rPr>
          <w:spacing w:val="-20"/>
        </w:rPr>
        <w:t> </w:t>
      </w:r>
      <w:r>
        <w:rPr>
          <w:spacing w:val="-6"/>
        </w:rPr>
        <w:t>на</w:t>
      </w:r>
      <w:r>
        <w:rPr>
          <w:spacing w:val="-22"/>
        </w:rPr>
        <w:t> </w:t>
      </w:r>
      <w:r>
        <w:rPr>
          <w:spacing w:val="-9"/>
        </w:rPr>
        <w:t>пошук</w:t>
      </w:r>
      <w:r>
        <w:rPr>
          <w:spacing w:val="-21"/>
        </w:rPr>
        <w:t> </w:t>
      </w:r>
      <w:r>
        <w:rPr>
          <w:spacing w:val="-11"/>
        </w:rPr>
        <w:t>організаційно-технологічних</w:t>
      </w:r>
      <w:r>
        <w:rPr>
          <w:spacing w:val="-23"/>
        </w:rPr>
        <w:t> </w:t>
      </w:r>
      <w:r>
        <w:rPr>
          <w:spacing w:val="-9"/>
        </w:rPr>
        <w:t>рішень</w:t>
      </w:r>
      <w:r>
        <w:rPr>
          <w:spacing w:val="-20"/>
        </w:rPr>
        <w:t> </w:t>
      </w:r>
      <w:r>
        <w:rPr/>
        <w:t>з </w:t>
      </w:r>
      <w:r>
        <w:rPr>
          <w:spacing w:val="-10"/>
        </w:rPr>
        <w:t>реконструкції   </w:t>
      </w:r>
      <w:r>
        <w:rPr>
          <w:spacing w:val="-5"/>
        </w:rPr>
        <w:t>та   </w:t>
      </w:r>
      <w:r>
        <w:rPr>
          <w:spacing w:val="-10"/>
        </w:rPr>
        <w:t>відновлення   будівель   </w:t>
      </w:r>
      <w:r>
        <w:rPr>
          <w:spacing w:val="-5"/>
        </w:rPr>
        <w:t>та   </w:t>
      </w:r>
      <w:r>
        <w:rPr>
          <w:spacing w:val="-10"/>
        </w:rPr>
        <w:t>споруд,   зокрема:    </w:t>
      </w:r>
      <w:r>
        <w:rPr>
          <w:spacing w:val="-3"/>
        </w:rPr>
        <w:t>А. І. </w:t>
      </w:r>
      <w:r>
        <w:rPr>
          <w:spacing w:val="-6"/>
        </w:rPr>
        <w:t>Білоконя, </w:t>
      </w:r>
      <w:r>
        <w:rPr/>
        <w:t>А. Д. Єсипенко,    І. В. </w:t>
      </w:r>
      <w:r>
        <w:rPr>
          <w:spacing w:val="3"/>
        </w:rPr>
        <w:t>Корінька,    </w:t>
      </w:r>
      <w:r>
        <w:rPr/>
        <w:t>Т. С. </w:t>
      </w:r>
      <w:r>
        <w:rPr>
          <w:spacing w:val="3"/>
        </w:rPr>
        <w:t>Кравчуновської,     </w:t>
      </w:r>
      <w:r>
        <w:rPr/>
        <w:t>Є. В. Полякова, А. Г. Ройтмана, </w:t>
      </w:r>
      <w:r>
        <w:rPr>
          <w:spacing w:val="-4"/>
        </w:rPr>
        <w:t>В. В. </w:t>
      </w:r>
      <w:r>
        <w:rPr>
          <w:spacing w:val="-7"/>
        </w:rPr>
        <w:t>Савйовського, </w:t>
      </w:r>
      <w:r>
        <w:rPr/>
        <w:t>Б. В.</w:t>
      </w:r>
      <w:r>
        <w:rPr>
          <w:spacing w:val="-11"/>
        </w:rPr>
        <w:t> </w:t>
      </w:r>
      <w:r>
        <w:rPr/>
        <w:t>Сендерова.</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30" w:firstLine="707"/>
        <w:jc w:val="both"/>
      </w:pPr>
      <w:r>
        <w:rPr/>
        <w:t>Проаналізовано дослідження з проблеми розбирання руйнувань та відновлення  об’єктів   з   урахуванням   безпеки   у   працях   В. П. Бакіна,   А. С. Бєлікова,  О. І. Касяна,  А. С. Константинова,  </w:t>
      </w:r>
      <w:r>
        <w:rPr>
          <w:spacing w:val="-4"/>
        </w:rPr>
        <w:t>Д. </w:t>
      </w:r>
      <w:r>
        <w:rPr>
          <w:spacing w:val="-7"/>
        </w:rPr>
        <w:t>Корта,   </w:t>
      </w:r>
      <w:r>
        <w:rPr>
          <w:spacing w:val="-5"/>
        </w:rPr>
        <w:t>О. </w:t>
      </w:r>
      <w:r>
        <w:rPr>
          <w:spacing w:val="-4"/>
        </w:rPr>
        <w:t>І. </w:t>
      </w:r>
      <w:r>
        <w:rPr>
          <w:spacing w:val="-7"/>
        </w:rPr>
        <w:t>Маркова, </w:t>
      </w:r>
      <w:r>
        <w:rPr/>
        <w:t>А. І. Мартемьянова,    Є. П. Міхно,     В. Р. Млодецького,     </w:t>
      </w:r>
      <w:r>
        <w:rPr>
          <w:spacing w:val="-5"/>
        </w:rPr>
        <w:t>А. </w:t>
      </w:r>
      <w:r>
        <w:rPr>
          <w:spacing w:val="-4"/>
        </w:rPr>
        <w:t>В. </w:t>
      </w:r>
      <w:r>
        <w:rPr>
          <w:spacing w:val="-7"/>
        </w:rPr>
        <w:t>Радкевича, </w:t>
      </w:r>
      <w:r>
        <w:rPr>
          <w:spacing w:val="-4"/>
        </w:rPr>
        <w:t>М. </w:t>
      </w:r>
      <w:r>
        <w:rPr>
          <w:spacing w:val="-5"/>
        </w:rPr>
        <w:t>О. </w:t>
      </w:r>
      <w:r>
        <w:rPr>
          <w:spacing w:val="-7"/>
        </w:rPr>
        <w:t>Савінова, </w:t>
      </w:r>
      <w:r>
        <w:rPr>
          <w:spacing w:val="-4"/>
        </w:rPr>
        <w:t>Л. </w:t>
      </w:r>
      <w:r>
        <w:rPr>
          <w:spacing w:val="-3"/>
        </w:rPr>
        <w:t>А. </w:t>
      </w:r>
      <w:r>
        <w:rPr>
          <w:spacing w:val="-7"/>
        </w:rPr>
        <w:t>Хмари, </w:t>
      </w:r>
      <w:r>
        <w:rPr/>
        <w:t>А. М. Шкинева, де наведено загальні підходи до розроблення </w:t>
      </w:r>
      <w:r>
        <w:rPr>
          <w:color w:val="202020"/>
        </w:rPr>
        <w:t>проекту виконання</w:t>
      </w:r>
      <w:r>
        <w:rPr>
          <w:color w:val="202020"/>
          <w:spacing w:val="-5"/>
        </w:rPr>
        <w:t> </w:t>
      </w:r>
      <w:r>
        <w:rPr>
          <w:color w:val="202020"/>
        </w:rPr>
        <w:t>робіт</w:t>
      </w:r>
      <w:r>
        <w:rPr/>
        <w:t>.</w:t>
      </w:r>
    </w:p>
    <w:p>
      <w:pPr>
        <w:pStyle w:val="BodyText"/>
        <w:spacing w:line="360" w:lineRule="auto" w:before="2"/>
        <w:ind w:left="242" w:right="845" w:firstLine="707"/>
        <w:jc w:val="both"/>
      </w:pPr>
      <w:r>
        <w:rPr/>
        <w:t>Значний обсяг досліджень з розробки організаційно-технологічних рішень ліквідації наслідків  надзвичайних  подій  виконали  М. І. Бурдаков,  Р. А. Дурнєв, В. В. Овчинников, Б. І. Черничко, С. П. Чумак [104, 105], які визначають, що ефективність спеціальних робіт залежить від організації і технології</w:t>
      </w:r>
      <w:r>
        <w:rPr>
          <w:spacing w:val="-20"/>
        </w:rPr>
        <w:t> </w:t>
      </w:r>
      <w:r>
        <w:rPr/>
        <w:t>їх</w:t>
      </w:r>
      <w:r>
        <w:rPr>
          <w:spacing w:val="-20"/>
        </w:rPr>
        <w:t> </w:t>
      </w:r>
      <w:r>
        <w:rPr/>
        <w:t>виконання,</w:t>
      </w:r>
      <w:r>
        <w:rPr>
          <w:spacing w:val="-21"/>
        </w:rPr>
        <w:t> </w:t>
      </w:r>
      <w:r>
        <w:rPr/>
        <w:t>передусім</w:t>
      </w:r>
      <w:r>
        <w:rPr>
          <w:spacing w:val="-21"/>
        </w:rPr>
        <w:t> </w:t>
      </w:r>
      <w:r>
        <w:rPr/>
        <w:t>складних</w:t>
      </w:r>
      <w:r>
        <w:rPr>
          <w:spacing w:val="-22"/>
        </w:rPr>
        <w:t> </w:t>
      </w:r>
      <w:r>
        <w:rPr/>
        <w:t>і</w:t>
      </w:r>
      <w:r>
        <w:rPr>
          <w:spacing w:val="-20"/>
        </w:rPr>
        <w:t> </w:t>
      </w:r>
      <w:r>
        <w:rPr/>
        <w:t>трудомістких</w:t>
      </w:r>
      <w:r>
        <w:rPr>
          <w:spacing w:val="-22"/>
        </w:rPr>
        <w:t> </w:t>
      </w:r>
      <w:r>
        <w:rPr/>
        <w:t>робіт,</w:t>
      </w:r>
      <w:r>
        <w:rPr>
          <w:spacing w:val="-21"/>
        </w:rPr>
        <w:t> </w:t>
      </w:r>
      <w:r>
        <w:rPr/>
        <w:t>які</w:t>
      </w:r>
      <w:r>
        <w:rPr>
          <w:spacing w:val="-19"/>
        </w:rPr>
        <w:t> </w:t>
      </w:r>
      <w:r>
        <w:rPr/>
        <w:t>пов'язані зі звільненням потерпілих, що знаходяться в завалах зруйнованих будівель і споруд. З досвіду ліквідації надзвичайних ситуацій відомо, що найбільша тривалість перебування потерпілих у завалах становить не більше 120 годин, тому необхідно регламентувати процеси проведення аварійних робіт з розроблення ПВР та заходів безпеки (рис. 1.18). Це проектування підрозділяється на три основні стадії: розроблення технологічного проекту робіт, його оптимізацію та реалізацію. Рішення будуть раціональними, якщо їх реалізація забезпечує зниження трудовитрат, підвищення інтенсивності та безпеки виконання робіт та зменшує їх</w:t>
      </w:r>
      <w:r>
        <w:rPr>
          <w:spacing w:val="-10"/>
        </w:rPr>
        <w:t> </w:t>
      </w:r>
      <w:r>
        <w:rPr/>
        <w:t>тривалість.</w:t>
      </w:r>
    </w:p>
    <w:p>
      <w:pPr>
        <w:pStyle w:val="BodyText"/>
        <w:spacing w:before="2"/>
        <w:rPr>
          <w:sz w:val="22"/>
        </w:rPr>
      </w:pPr>
    </w:p>
    <w:p>
      <w:pPr>
        <w:spacing w:after="0"/>
        <w:rPr>
          <w:sz w:val="22"/>
        </w:rPr>
        <w:sectPr>
          <w:pgSz w:w="11910" w:h="16840"/>
          <w:pgMar w:header="710" w:footer="0" w:top="1040" w:bottom="280" w:left="1460" w:right="0"/>
        </w:sectPr>
      </w:pPr>
    </w:p>
    <w:p>
      <w:pPr>
        <w:pStyle w:val="BodyText"/>
        <w:spacing w:before="89"/>
        <w:ind w:left="578" w:right="38"/>
        <w:jc w:val="center"/>
      </w:pPr>
      <w:r>
        <w:rPr/>
        <w:pict>
          <v:group style="position:absolute;margin-left:93.599998pt;margin-top:.380315pt;width:450.75pt;height:90.75pt;mso-position-horizontal-relative:page;mso-position-vertical-relative:paragraph;z-index:-266724352" coordorigin="1872,8" coordsize="9015,1815">
            <v:shape style="position:absolute;left:1872;top:7;width:2350;height:1815" type="#_x0000_t75" stroked="false">
              <v:imagedata r:id="rId45" o:title=""/>
            </v:shape>
            <v:shape style="position:absolute;left:5205;top:7;width:2516;height:1815" type="#_x0000_t75" stroked="false">
              <v:imagedata r:id="rId46" o:title=""/>
            </v:shape>
            <v:shape style="position:absolute;left:4214;top:754;width:1000;height:120" coordorigin="4214,754" coordsize="1000,120" path="m5094,754l5094,874,5194,824,5114,824,5114,804,5194,804,5094,754xm5094,804l4214,804,4214,824,5094,824,5094,804xm5194,804l5114,804,5114,824,5194,824,5214,814,5194,804xe" filled="true" fillcolor="#000000" stroked="false">
              <v:path arrowok="t"/>
              <v:fill type="solid"/>
            </v:shape>
            <v:shape style="position:absolute;left:8539;top:7;width:2348;height:1815" type="#_x0000_t75" stroked="false">
              <v:imagedata r:id="rId47" o:title=""/>
            </v:shape>
            <v:shape style="position:absolute;left:7713;top:754;width:834;height:120" coordorigin="7714,754" coordsize="834,120" path="m8427,754l8427,874,8527,824,8447,824,8447,804,8527,804,8427,754xm8427,804l7714,804,7714,824,8427,824,8427,804xm8527,804l8447,804,8447,824,8527,824,8547,814,8527,804xe" filled="true" fillcolor="#000000" stroked="false">
              <v:path arrowok="t"/>
              <v:fill type="solid"/>
            </v:shape>
            <w10:wrap type="none"/>
          </v:group>
        </w:pict>
      </w:r>
      <w:r>
        <w:rPr/>
        <w:t>Система вхідних даних про стан учасників спеціальних робіт</w:t>
      </w:r>
    </w:p>
    <w:p>
      <w:pPr>
        <w:pStyle w:val="BodyText"/>
        <w:spacing w:before="89"/>
        <w:ind w:left="578" w:right="38" w:hanging="5"/>
        <w:jc w:val="center"/>
      </w:pPr>
      <w:r>
        <w:rPr/>
        <w:br w:type="column"/>
      </w:r>
      <w:r>
        <w:rPr/>
        <w:t>Технологічне проектування спеціальних видів робіт</w:t>
      </w:r>
    </w:p>
    <w:p>
      <w:pPr>
        <w:pStyle w:val="BodyText"/>
        <w:spacing w:line="242" w:lineRule="auto" w:before="89"/>
        <w:ind w:left="577" w:right="1232"/>
        <w:jc w:val="center"/>
      </w:pPr>
      <w:r>
        <w:rPr/>
        <w:br w:type="column"/>
      </w:r>
      <w:r>
        <w:rPr/>
        <w:t>Система рішень типових організаційно- технологічних задач</w:t>
      </w:r>
    </w:p>
    <w:p>
      <w:pPr>
        <w:spacing w:after="0" w:line="242" w:lineRule="auto"/>
        <w:jc w:val="center"/>
        <w:sectPr>
          <w:type w:val="continuous"/>
          <w:pgSz w:w="11910" w:h="16840"/>
          <w:pgMar w:top="1040" w:bottom="280" w:left="1460" w:right="0"/>
          <w:cols w:num="3" w:equalWidth="0">
            <w:col w:w="2630" w:space="714"/>
            <w:col w:w="2784" w:space="591"/>
            <w:col w:w="3731"/>
          </w:cols>
        </w:sectPr>
      </w:pPr>
    </w:p>
    <w:p>
      <w:pPr>
        <w:pStyle w:val="BodyText"/>
        <w:spacing w:before="5"/>
        <w:rPr>
          <w:sz w:val="27"/>
        </w:rPr>
      </w:pPr>
    </w:p>
    <w:p>
      <w:pPr>
        <w:pStyle w:val="BodyText"/>
        <w:spacing w:before="89"/>
        <w:ind w:left="246" w:right="147"/>
        <w:jc w:val="center"/>
      </w:pPr>
      <w:r>
        <w:rPr/>
        <w:t>Рисунок 1.18 – Послідовність планування спеціальних робіт</w:t>
      </w:r>
    </w:p>
    <w:p>
      <w:pPr>
        <w:pStyle w:val="BodyText"/>
        <w:spacing w:before="1"/>
        <w:rPr>
          <w:sz w:val="42"/>
        </w:rPr>
      </w:pPr>
    </w:p>
    <w:p>
      <w:pPr>
        <w:pStyle w:val="BodyText"/>
        <w:spacing w:line="360" w:lineRule="auto"/>
        <w:ind w:left="242" w:right="846" w:firstLine="707"/>
        <w:jc w:val="both"/>
      </w:pPr>
      <w:r>
        <w:rPr/>
        <w:t>Важливим</w:t>
      </w:r>
      <w:r>
        <w:rPr>
          <w:spacing w:val="-17"/>
        </w:rPr>
        <w:t> </w:t>
      </w:r>
      <w:r>
        <w:rPr/>
        <w:t>етапом</w:t>
      </w:r>
      <w:r>
        <w:rPr>
          <w:spacing w:val="-17"/>
        </w:rPr>
        <w:t> </w:t>
      </w:r>
      <w:r>
        <w:rPr/>
        <w:t>при</w:t>
      </w:r>
      <w:r>
        <w:rPr>
          <w:spacing w:val="-17"/>
        </w:rPr>
        <w:t> </w:t>
      </w:r>
      <w:r>
        <w:rPr/>
        <w:t>виконанні</w:t>
      </w:r>
      <w:r>
        <w:rPr>
          <w:spacing w:val="-16"/>
        </w:rPr>
        <w:t> </w:t>
      </w:r>
      <w:r>
        <w:rPr/>
        <w:t>робіт</w:t>
      </w:r>
      <w:r>
        <w:rPr>
          <w:spacing w:val="-18"/>
        </w:rPr>
        <w:t> </w:t>
      </w:r>
      <w:r>
        <w:rPr/>
        <w:t>є</w:t>
      </w:r>
      <w:r>
        <w:rPr>
          <w:spacing w:val="-20"/>
        </w:rPr>
        <w:t> </w:t>
      </w:r>
      <w:r>
        <w:rPr/>
        <w:t>розробка</w:t>
      </w:r>
      <w:r>
        <w:rPr>
          <w:spacing w:val="-17"/>
        </w:rPr>
        <w:t> </w:t>
      </w:r>
      <w:r>
        <w:rPr/>
        <w:t>технологічних</w:t>
      </w:r>
      <w:r>
        <w:rPr>
          <w:spacing w:val="-16"/>
        </w:rPr>
        <w:t> </w:t>
      </w:r>
      <w:r>
        <w:rPr/>
        <w:t>рішень. При плануванні проведення аварійно-рятувальних робіт доцільно використовувати</w:t>
      </w:r>
      <w:r>
        <w:rPr>
          <w:spacing w:val="24"/>
        </w:rPr>
        <w:t> </w:t>
      </w:r>
      <w:r>
        <w:rPr/>
        <w:t>типові</w:t>
      </w:r>
      <w:r>
        <w:rPr>
          <w:spacing w:val="23"/>
        </w:rPr>
        <w:t> </w:t>
      </w:r>
      <w:r>
        <w:rPr/>
        <w:t>одиничні</w:t>
      </w:r>
      <w:r>
        <w:rPr>
          <w:spacing w:val="23"/>
        </w:rPr>
        <w:t> </w:t>
      </w:r>
      <w:r>
        <w:rPr/>
        <w:t>об’єми</w:t>
      </w:r>
      <w:r>
        <w:rPr>
          <w:spacing w:val="25"/>
        </w:rPr>
        <w:t> </w:t>
      </w:r>
      <w:r>
        <w:rPr/>
        <w:t>(вимірники)</w:t>
      </w:r>
      <w:r>
        <w:rPr>
          <w:spacing w:val="22"/>
        </w:rPr>
        <w:t> </w:t>
      </w:r>
      <w:r>
        <w:rPr/>
        <w:t>робіт.</w:t>
      </w:r>
      <w:r>
        <w:rPr>
          <w:spacing w:val="23"/>
        </w:rPr>
        <w:t> </w:t>
      </w:r>
      <w:r>
        <w:rPr/>
        <w:t>Типовий</w:t>
      </w:r>
    </w:p>
    <w:p>
      <w:pPr>
        <w:spacing w:after="0" w:line="360" w:lineRule="auto"/>
        <w:jc w:val="both"/>
        <w:sectPr>
          <w:type w:val="continuous"/>
          <w:pgSz w:w="11910" w:h="16840"/>
          <w:pgMar w:top="1040" w:bottom="280" w:left="1460" w:right="0"/>
        </w:sectPr>
      </w:pPr>
    </w:p>
    <w:p>
      <w:pPr>
        <w:pStyle w:val="BodyText"/>
        <w:spacing w:before="2"/>
        <w:rPr>
          <w:sz w:val="9"/>
        </w:rPr>
      </w:pPr>
    </w:p>
    <w:p>
      <w:pPr>
        <w:pStyle w:val="BodyText"/>
        <w:spacing w:line="360" w:lineRule="auto" w:before="89"/>
        <w:ind w:left="242" w:right="852"/>
        <w:jc w:val="both"/>
      </w:pPr>
      <w:r>
        <w:rPr/>
        <w:t>одиничний об'єм (вимірник) – це об’єм робіт, необхідний для виконання повного (закінченого) циклу технологічних операцій організованого на окремому робочому місці (майданчику) типового технологічного процесу.</w:t>
      </w:r>
    </w:p>
    <w:p>
      <w:pPr>
        <w:pStyle w:val="BodyText"/>
        <w:spacing w:before="18"/>
        <w:ind w:left="866"/>
      </w:pPr>
      <w:r>
        <w:rPr/>
        <w:t>Тривалість виконання робіт </w:t>
      </w:r>
      <w:r>
        <w:rPr>
          <w:i/>
          <w:position w:val="1"/>
          <w:sz w:val="26"/>
        </w:rPr>
        <w:t>N</w:t>
      </w:r>
      <w:r>
        <w:rPr>
          <w:i/>
          <w:position w:val="-4"/>
          <w:sz w:val="15"/>
        </w:rPr>
        <w:t>N </w:t>
      </w:r>
      <w:r>
        <w:rPr/>
        <w:t>та розрахункова кількість рятувальних</w:t>
      </w:r>
    </w:p>
    <w:p>
      <w:pPr>
        <w:pStyle w:val="BodyText"/>
        <w:spacing w:before="6"/>
        <w:rPr>
          <w:sz w:val="10"/>
        </w:rPr>
      </w:pPr>
    </w:p>
    <w:p>
      <w:pPr>
        <w:pStyle w:val="BodyText"/>
        <w:spacing w:before="89"/>
        <w:ind w:left="158"/>
      </w:pPr>
      <w:r>
        <w:rPr/>
        <w:t>підрозділів </w:t>
      </w:r>
      <w:r>
        <w:rPr>
          <w:i/>
          <w:position w:val="1"/>
          <w:sz w:val="26"/>
        </w:rPr>
        <w:t>n</w:t>
      </w:r>
      <w:r>
        <w:rPr>
          <w:i/>
          <w:position w:val="-4"/>
          <w:sz w:val="15"/>
        </w:rPr>
        <w:t>k </w:t>
      </w:r>
      <w:r>
        <w:rPr/>
        <w:t>визначається [104, 105]:</w:t>
      </w:r>
    </w:p>
    <w:p>
      <w:pPr>
        <w:pStyle w:val="BodyText"/>
        <w:rPr>
          <w:sz w:val="20"/>
        </w:rPr>
      </w:pPr>
    </w:p>
    <w:p>
      <w:pPr>
        <w:spacing w:after="0"/>
        <w:rPr>
          <w:sz w:val="20"/>
        </w:rPr>
        <w:sectPr>
          <w:pgSz w:w="11910" w:h="16840"/>
          <w:pgMar w:header="710" w:footer="0" w:top="1040" w:bottom="280" w:left="1460" w:right="0"/>
        </w:sectPr>
      </w:pPr>
    </w:p>
    <w:p>
      <w:pPr>
        <w:pStyle w:val="BodyText"/>
        <w:rPr>
          <w:sz w:val="36"/>
        </w:rPr>
      </w:pPr>
    </w:p>
    <w:p>
      <w:pPr>
        <w:spacing w:before="295"/>
        <w:ind w:left="0" w:right="0" w:firstLine="0"/>
        <w:jc w:val="right"/>
        <w:rPr>
          <w:i/>
          <w:sz w:val="9"/>
        </w:rPr>
      </w:pPr>
      <w:r>
        <w:rPr/>
        <w:pict>
          <v:line style="position:absolute;mso-position-horizontal-relative:page;mso-position-vertical-relative:paragraph;z-index:-266721280" from="216.780853pt,23.922947pt" to="415.764362pt,23.922947pt" stroked="true" strokeweight=".475082pt" strokecolor="#000000">
            <v:stroke dashstyle="solid"/>
            <w10:wrap type="none"/>
          </v:line>
        </w:pict>
      </w:r>
      <w:r>
        <w:rPr>
          <w:i/>
          <w:spacing w:val="36"/>
          <w:w w:val="104"/>
          <w:sz w:val="27"/>
        </w:rPr>
        <w:t>N</w:t>
      </w:r>
      <w:r>
        <w:rPr>
          <w:i/>
          <w:spacing w:val="14"/>
          <w:w w:val="108"/>
          <w:position w:val="-6"/>
          <w:sz w:val="13"/>
        </w:rPr>
        <w:t>N</w:t>
      </w:r>
      <w:r>
        <w:rPr>
          <w:i/>
          <w:w w:val="112"/>
          <w:position w:val="-9"/>
          <w:sz w:val="9"/>
        </w:rPr>
        <w:t>n</w:t>
      </w:r>
    </w:p>
    <w:p>
      <w:pPr>
        <w:spacing w:before="463"/>
        <w:ind w:left="88" w:right="0" w:firstLine="0"/>
        <w:jc w:val="left"/>
        <w:rPr>
          <w:i/>
          <w:sz w:val="13"/>
        </w:rPr>
      </w:pPr>
      <w:r>
        <w:rPr/>
        <w:br w:type="column"/>
      </w:r>
      <w:r>
        <w:rPr>
          <w:rFonts w:ascii="Symbol" w:hAnsi="Symbol"/>
          <w:w w:val="104"/>
          <w:position w:val="-24"/>
          <w:sz w:val="27"/>
        </w:rPr>
        <w:t></w:t>
      </w:r>
      <w:r>
        <w:rPr>
          <w:spacing w:val="28"/>
          <w:position w:val="-24"/>
          <w:sz w:val="27"/>
        </w:rPr>
        <w:t> </w:t>
      </w:r>
      <w:r>
        <w:rPr>
          <w:i/>
          <w:spacing w:val="15"/>
          <w:w w:val="104"/>
          <w:sz w:val="27"/>
        </w:rPr>
        <w:t>N</w:t>
      </w:r>
      <w:r>
        <w:rPr>
          <w:i/>
          <w:spacing w:val="-10"/>
          <w:w w:val="108"/>
          <w:position w:val="-6"/>
          <w:sz w:val="13"/>
        </w:rPr>
        <w:t>l</w:t>
      </w:r>
    </w:p>
    <w:p>
      <w:pPr>
        <w:spacing w:before="233"/>
        <w:ind w:left="61" w:right="0" w:firstLine="0"/>
        <w:jc w:val="left"/>
        <w:rPr>
          <w:rFonts w:ascii="Symbol" w:hAnsi="Symbol"/>
          <w:i/>
          <w:sz w:val="29"/>
        </w:rPr>
      </w:pPr>
      <w:r>
        <w:rPr/>
        <w:br w:type="column"/>
      </w:r>
      <w:r>
        <w:rPr>
          <w:rFonts w:ascii="Symbol" w:hAnsi="Symbol"/>
          <w:sz w:val="27"/>
        </w:rPr>
        <w:t></w:t>
      </w:r>
      <w:r>
        <w:rPr>
          <w:spacing w:val="-28"/>
          <w:sz w:val="27"/>
        </w:rPr>
        <w:t> </w:t>
      </w:r>
      <w:r>
        <w:rPr>
          <w:rFonts w:ascii="Symbol" w:hAnsi="Symbol"/>
          <w:spacing w:val="-12"/>
          <w:sz w:val="48"/>
        </w:rPr>
        <w:t></w:t>
      </w:r>
      <w:r>
        <w:rPr>
          <w:i/>
          <w:spacing w:val="-12"/>
          <w:sz w:val="27"/>
        </w:rPr>
        <w:t>q</w:t>
      </w:r>
      <w:r>
        <w:rPr>
          <w:i/>
          <w:spacing w:val="-21"/>
          <w:sz w:val="27"/>
        </w:rPr>
        <w:t> </w:t>
      </w:r>
      <w:r>
        <w:rPr>
          <w:rFonts w:ascii="Symbol" w:hAnsi="Symbol"/>
          <w:sz w:val="27"/>
        </w:rPr>
        <w:t></w:t>
      </w:r>
      <w:r>
        <w:rPr>
          <w:spacing w:val="-33"/>
          <w:sz w:val="27"/>
        </w:rPr>
        <w:t> </w:t>
      </w:r>
      <w:r>
        <w:rPr>
          <w:i/>
          <w:sz w:val="27"/>
        </w:rPr>
        <w:t>l</w:t>
      </w:r>
      <w:r>
        <w:rPr>
          <w:i/>
          <w:spacing w:val="-2"/>
          <w:sz w:val="27"/>
        </w:rPr>
        <w:t> </w:t>
      </w:r>
      <w:r>
        <w:rPr>
          <w:rFonts w:ascii="Symbol" w:hAnsi="Symbol"/>
          <w:sz w:val="27"/>
        </w:rPr>
        <w:t></w:t>
      </w:r>
      <w:r>
        <w:rPr>
          <w:spacing w:val="-25"/>
          <w:sz w:val="27"/>
        </w:rPr>
        <w:t> </w:t>
      </w:r>
      <w:r>
        <w:rPr>
          <w:rFonts w:ascii="Symbol" w:hAnsi="Symbol"/>
          <w:i/>
          <w:spacing w:val="-18"/>
          <w:sz w:val="29"/>
        </w:rPr>
        <w:t></w:t>
      </w:r>
    </w:p>
    <w:p>
      <w:pPr>
        <w:pStyle w:val="BodyText"/>
        <w:rPr>
          <w:rFonts w:ascii="Symbol" w:hAnsi="Symbol"/>
          <w:i/>
          <w:sz w:val="14"/>
        </w:rPr>
      </w:pPr>
      <w:r>
        <w:rPr/>
        <w:br w:type="column"/>
      </w:r>
      <w:r>
        <w:rPr>
          <w:rFonts w:ascii="Symbol" w:hAnsi="Symbol"/>
          <w:i/>
          <w:sz w:val="14"/>
        </w:rPr>
      </w:r>
    </w:p>
    <w:p>
      <w:pPr>
        <w:pStyle w:val="BodyText"/>
        <w:rPr>
          <w:rFonts w:ascii="Symbol" w:hAnsi="Symbol"/>
          <w:i/>
          <w:sz w:val="14"/>
        </w:rPr>
      </w:pPr>
    </w:p>
    <w:p>
      <w:pPr>
        <w:pStyle w:val="BodyText"/>
        <w:rPr>
          <w:rFonts w:ascii="Symbol" w:hAnsi="Symbol"/>
          <w:i/>
          <w:sz w:val="14"/>
        </w:rPr>
      </w:pPr>
    </w:p>
    <w:p>
      <w:pPr>
        <w:pStyle w:val="BodyText"/>
        <w:spacing w:before="7"/>
        <w:rPr>
          <w:rFonts w:ascii="Symbol" w:hAnsi="Symbol"/>
          <w:i/>
          <w:sz w:val="14"/>
        </w:rPr>
      </w:pPr>
    </w:p>
    <w:p>
      <w:pPr>
        <w:spacing w:before="1"/>
        <w:ind w:left="-6" w:right="0" w:firstLine="0"/>
        <w:jc w:val="left"/>
        <w:rPr>
          <w:i/>
          <w:sz w:val="13"/>
        </w:rPr>
      </w:pPr>
      <w:r>
        <w:rPr>
          <w:i/>
          <w:w w:val="110"/>
          <w:sz w:val="13"/>
        </w:rPr>
        <w:t>од</w:t>
      </w:r>
      <w:r>
        <w:rPr>
          <w:w w:val="110"/>
          <w:sz w:val="13"/>
        </w:rPr>
        <w:t>. </w:t>
      </w:r>
      <w:r>
        <w:rPr>
          <w:spacing w:val="10"/>
          <w:w w:val="110"/>
          <w:sz w:val="13"/>
        </w:rPr>
        <w:t> </w:t>
      </w:r>
      <w:r>
        <w:rPr>
          <w:i/>
          <w:spacing w:val="-3"/>
          <w:w w:val="110"/>
          <w:sz w:val="13"/>
        </w:rPr>
        <w:t>обсягу</w:t>
      </w:r>
    </w:p>
    <w:p>
      <w:pPr>
        <w:spacing w:before="81"/>
        <w:ind w:left="0" w:right="0" w:firstLine="0"/>
        <w:jc w:val="right"/>
        <w:rPr>
          <w:i/>
          <w:sz w:val="13"/>
        </w:rPr>
      </w:pPr>
      <w:r>
        <w:rPr>
          <w:i/>
          <w:spacing w:val="11"/>
          <w:w w:val="104"/>
          <w:sz w:val="27"/>
        </w:rPr>
        <w:t>n</w:t>
      </w:r>
      <w:r>
        <w:rPr>
          <w:i/>
          <w:w w:val="108"/>
          <w:position w:val="-6"/>
          <w:sz w:val="13"/>
        </w:rPr>
        <w:t>k</w:t>
      </w:r>
    </w:p>
    <w:p>
      <w:pPr>
        <w:spacing w:before="233"/>
        <w:ind w:left="50" w:right="0" w:firstLine="0"/>
        <w:jc w:val="left"/>
        <w:rPr>
          <w:rFonts w:ascii="Symbol" w:hAnsi="Symbol"/>
          <w:sz w:val="48"/>
        </w:rPr>
      </w:pPr>
      <w:r>
        <w:rPr/>
        <w:br w:type="column"/>
      </w:r>
      <w:r>
        <w:rPr>
          <w:rFonts w:ascii="Symbol" w:hAnsi="Symbol"/>
          <w:sz w:val="27"/>
        </w:rPr>
        <w:t></w:t>
      </w:r>
      <w:r>
        <w:rPr>
          <w:spacing w:val="-41"/>
          <w:sz w:val="27"/>
        </w:rPr>
        <w:t> </w:t>
      </w:r>
      <w:r>
        <w:rPr>
          <w:rFonts w:ascii="Symbol" w:hAnsi="Symbol"/>
          <w:sz w:val="40"/>
        </w:rPr>
        <w:t></w:t>
      </w:r>
      <w:r>
        <w:rPr>
          <w:i/>
          <w:sz w:val="27"/>
        </w:rPr>
        <w:t>K</w:t>
      </w:r>
      <w:r>
        <w:rPr>
          <w:i/>
          <w:spacing w:val="-52"/>
          <w:sz w:val="27"/>
        </w:rPr>
        <w:t> </w:t>
      </w:r>
      <w:r>
        <w:rPr>
          <w:rFonts w:ascii="Symbol" w:hAnsi="Symbol"/>
          <w:position w:val="-6"/>
          <w:sz w:val="17"/>
        </w:rPr>
        <w:t></w:t>
      </w:r>
      <w:r>
        <w:rPr>
          <w:i/>
          <w:position w:val="-6"/>
          <w:sz w:val="13"/>
        </w:rPr>
        <w:t>l</w:t>
      </w:r>
      <w:r>
        <w:rPr>
          <w:i/>
          <w:spacing w:val="-21"/>
          <w:position w:val="-6"/>
          <w:sz w:val="13"/>
        </w:rPr>
        <w:t> </w:t>
      </w:r>
      <w:r>
        <w:rPr>
          <w:rFonts w:ascii="Symbol" w:hAnsi="Symbol"/>
          <w:position w:val="-6"/>
          <w:sz w:val="13"/>
        </w:rPr>
        <w:t></w:t>
      </w:r>
      <w:r>
        <w:rPr>
          <w:position w:val="-6"/>
          <w:sz w:val="13"/>
        </w:rPr>
        <w:t>1</w:t>
      </w:r>
      <w:r>
        <w:rPr>
          <w:rFonts w:ascii="Symbol" w:hAnsi="Symbol"/>
          <w:position w:val="-6"/>
          <w:sz w:val="17"/>
        </w:rPr>
        <w:t></w:t>
      </w:r>
      <w:r>
        <w:rPr>
          <w:spacing w:val="13"/>
          <w:position w:val="-6"/>
          <w:sz w:val="17"/>
        </w:rPr>
        <w:t> </w:t>
      </w:r>
      <w:r>
        <w:rPr>
          <w:rFonts w:ascii="Symbol" w:hAnsi="Symbol"/>
          <w:sz w:val="27"/>
        </w:rPr>
        <w:t></w:t>
      </w:r>
      <w:r>
        <w:rPr>
          <w:spacing w:val="-32"/>
          <w:sz w:val="27"/>
        </w:rPr>
        <w:t> </w:t>
      </w:r>
      <w:r>
        <w:rPr>
          <w:rFonts w:ascii="Symbol" w:hAnsi="Symbol"/>
          <w:spacing w:val="-7"/>
          <w:sz w:val="35"/>
        </w:rPr>
        <w:t></w:t>
      </w:r>
      <w:r>
        <w:rPr>
          <w:i/>
          <w:spacing w:val="-7"/>
          <w:sz w:val="27"/>
        </w:rPr>
        <w:t>l</w:t>
      </w:r>
      <w:r>
        <w:rPr>
          <w:i/>
          <w:spacing w:val="-23"/>
          <w:sz w:val="27"/>
        </w:rPr>
        <w:t> </w:t>
      </w:r>
      <w:r>
        <w:rPr>
          <w:rFonts w:ascii="Symbol" w:hAnsi="Symbol"/>
          <w:sz w:val="27"/>
        </w:rPr>
        <w:t></w:t>
      </w:r>
      <w:r>
        <w:rPr>
          <w:spacing w:val="-49"/>
          <w:sz w:val="27"/>
        </w:rPr>
        <w:t> </w:t>
      </w:r>
      <w:r>
        <w:rPr>
          <w:spacing w:val="-15"/>
          <w:sz w:val="27"/>
        </w:rPr>
        <w:t>1</w:t>
      </w:r>
      <w:r>
        <w:rPr>
          <w:rFonts w:ascii="Symbol" w:hAnsi="Symbol"/>
          <w:spacing w:val="-15"/>
          <w:sz w:val="35"/>
        </w:rPr>
        <w:t></w:t>
      </w:r>
      <w:r>
        <w:rPr>
          <w:rFonts w:ascii="Symbol" w:hAnsi="Symbol"/>
          <w:spacing w:val="-15"/>
          <w:sz w:val="40"/>
        </w:rPr>
        <w:t></w:t>
      </w:r>
      <w:r>
        <w:rPr>
          <w:rFonts w:ascii="Symbol" w:hAnsi="Symbol"/>
          <w:spacing w:val="-15"/>
          <w:sz w:val="48"/>
        </w:rPr>
        <w:t></w:t>
      </w:r>
    </w:p>
    <w:p>
      <w:pPr>
        <w:pStyle w:val="BodyText"/>
        <w:spacing w:before="2"/>
        <w:rPr>
          <w:rFonts w:ascii="Symbol" w:hAnsi="Symbol"/>
          <w:sz w:val="56"/>
        </w:rPr>
      </w:pPr>
      <w:r>
        <w:rPr/>
        <w:br w:type="column"/>
      </w:r>
      <w:r>
        <w:rPr>
          <w:rFonts w:ascii="Symbol" w:hAnsi="Symbol"/>
          <w:sz w:val="56"/>
        </w:rPr>
      </w:r>
    </w:p>
    <w:p>
      <w:pPr>
        <w:spacing w:before="0"/>
        <w:ind w:left="0" w:right="0" w:firstLine="0"/>
        <w:jc w:val="left"/>
        <w:rPr>
          <w:rFonts w:ascii="Symbol" w:hAnsi="Symbol"/>
          <w:sz w:val="17"/>
        </w:rPr>
      </w:pPr>
      <w:r>
        <w:rPr>
          <w:rFonts w:ascii="Symbol" w:hAnsi="Symbol"/>
          <w:w w:val="104"/>
          <w:position w:val="7"/>
          <w:sz w:val="27"/>
        </w:rPr>
        <w:t></w:t>
      </w:r>
      <w:r>
        <w:rPr>
          <w:spacing w:val="-23"/>
          <w:position w:val="7"/>
          <w:sz w:val="27"/>
        </w:rPr>
        <w:t> </w:t>
      </w:r>
      <w:r>
        <w:rPr>
          <w:i/>
          <w:spacing w:val="-4"/>
          <w:w w:val="104"/>
          <w:position w:val="7"/>
          <w:sz w:val="27"/>
        </w:rPr>
        <w:t>T</w:t>
      </w:r>
      <w:r>
        <w:rPr>
          <w:i/>
          <w:w w:val="108"/>
          <w:sz w:val="13"/>
        </w:rPr>
        <w:t>u</w:t>
      </w:r>
      <w:r>
        <w:rPr>
          <w:i/>
          <w:spacing w:val="-17"/>
          <w:sz w:val="13"/>
        </w:rPr>
        <w:t> </w:t>
      </w:r>
      <w:r>
        <w:rPr>
          <w:rFonts w:ascii="Symbol" w:hAnsi="Symbol"/>
          <w:spacing w:val="6"/>
          <w:w w:val="81"/>
          <w:sz w:val="17"/>
        </w:rPr>
        <w:t></w:t>
      </w:r>
      <w:r>
        <w:rPr>
          <w:i/>
          <w:w w:val="108"/>
          <w:sz w:val="13"/>
        </w:rPr>
        <w:t>доп</w:t>
      </w:r>
      <w:r>
        <w:rPr>
          <w:i/>
          <w:spacing w:val="-18"/>
          <w:sz w:val="13"/>
        </w:rPr>
        <w:t> </w:t>
      </w:r>
      <w:r>
        <w:rPr>
          <w:rFonts w:ascii="Symbol" w:hAnsi="Symbol"/>
          <w:spacing w:val="-17"/>
          <w:w w:val="81"/>
          <w:sz w:val="17"/>
        </w:rPr>
        <w:t></w:t>
      </w:r>
    </w:p>
    <w:p>
      <w:pPr>
        <w:pStyle w:val="BodyText"/>
        <w:rPr>
          <w:rFonts w:ascii="Symbol" w:hAnsi="Symbol"/>
          <w:sz w:val="30"/>
        </w:rPr>
      </w:pPr>
      <w:r>
        <w:rPr/>
        <w:br w:type="column"/>
      </w:r>
      <w:r>
        <w:rPr>
          <w:rFonts w:ascii="Symbol" w:hAnsi="Symbol"/>
          <w:sz w:val="30"/>
        </w:rPr>
      </w:r>
    </w:p>
    <w:p>
      <w:pPr>
        <w:pStyle w:val="BodyText"/>
        <w:spacing w:before="5"/>
        <w:rPr>
          <w:rFonts w:ascii="Symbol" w:hAnsi="Symbol"/>
          <w:sz w:val="26"/>
        </w:rPr>
      </w:pPr>
    </w:p>
    <w:p>
      <w:pPr>
        <w:pStyle w:val="BodyText"/>
        <w:tabs>
          <w:tab w:pos="1322" w:val="left" w:leader="none"/>
        </w:tabs>
        <w:ind w:left="58"/>
      </w:pPr>
      <w:r>
        <w:rPr/>
        <w:t>;</w:t>
        <w:tab/>
        <w:t>(1.1)</w:t>
      </w:r>
    </w:p>
    <w:p>
      <w:pPr>
        <w:spacing w:after="0"/>
        <w:sectPr>
          <w:type w:val="continuous"/>
          <w:pgSz w:w="11910" w:h="16840"/>
          <w:pgMar w:top="1040" w:bottom="280" w:left="1460" w:right="0"/>
          <w:cols w:num="7" w:equalWidth="0">
            <w:col w:w="2526" w:space="40"/>
            <w:col w:w="594" w:space="39"/>
            <w:col w:w="1061" w:space="39"/>
            <w:col w:w="651" w:space="40"/>
            <w:col w:w="1895" w:space="39"/>
            <w:col w:w="770" w:space="39"/>
            <w:col w:w="2717"/>
          </w:cols>
        </w:sectPr>
      </w:pPr>
    </w:p>
    <w:p>
      <w:pPr>
        <w:pStyle w:val="BodyText"/>
        <w:spacing w:before="9"/>
        <w:rPr>
          <w:sz w:val="30"/>
        </w:rPr>
      </w:pPr>
    </w:p>
    <w:p>
      <w:pPr>
        <w:spacing w:line="279" w:lineRule="exact" w:before="0"/>
        <w:ind w:left="0" w:right="0" w:firstLine="0"/>
        <w:jc w:val="right"/>
        <w:rPr>
          <w:i/>
          <w:sz w:val="13"/>
        </w:rPr>
      </w:pPr>
      <w:r>
        <w:rPr>
          <w:i/>
          <w:w w:val="105"/>
          <w:sz w:val="26"/>
        </w:rPr>
        <w:t>N</w:t>
      </w:r>
      <w:r>
        <w:rPr>
          <w:i/>
          <w:w w:val="105"/>
          <w:position w:val="-6"/>
          <w:sz w:val="13"/>
        </w:rPr>
        <w:t>l</w:t>
      </w:r>
    </w:p>
    <w:p>
      <w:pPr>
        <w:spacing w:line="306" w:lineRule="exact" w:before="0"/>
        <w:ind w:left="2104" w:right="0" w:firstLine="0"/>
        <w:jc w:val="left"/>
        <w:rPr>
          <w:rFonts w:ascii="Symbol" w:hAnsi="Symbol"/>
          <w:sz w:val="26"/>
        </w:rPr>
      </w:pPr>
      <w:r>
        <w:rPr/>
        <w:pict>
          <v:line style="position:absolute;mso-position-horizontal-relative:page;mso-position-vertical-relative:paragraph;z-index:251710464" from="222.395401pt,6.804129pt" to="419.728021pt,6.804129pt" stroked="true" strokeweight=".467416pt" strokecolor="#000000">
            <v:stroke dashstyle="solid"/>
            <w10:wrap type="none"/>
          </v:line>
        </w:pict>
      </w:r>
      <w:r>
        <w:rPr>
          <w:i/>
          <w:position w:val="7"/>
          <w:sz w:val="26"/>
        </w:rPr>
        <w:t>n</w:t>
      </w:r>
      <w:r>
        <w:rPr>
          <w:i/>
          <w:sz w:val="13"/>
        </w:rPr>
        <w:t>k </w:t>
      </w:r>
      <w:r>
        <w:rPr>
          <w:rFonts w:ascii="Symbol" w:hAnsi="Symbol"/>
          <w:sz w:val="17"/>
        </w:rPr>
        <w:t></w:t>
      </w:r>
      <w:r>
        <w:rPr>
          <w:sz w:val="17"/>
        </w:rPr>
        <w:t> </w:t>
      </w:r>
      <w:r>
        <w:rPr>
          <w:i/>
          <w:sz w:val="13"/>
        </w:rPr>
        <w:t>роз </w:t>
      </w:r>
      <w:r>
        <w:rPr>
          <w:rFonts w:ascii="Symbol" w:hAnsi="Symbol"/>
          <w:sz w:val="17"/>
        </w:rPr>
        <w:t></w:t>
      </w:r>
      <w:r>
        <w:rPr>
          <w:sz w:val="17"/>
        </w:rPr>
        <w:t> </w:t>
      </w:r>
      <w:r>
        <w:rPr>
          <w:rFonts w:ascii="Symbol" w:hAnsi="Symbol"/>
          <w:position w:val="7"/>
          <w:sz w:val="26"/>
        </w:rPr>
        <w:t></w:t>
      </w:r>
    </w:p>
    <w:p>
      <w:pPr>
        <w:spacing w:before="134"/>
        <w:ind w:left="60" w:right="0" w:firstLine="0"/>
        <w:jc w:val="left"/>
        <w:rPr>
          <w:rFonts w:ascii="Symbol" w:hAnsi="Symbol"/>
          <w:i/>
          <w:sz w:val="28"/>
        </w:rPr>
      </w:pPr>
      <w:r>
        <w:rPr/>
        <w:br w:type="column"/>
      </w:r>
      <w:r>
        <w:rPr>
          <w:rFonts w:ascii="Symbol" w:hAnsi="Symbol"/>
          <w:sz w:val="26"/>
        </w:rPr>
        <w:t></w:t>
      </w:r>
      <w:r>
        <w:rPr>
          <w:spacing w:val="-23"/>
          <w:sz w:val="26"/>
        </w:rPr>
        <w:t> </w:t>
      </w:r>
      <w:r>
        <w:rPr>
          <w:rFonts w:ascii="Symbol" w:hAnsi="Symbol"/>
          <w:spacing w:val="-11"/>
          <w:sz w:val="46"/>
        </w:rPr>
        <w:t></w:t>
      </w:r>
      <w:r>
        <w:rPr>
          <w:i/>
          <w:spacing w:val="-11"/>
          <w:sz w:val="26"/>
        </w:rPr>
        <w:t>q</w:t>
      </w:r>
      <w:r>
        <w:rPr>
          <w:i/>
          <w:spacing w:val="-15"/>
          <w:sz w:val="26"/>
        </w:rPr>
        <w:t> </w:t>
      </w:r>
      <w:r>
        <w:rPr>
          <w:rFonts w:ascii="Symbol" w:hAnsi="Symbol"/>
          <w:sz w:val="26"/>
        </w:rPr>
        <w:t></w:t>
      </w:r>
      <w:r>
        <w:rPr>
          <w:spacing w:val="-28"/>
          <w:sz w:val="26"/>
        </w:rPr>
        <w:t> </w:t>
      </w:r>
      <w:r>
        <w:rPr>
          <w:i/>
          <w:sz w:val="26"/>
        </w:rPr>
        <w:t>l</w:t>
      </w:r>
      <w:r>
        <w:rPr>
          <w:i/>
          <w:spacing w:val="4"/>
          <w:sz w:val="26"/>
        </w:rPr>
        <w:t> </w:t>
      </w:r>
      <w:r>
        <w:rPr>
          <w:rFonts w:ascii="Symbol" w:hAnsi="Symbol"/>
          <w:sz w:val="26"/>
        </w:rPr>
        <w:t></w:t>
      </w:r>
      <w:r>
        <w:rPr>
          <w:spacing w:val="-19"/>
          <w:sz w:val="26"/>
        </w:rPr>
        <w:t> </w:t>
      </w:r>
      <w:r>
        <w:rPr>
          <w:rFonts w:ascii="Symbol" w:hAnsi="Symbol"/>
          <w:i/>
          <w:spacing w:val="-16"/>
          <w:sz w:val="28"/>
        </w:rPr>
        <w:t></w:t>
      </w:r>
    </w:p>
    <w:p>
      <w:pPr>
        <w:pStyle w:val="BodyText"/>
        <w:rPr>
          <w:rFonts w:ascii="Symbol" w:hAnsi="Symbol"/>
          <w:i/>
          <w:sz w:val="14"/>
        </w:rPr>
      </w:pPr>
      <w:r>
        <w:rPr/>
        <w:br w:type="column"/>
      </w:r>
      <w:r>
        <w:rPr>
          <w:rFonts w:ascii="Symbol" w:hAnsi="Symbol"/>
          <w:i/>
          <w:sz w:val="14"/>
        </w:rPr>
      </w:r>
    </w:p>
    <w:p>
      <w:pPr>
        <w:pStyle w:val="BodyText"/>
        <w:rPr>
          <w:rFonts w:ascii="Symbol" w:hAnsi="Symbol"/>
          <w:i/>
          <w:sz w:val="14"/>
        </w:rPr>
      </w:pPr>
    </w:p>
    <w:p>
      <w:pPr>
        <w:pStyle w:val="BodyText"/>
        <w:spacing w:before="9"/>
        <w:rPr>
          <w:rFonts w:ascii="Symbol" w:hAnsi="Symbol"/>
          <w:i/>
          <w:sz w:val="18"/>
        </w:rPr>
      </w:pPr>
    </w:p>
    <w:p>
      <w:pPr>
        <w:spacing w:before="0"/>
        <w:ind w:left="2" w:right="8" w:firstLine="0"/>
        <w:jc w:val="center"/>
        <w:rPr>
          <w:i/>
          <w:sz w:val="13"/>
        </w:rPr>
      </w:pPr>
      <w:r>
        <w:rPr>
          <w:i/>
          <w:w w:val="105"/>
          <w:sz w:val="13"/>
        </w:rPr>
        <w:t>од</w:t>
      </w:r>
      <w:r>
        <w:rPr>
          <w:w w:val="105"/>
          <w:sz w:val="13"/>
        </w:rPr>
        <w:t>.</w:t>
      </w:r>
      <w:r>
        <w:rPr>
          <w:spacing w:val="31"/>
          <w:w w:val="105"/>
          <w:sz w:val="13"/>
        </w:rPr>
        <w:t> </w:t>
      </w:r>
      <w:r>
        <w:rPr>
          <w:i/>
          <w:spacing w:val="-3"/>
          <w:w w:val="105"/>
          <w:sz w:val="13"/>
        </w:rPr>
        <w:t>обсягу</w:t>
      </w:r>
    </w:p>
    <w:p>
      <w:pPr>
        <w:spacing w:line="137" w:lineRule="exact" w:before="80"/>
        <w:ind w:left="26" w:right="0" w:firstLine="0"/>
        <w:jc w:val="center"/>
        <w:rPr>
          <w:i/>
          <w:sz w:val="26"/>
        </w:rPr>
      </w:pPr>
      <w:r>
        <w:rPr>
          <w:i/>
          <w:w w:val="106"/>
          <w:sz w:val="26"/>
        </w:rPr>
        <w:t>T</w:t>
      </w:r>
    </w:p>
    <w:p>
      <w:pPr>
        <w:spacing w:before="134"/>
        <w:ind w:left="50" w:right="0" w:firstLine="0"/>
        <w:jc w:val="left"/>
        <w:rPr>
          <w:rFonts w:ascii="Symbol" w:hAnsi="Symbol"/>
          <w:sz w:val="46"/>
        </w:rPr>
      </w:pPr>
      <w:r>
        <w:rPr/>
        <w:br w:type="column"/>
      </w:r>
      <w:r>
        <w:rPr>
          <w:rFonts w:ascii="Symbol" w:hAnsi="Symbol"/>
          <w:sz w:val="26"/>
        </w:rPr>
        <w:t></w:t>
      </w:r>
      <w:r>
        <w:rPr>
          <w:spacing w:val="-37"/>
          <w:sz w:val="26"/>
        </w:rPr>
        <w:t> </w:t>
      </w:r>
      <w:r>
        <w:rPr>
          <w:rFonts w:ascii="Symbol" w:hAnsi="Symbol"/>
          <w:sz w:val="39"/>
        </w:rPr>
        <w:t></w:t>
      </w:r>
      <w:r>
        <w:rPr>
          <w:i/>
          <w:sz w:val="26"/>
        </w:rPr>
        <w:t>K</w:t>
      </w:r>
      <w:r>
        <w:rPr>
          <w:i/>
          <w:spacing w:val="-46"/>
          <w:sz w:val="26"/>
        </w:rPr>
        <w:t> </w:t>
      </w:r>
      <w:r>
        <w:rPr>
          <w:rFonts w:ascii="Symbol" w:hAnsi="Symbol"/>
          <w:spacing w:val="2"/>
          <w:position w:val="-6"/>
          <w:sz w:val="17"/>
        </w:rPr>
        <w:t></w:t>
      </w:r>
      <w:r>
        <w:rPr>
          <w:i/>
          <w:spacing w:val="2"/>
          <w:position w:val="-6"/>
          <w:sz w:val="13"/>
        </w:rPr>
        <w:t>l</w:t>
      </w:r>
      <w:r>
        <w:rPr>
          <w:i/>
          <w:spacing w:val="-21"/>
          <w:position w:val="-6"/>
          <w:sz w:val="13"/>
        </w:rPr>
        <w:t> </w:t>
      </w:r>
      <w:r>
        <w:rPr>
          <w:rFonts w:ascii="Symbol" w:hAnsi="Symbol"/>
          <w:position w:val="-6"/>
          <w:sz w:val="13"/>
        </w:rPr>
        <w:t></w:t>
      </w:r>
      <w:r>
        <w:rPr>
          <w:position w:val="-6"/>
          <w:sz w:val="13"/>
        </w:rPr>
        <w:t>1</w:t>
      </w:r>
      <w:r>
        <w:rPr>
          <w:rFonts w:ascii="Symbol" w:hAnsi="Symbol"/>
          <w:position w:val="-6"/>
          <w:sz w:val="17"/>
        </w:rPr>
        <w:t></w:t>
      </w:r>
      <w:r>
        <w:rPr>
          <w:spacing w:val="18"/>
          <w:position w:val="-6"/>
          <w:sz w:val="17"/>
        </w:rPr>
        <w:t> </w:t>
      </w:r>
      <w:r>
        <w:rPr>
          <w:rFonts w:ascii="Symbol" w:hAnsi="Symbol"/>
          <w:sz w:val="26"/>
        </w:rPr>
        <w:t></w:t>
      </w:r>
      <w:r>
        <w:rPr>
          <w:spacing w:val="-26"/>
          <w:sz w:val="26"/>
        </w:rPr>
        <w:t> </w:t>
      </w:r>
      <w:r>
        <w:rPr>
          <w:rFonts w:ascii="Symbol" w:hAnsi="Symbol"/>
          <w:spacing w:val="-6"/>
          <w:sz w:val="34"/>
        </w:rPr>
        <w:t></w:t>
      </w:r>
      <w:r>
        <w:rPr>
          <w:i/>
          <w:spacing w:val="-6"/>
          <w:sz w:val="26"/>
        </w:rPr>
        <w:t>l</w:t>
      </w:r>
      <w:r>
        <w:rPr>
          <w:i/>
          <w:spacing w:val="-15"/>
          <w:sz w:val="26"/>
        </w:rPr>
        <w:t> </w:t>
      </w:r>
      <w:r>
        <w:rPr>
          <w:rFonts w:ascii="Symbol" w:hAnsi="Symbol"/>
          <w:sz w:val="26"/>
        </w:rPr>
        <w:t></w:t>
      </w:r>
      <w:r>
        <w:rPr>
          <w:spacing w:val="-45"/>
          <w:sz w:val="26"/>
        </w:rPr>
        <w:t> </w:t>
      </w:r>
      <w:r>
        <w:rPr>
          <w:spacing w:val="-14"/>
          <w:sz w:val="26"/>
        </w:rPr>
        <w:t>1</w:t>
      </w:r>
      <w:r>
        <w:rPr>
          <w:rFonts w:ascii="Symbol" w:hAnsi="Symbol"/>
          <w:spacing w:val="-14"/>
          <w:sz w:val="34"/>
        </w:rPr>
        <w:t></w:t>
      </w:r>
      <w:r>
        <w:rPr>
          <w:rFonts w:ascii="Symbol" w:hAnsi="Symbol"/>
          <w:spacing w:val="-14"/>
          <w:sz w:val="39"/>
        </w:rPr>
        <w:t></w:t>
      </w:r>
      <w:r>
        <w:rPr>
          <w:rFonts w:ascii="Symbol" w:hAnsi="Symbol"/>
          <w:spacing w:val="-14"/>
          <w:sz w:val="46"/>
        </w:rPr>
        <w:t></w:t>
      </w:r>
    </w:p>
    <w:p>
      <w:pPr>
        <w:pStyle w:val="BodyText"/>
        <w:spacing w:before="7"/>
        <w:rPr>
          <w:rFonts w:ascii="Symbol" w:hAnsi="Symbol"/>
          <w:sz w:val="46"/>
        </w:rPr>
      </w:pPr>
      <w:r>
        <w:rPr/>
        <w:br w:type="column"/>
      </w:r>
      <w:r>
        <w:rPr>
          <w:rFonts w:ascii="Symbol" w:hAnsi="Symbol"/>
          <w:sz w:val="46"/>
        </w:rPr>
      </w:r>
    </w:p>
    <w:p>
      <w:pPr>
        <w:spacing w:line="368" w:lineRule="exact" w:before="0"/>
        <w:ind w:left="0" w:right="0" w:firstLine="0"/>
        <w:jc w:val="left"/>
        <w:rPr>
          <w:rFonts w:ascii="Symbol" w:hAnsi="Symbol"/>
          <w:sz w:val="17"/>
        </w:rPr>
      </w:pPr>
      <w:r>
        <w:rPr>
          <w:rFonts w:ascii="Symbol" w:hAnsi="Symbol"/>
          <w:position w:val="7"/>
          <w:sz w:val="26"/>
        </w:rPr>
        <w:t></w:t>
      </w:r>
      <w:r>
        <w:rPr>
          <w:position w:val="7"/>
          <w:sz w:val="26"/>
        </w:rPr>
        <w:t> </w:t>
      </w:r>
      <w:r>
        <w:rPr>
          <w:i/>
          <w:position w:val="7"/>
          <w:sz w:val="26"/>
        </w:rPr>
        <w:t>n</w:t>
      </w:r>
      <w:r>
        <w:rPr>
          <w:i/>
          <w:sz w:val="13"/>
        </w:rPr>
        <w:t>k </w:t>
      </w:r>
      <w:r>
        <w:rPr>
          <w:rFonts w:ascii="Symbol" w:hAnsi="Symbol"/>
          <w:sz w:val="17"/>
        </w:rPr>
        <w:t></w:t>
      </w:r>
      <w:r>
        <w:rPr>
          <w:i/>
          <w:sz w:val="13"/>
        </w:rPr>
        <w:t>факт</w:t>
      </w:r>
      <w:r>
        <w:rPr>
          <w:rFonts w:ascii="Symbol" w:hAnsi="Symbol"/>
          <w:sz w:val="17"/>
        </w:rPr>
        <w:t></w:t>
      </w:r>
    </w:p>
    <w:p>
      <w:pPr>
        <w:pStyle w:val="BodyText"/>
        <w:rPr>
          <w:rFonts w:ascii="Symbol" w:hAnsi="Symbol"/>
          <w:sz w:val="30"/>
        </w:rPr>
      </w:pPr>
      <w:r>
        <w:rPr/>
        <w:br w:type="column"/>
      </w:r>
      <w:r>
        <w:rPr>
          <w:rFonts w:ascii="Symbol" w:hAnsi="Symbol"/>
          <w:sz w:val="30"/>
        </w:rPr>
      </w:r>
    </w:p>
    <w:p>
      <w:pPr>
        <w:pStyle w:val="BodyText"/>
        <w:tabs>
          <w:tab w:pos="1116" w:val="left" w:leader="none"/>
        </w:tabs>
        <w:spacing w:before="194"/>
        <w:ind w:left="-3"/>
      </w:pPr>
      <w:r>
        <w:rPr/>
        <w:t>,</w:t>
        <w:tab/>
        <w:t>(1.2)</w:t>
      </w:r>
    </w:p>
    <w:p>
      <w:pPr>
        <w:spacing w:after="0"/>
        <w:sectPr>
          <w:type w:val="continuous"/>
          <w:pgSz w:w="11910" w:h="16840"/>
          <w:pgMar w:top="1040" w:bottom="280" w:left="1460" w:right="0"/>
          <w:cols w:num="6" w:equalWidth="0">
            <w:col w:w="3269" w:space="40"/>
            <w:col w:w="1051" w:space="39"/>
            <w:col w:w="645" w:space="39"/>
            <w:col w:w="1879" w:space="40"/>
            <w:col w:w="902" w:space="39"/>
            <w:col w:w="2507"/>
          </w:cols>
        </w:sectPr>
      </w:pPr>
    </w:p>
    <w:p>
      <w:pPr>
        <w:spacing w:before="1"/>
        <w:ind w:left="1639" w:right="2053" w:firstLine="0"/>
        <w:jc w:val="center"/>
        <w:rPr>
          <w:rFonts w:ascii="Symbol" w:hAnsi="Symbol"/>
          <w:sz w:val="17"/>
        </w:rPr>
      </w:pPr>
      <w:r>
        <w:rPr>
          <w:i/>
          <w:sz w:val="13"/>
        </w:rPr>
        <w:t>u </w:t>
      </w:r>
      <w:r>
        <w:rPr>
          <w:rFonts w:ascii="Symbol" w:hAnsi="Symbol"/>
          <w:sz w:val="17"/>
        </w:rPr>
        <w:t></w:t>
      </w:r>
      <w:r>
        <w:rPr>
          <w:i/>
          <w:sz w:val="13"/>
        </w:rPr>
        <w:t>доп </w:t>
      </w:r>
      <w:r>
        <w:rPr>
          <w:rFonts w:ascii="Symbol" w:hAnsi="Symbol"/>
          <w:sz w:val="17"/>
        </w:rPr>
        <w:t></w:t>
      </w:r>
    </w:p>
    <w:p>
      <w:pPr>
        <w:pStyle w:val="BodyText"/>
        <w:rPr>
          <w:rFonts w:ascii="Symbol" w:hAnsi="Symbol"/>
          <w:sz w:val="20"/>
        </w:rPr>
      </w:pPr>
    </w:p>
    <w:p>
      <w:pPr>
        <w:pStyle w:val="BodyText"/>
        <w:rPr>
          <w:rFonts w:ascii="Symbol" w:hAnsi="Symbol"/>
          <w:sz w:val="15"/>
        </w:rPr>
      </w:pPr>
    </w:p>
    <w:p>
      <w:pPr>
        <w:spacing w:after="0"/>
        <w:rPr>
          <w:rFonts w:ascii="Symbol" w:hAnsi="Symbol"/>
          <w:sz w:val="15"/>
        </w:rPr>
        <w:sectPr>
          <w:type w:val="continuous"/>
          <w:pgSz w:w="11910" w:h="16840"/>
          <w:pgMar w:top="1040" w:bottom="280" w:left="1460" w:right="0"/>
        </w:sectPr>
      </w:pPr>
    </w:p>
    <w:p>
      <w:pPr>
        <w:spacing w:before="89"/>
        <w:ind w:left="242" w:right="0" w:firstLine="0"/>
        <w:jc w:val="left"/>
        <w:rPr>
          <w:i/>
          <w:sz w:val="14"/>
        </w:rPr>
      </w:pPr>
      <w:r>
        <w:rPr>
          <w:sz w:val="28"/>
        </w:rPr>
        <w:t>де </w:t>
      </w:r>
      <w:r>
        <w:rPr>
          <w:i/>
          <w:position w:val="1"/>
          <w:sz w:val="25"/>
        </w:rPr>
        <w:t>N</w:t>
      </w:r>
      <w:r>
        <w:rPr>
          <w:i/>
          <w:position w:val="-5"/>
          <w:sz w:val="14"/>
        </w:rPr>
        <w:t>l</w:t>
      </w:r>
    </w:p>
    <w:p>
      <w:pPr>
        <w:pStyle w:val="ListParagraph"/>
        <w:numPr>
          <w:ilvl w:val="0"/>
          <w:numId w:val="11"/>
        </w:numPr>
        <w:tabs>
          <w:tab w:pos="298" w:val="left" w:leader="none"/>
        </w:tabs>
        <w:spacing w:line="240" w:lineRule="auto" w:before="89" w:after="0"/>
        <w:ind w:left="297" w:right="0" w:hanging="212"/>
        <w:jc w:val="left"/>
        <w:rPr>
          <w:sz w:val="28"/>
        </w:rPr>
      </w:pPr>
      <w:r>
        <w:rPr>
          <w:w w:val="100"/>
          <w:sz w:val="28"/>
        </w:rPr>
        <w:br w:type="column"/>
      </w:r>
      <w:r>
        <w:rPr>
          <w:sz w:val="28"/>
        </w:rPr>
        <w:t>кількість робочих місць у</w:t>
      </w:r>
      <w:r>
        <w:rPr>
          <w:spacing w:val="-7"/>
          <w:sz w:val="28"/>
        </w:rPr>
        <w:t> </w:t>
      </w:r>
      <w:r>
        <w:rPr>
          <w:sz w:val="28"/>
        </w:rPr>
        <w:t>процесі;</w:t>
      </w:r>
    </w:p>
    <w:p>
      <w:pPr>
        <w:pStyle w:val="BodyText"/>
        <w:spacing w:before="216"/>
        <w:ind w:left="69"/>
      </w:pPr>
      <w:r>
        <w:rPr>
          <w:i/>
        </w:rPr>
        <w:t>q </w:t>
      </w:r>
      <w:r>
        <w:rPr/>
        <w:t>– трудомісткість одиничних видів спеціальних робіт;</w:t>
      </w:r>
    </w:p>
    <w:p>
      <w:pPr>
        <w:pStyle w:val="BodyText"/>
        <w:spacing w:before="160"/>
        <w:ind w:left="98"/>
      </w:pPr>
      <w:r>
        <w:rPr>
          <w:i/>
          <w:position w:val="1"/>
          <w:sz w:val="25"/>
        </w:rPr>
        <w:t>l </w:t>
      </w:r>
      <w:r>
        <w:rPr/>
        <w:t>– кількість одиничних обсягів робіт;</w:t>
      </w:r>
    </w:p>
    <w:p>
      <w:pPr>
        <w:spacing w:after="0"/>
        <w:sectPr>
          <w:type w:val="continuous"/>
          <w:pgSz w:w="11910" w:h="16840"/>
          <w:pgMar w:top="1040" w:bottom="280" w:left="1460" w:right="0"/>
          <w:cols w:num="2" w:equalWidth="0">
            <w:col w:w="841" w:space="40"/>
            <w:col w:w="9569"/>
          </w:cols>
        </w:sectPr>
      </w:pPr>
    </w:p>
    <w:p>
      <w:pPr>
        <w:pStyle w:val="BodyText"/>
        <w:rPr>
          <w:sz w:val="14"/>
        </w:rPr>
      </w:pPr>
    </w:p>
    <w:p>
      <w:pPr>
        <w:pStyle w:val="BodyText"/>
        <w:spacing w:before="9"/>
        <w:rPr>
          <w:sz w:val="20"/>
        </w:rPr>
      </w:pPr>
    </w:p>
    <w:p>
      <w:pPr>
        <w:spacing w:before="0"/>
        <w:ind w:left="1104" w:right="0" w:firstLine="0"/>
        <w:jc w:val="left"/>
        <w:rPr>
          <w:i/>
          <w:sz w:val="13"/>
        </w:rPr>
      </w:pPr>
      <w:r>
        <w:rPr/>
        <w:pict>
          <v:shape style="position:absolute;margin-left:121.587738pt;margin-top:-10.052732pt;width:5.85pt;height:14.45pt;mso-position-horizontal-relative:page;mso-position-vertical-relative:paragraph;z-index:251711488" type="#_x0000_t202" filled="false" stroked="false">
            <v:textbox inset="0,0,0,0">
              <w:txbxContent>
                <w:p>
                  <w:pPr>
                    <w:spacing w:before="5"/>
                    <w:ind w:left="0" w:right="0" w:firstLine="0"/>
                    <w:jc w:val="left"/>
                    <w:rPr>
                      <w:rFonts w:ascii="Symbol" w:hAnsi="Symbol"/>
                      <w:i/>
                      <w:sz w:val="23"/>
                    </w:rPr>
                  </w:pPr>
                  <w:r>
                    <w:rPr>
                      <w:rFonts w:ascii="Symbol" w:hAnsi="Symbol"/>
                      <w:i/>
                      <w:w w:val="102"/>
                      <w:sz w:val="23"/>
                    </w:rPr>
                    <w:t></w:t>
                  </w:r>
                </w:p>
              </w:txbxContent>
            </v:textbox>
            <w10:wrap type="none"/>
          </v:shape>
        </w:pict>
      </w:r>
      <w:r>
        <w:rPr>
          <w:i/>
          <w:w w:val="105"/>
          <w:sz w:val="13"/>
        </w:rPr>
        <w:t>од</w:t>
      </w:r>
      <w:r>
        <w:rPr>
          <w:w w:val="105"/>
          <w:sz w:val="13"/>
        </w:rPr>
        <w:t>. </w:t>
      </w:r>
      <w:r>
        <w:rPr>
          <w:i/>
          <w:w w:val="105"/>
          <w:sz w:val="13"/>
        </w:rPr>
        <w:t>обсягу</w:t>
      </w:r>
    </w:p>
    <w:p>
      <w:pPr>
        <w:pStyle w:val="ListParagraph"/>
        <w:numPr>
          <w:ilvl w:val="0"/>
          <w:numId w:val="11"/>
        </w:numPr>
        <w:tabs>
          <w:tab w:pos="275" w:val="left" w:leader="none"/>
        </w:tabs>
        <w:spacing w:line="240" w:lineRule="auto" w:before="166" w:after="0"/>
        <w:ind w:left="274" w:right="0" w:hanging="213"/>
        <w:jc w:val="left"/>
        <w:rPr>
          <w:sz w:val="28"/>
        </w:rPr>
      </w:pPr>
      <w:r>
        <w:rPr>
          <w:w w:val="100"/>
          <w:sz w:val="28"/>
        </w:rPr>
        <w:br w:type="column"/>
      </w:r>
      <w:r>
        <w:rPr>
          <w:sz w:val="28"/>
        </w:rPr>
        <w:t>збільшення тривалості виконання</w:t>
      </w:r>
      <w:r>
        <w:rPr>
          <w:spacing w:val="-1"/>
          <w:sz w:val="28"/>
        </w:rPr>
        <w:t> </w:t>
      </w:r>
      <w:r>
        <w:rPr>
          <w:sz w:val="28"/>
        </w:rPr>
        <w:t>робіт;</w:t>
      </w:r>
    </w:p>
    <w:p>
      <w:pPr>
        <w:spacing w:after="0" w:line="240" w:lineRule="auto"/>
        <w:jc w:val="left"/>
        <w:rPr>
          <w:sz w:val="28"/>
        </w:rPr>
        <w:sectPr>
          <w:type w:val="continuous"/>
          <w:pgSz w:w="11910" w:h="16840"/>
          <w:pgMar w:top="1040" w:bottom="280" w:left="1460" w:right="0"/>
          <w:cols w:num="2" w:equalWidth="0">
            <w:col w:w="1721" w:space="40"/>
            <w:col w:w="8689"/>
          </w:cols>
        </w:sectPr>
      </w:pPr>
    </w:p>
    <w:p>
      <w:pPr>
        <w:pStyle w:val="BodyText"/>
        <w:spacing w:before="6"/>
        <w:rPr>
          <w:sz w:val="11"/>
        </w:rPr>
      </w:pPr>
    </w:p>
    <w:p>
      <w:pPr>
        <w:spacing w:after="0"/>
        <w:rPr>
          <w:sz w:val="11"/>
        </w:rPr>
        <w:sectPr>
          <w:type w:val="continuous"/>
          <w:pgSz w:w="11910" w:h="16840"/>
          <w:pgMar w:top="1040" w:bottom="280" w:left="1460" w:right="0"/>
        </w:sectPr>
      </w:pPr>
    </w:p>
    <w:p>
      <w:pPr>
        <w:spacing w:before="144"/>
        <w:ind w:left="0" w:right="0" w:firstLine="0"/>
        <w:jc w:val="right"/>
        <w:rPr>
          <w:rFonts w:ascii="Symbol" w:hAnsi="Symbol"/>
          <w:sz w:val="16"/>
        </w:rPr>
      </w:pPr>
      <w:r>
        <w:rPr>
          <w:i/>
          <w:position w:val="6"/>
          <w:sz w:val="22"/>
        </w:rPr>
        <w:t>K </w:t>
      </w:r>
      <w:r>
        <w:rPr>
          <w:rFonts w:ascii="Symbol" w:hAnsi="Symbol"/>
          <w:sz w:val="16"/>
        </w:rPr>
        <w:t></w:t>
      </w:r>
      <w:r>
        <w:rPr>
          <w:i/>
          <w:sz w:val="12"/>
        </w:rPr>
        <w:t>l </w:t>
      </w:r>
      <w:r>
        <w:rPr>
          <w:rFonts w:ascii="Symbol" w:hAnsi="Symbol"/>
          <w:sz w:val="12"/>
        </w:rPr>
        <w:t></w:t>
      </w:r>
      <w:r>
        <w:rPr>
          <w:sz w:val="12"/>
        </w:rPr>
        <w:t>1</w:t>
      </w:r>
      <w:r>
        <w:rPr>
          <w:rFonts w:ascii="Symbol" w:hAnsi="Symbol"/>
          <w:sz w:val="16"/>
        </w:rPr>
        <w:t></w:t>
      </w:r>
    </w:p>
    <w:p>
      <w:pPr>
        <w:pStyle w:val="ListParagraph"/>
        <w:numPr>
          <w:ilvl w:val="0"/>
          <w:numId w:val="11"/>
        </w:numPr>
        <w:tabs>
          <w:tab w:pos="273" w:val="left" w:leader="none"/>
        </w:tabs>
        <w:spacing w:line="240" w:lineRule="auto" w:before="89" w:after="0"/>
        <w:ind w:left="272" w:right="0" w:hanging="212"/>
        <w:jc w:val="left"/>
        <w:rPr>
          <w:sz w:val="28"/>
        </w:rPr>
      </w:pPr>
      <w:r>
        <w:rPr>
          <w:w w:val="100"/>
          <w:sz w:val="28"/>
        </w:rPr>
        <w:br w:type="column"/>
      </w:r>
      <w:r>
        <w:rPr>
          <w:sz w:val="28"/>
        </w:rPr>
        <w:t>коефіцієнт розширення виконання</w:t>
      </w:r>
      <w:r>
        <w:rPr>
          <w:spacing w:val="-4"/>
          <w:sz w:val="28"/>
        </w:rPr>
        <w:t> </w:t>
      </w:r>
      <w:r>
        <w:rPr>
          <w:sz w:val="28"/>
        </w:rPr>
        <w:t>робіт;</w:t>
      </w:r>
    </w:p>
    <w:p>
      <w:pPr>
        <w:spacing w:after="0" w:line="240" w:lineRule="auto"/>
        <w:jc w:val="left"/>
        <w:rPr>
          <w:sz w:val="28"/>
        </w:rPr>
        <w:sectPr>
          <w:type w:val="continuous"/>
          <w:pgSz w:w="11910" w:h="16840"/>
          <w:pgMar w:top="1040" w:bottom="280" w:left="1460" w:right="0"/>
          <w:cols w:num="2" w:equalWidth="0">
            <w:col w:w="1442" w:space="40"/>
            <w:col w:w="8968"/>
          </w:cols>
        </w:sectPr>
      </w:pPr>
    </w:p>
    <w:p>
      <w:pPr>
        <w:pStyle w:val="BodyText"/>
        <w:spacing w:before="4"/>
        <w:rPr>
          <w:sz w:val="10"/>
        </w:rPr>
      </w:pPr>
    </w:p>
    <w:p>
      <w:pPr>
        <w:pStyle w:val="BodyText"/>
        <w:spacing w:before="91"/>
        <w:ind w:left="971"/>
      </w:pPr>
      <w:r>
        <w:rPr>
          <w:i/>
          <w:sz w:val="22"/>
        </w:rPr>
        <w:t>T</w:t>
      </w:r>
      <w:r>
        <w:rPr>
          <w:i/>
          <w:position w:val="-5"/>
          <w:sz w:val="13"/>
        </w:rPr>
        <w:t>u</w:t>
      </w:r>
      <w:r>
        <w:rPr>
          <w:rFonts w:ascii="Symbol" w:hAnsi="Symbol"/>
          <w:position w:val="-5"/>
          <w:sz w:val="17"/>
        </w:rPr>
        <w:t></w:t>
      </w:r>
      <w:r>
        <w:rPr>
          <w:i/>
          <w:position w:val="-5"/>
          <w:sz w:val="13"/>
        </w:rPr>
        <w:t>доп</w:t>
      </w:r>
      <w:r>
        <w:rPr>
          <w:rFonts w:ascii="Symbol" w:hAnsi="Symbol"/>
          <w:position w:val="-5"/>
          <w:sz w:val="17"/>
        </w:rPr>
        <w:t></w:t>
      </w:r>
      <w:r>
        <w:rPr>
          <w:position w:val="-5"/>
          <w:sz w:val="17"/>
        </w:rPr>
        <w:t> </w:t>
      </w:r>
      <w:r>
        <w:rPr>
          <w:position w:val="1"/>
        </w:rPr>
        <w:t>– допустима тривалість виконання робіт;</w:t>
      </w:r>
    </w:p>
    <w:p>
      <w:pPr>
        <w:pStyle w:val="BodyText"/>
        <w:spacing w:before="10"/>
        <w:rPr>
          <w:sz w:val="8"/>
        </w:rPr>
      </w:pPr>
    </w:p>
    <w:p>
      <w:pPr>
        <w:spacing w:after="0"/>
        <w:rPr>
          <w:sz w:val="8"/>
        </w:rPr>
        <w:sectPr>
          <w:type w:val="continuous"/>
          <w:pgSz w:w="11910" w:h="16840"/>
          <w:pgMar w:top="1040" w:bottom="280" w:left="1460" w:right="0"/>
        </w:sectPr>
      </w:pPr>
    </w:p>
    <w:p>
      <w:pPr>
        <w:pStyle w:val="BodyText"/>
        <w:spacing w:before="89"/>
        <w:ind w:left="991"/>
      </w:pPr>
      <w:r>
        <w:rPr>
          <w:i/>
          <w:position w:val="1"/>
          <w:sz w:val="24"/>
        </w:rPr>
        <w:t>n</w:t>
      </w:r>
      <w:r>
        <w:rPr>
          <w:i/>
          <w:position w:val="-5"/>
          <w:sz w:val="14"/>
        </w:rPr>
        <w:t>k </w:t>
      </w:r>
      <w:r>
        <w:rPr/>
        <w:t>– кількість підрозділів:</w:t>
      </w:r>
    </w:p>
    <w:p>
      <w:pPr>
        <w:spacing w:before="144"/>
        <w:ind w:left="65" w:right="0" w:firstLine="0"/>
        <w:jc w:val="left"/>
        <w:rPr>
          <w:rFonts w:ascii="Symbol" w:hAnsi="Symbol"/>
          <w:sz w:val="16"/>
        </w:rPr>
      </w:pPr>
      <w:r>
        <w:rPr/>
        <w:br w:type="column"/>
      </w:r>
      <w:r>
        <w:rPr>
          <w:i/>
          <w:position w:val="6"/>
          <w:sz w:val="22"/>
        </w:rPr>
        <w:t>n</w:t>
      </w:r>
      <w:r>
        <w:rPr>
          <w:i/>
          <w:sz w:val="13"/>
        </w:rPr>
        <w:t>k</w:t>
      </w:r>
      <w:r>
        <w:rPr>
          <w:i/>
          <w:spacing w:val="-11"/>
          <w:sz w:val="13"/>
        </w:rPr>
        <w:t> </w:t>
      </w:r>
      <w:r>
        <w:rPr>
          <w:rFonts w:ascii="Symbol" w:hAnsi="Symbol"/>
          <w:sz w:val="16"/>
        </w:rPr>
        <w:t></w:t>
      </w:r>
      <w:r>
        <w:rPr>
          <w:spacing w:val="-13"/>
          <w:sz w:val="16"/>
        </w:rPr>
        <w:t> </w:t>
      </w:r>
      <w:r>
        <w:rPr>
          <w:i/>
          <w:sz w:val="13"/>
        </w:rPr>
        <w:t>роз</w:t>
      </w:r>
      <w:r>
        <w:rPr>
          <w:i/>
          <w:spacing w:val="-17"/>
          <w:sz w:val="13"/>
        </w:rPr>
        <w:t> </w:t>
      </w:r>
      <w:r>
        <w:rPr>
          <w:rFonts w:ascii="Symbol" w:hAnsi="Symbol"/>
          <w:spacing w:val="-17"/>
          <w:sz w:val="16"/>
        </w:rPr>
        <w:t></w:t>
      </w:r>
    </w:p>
    <w:p>
      <w:pPr>
        <w:pStyle w:val="ListParagraph"/>
        <w:numPr>
          <w:ilvl w:val="0"/>
          <w:numId w:val="11"/>
        </w:numPr>
        <w:tabs>
          <w:tab w:pos="280" w:val="left" w:leader="none"/>
        </w:tabs>
        <w:spacing w:line="240" w:lineRule="auto" w:before="89" w:after="0"/>
        <w:ind w:left="279" w:right="0" w:hanging="213"/>
        <w:jc w:val="left"/>
        <w:rPr>
          <w:sz w:val="28"/>
        </w:rPr>
      </w:pPr>
      <w:r>
        <w:rPr>
          <w:spacing w:val="-1"/>
          <w:w w:val="100"/>
          <w:sz w:val="28"/>
        </w:rPr>
        <w:br w:type="column"/>
      </w:r>
      <w:r>
        <w:rPr>
          <w:spacing w:val="-1"/>
          <w:sz w:val="28"/>
        </w:rPr>
        <w:t>розрахункова;</w:t>
      </w:r>
    </w:p>
    <w:p>
      <w:pPr>
        <w:spacing w:before="145"/>
        <w:ind w:left="70" w:right="0" w:firstLine="0"/>
        <w:jc w:val="left"/>
        <w:rPr>
          <w:rFonts w:ascii="Symbol" w:hAnsi="Symbol"/>
          <w:sz w:val="17"/>
        </w:rPr>
      </w:pPr>
      <w:r>
        <w:rPr/>
        <w:br w:type="column"/>
      </w:r>
      <w:r>
        <w:rPr>
          <w:i/>
          <w:spacing w:val="-5"/>
          <w:w w:val="110"/>
          <w:position w:val="6"/>
          <w:sz w:val="23"/>
        </w:rPr>
        <w:t>n</w:t>
      </w:r>
      <w:r>
        <w:rPr>
          <w:i/>
          <w:spacing w:val="-5"/>
          <w:w w:val="110"/>
          <w:sz w:val="13"/>
        </w:rPr>
        <w:t>k </w:t>
      </w:r>
      <w:r>
        <w:rPr>
          <w:rFonts w:ascii="Symbol" w:hAnsi="Symbol"/>
          <w:spacing w:val="-6"/>
          <w:w w:val="110"/>
          <w:sz w:val="17"/>
        </w:rPr>
        <w:t></w:t>
      </w:r>
      <w:r>
        <w:rPr>
          <w:i/>
          <w:spacing w:val="-6"/>
          <w:w w:val="110"/>
          <w:sz w:val="13"/>
        </w:rPr>
        <w:t>факт</w:t>
      </w:r>
      <w:r>
        <w:rPr>
          <w:rFonts w:ascii="Symbol" w:hAnsi="Symbol"/>
          <w:spacing w:val="-6"/>
          <w:w w:val="110"/>
          <w:sz w:val="17"/>
        </w:rPr>
        <w:t></w:t>
      </w:r>
    </w:p>
    <w:p>
      <w:pPr>
        <w:pStyle w:val="ListParagraph"/>
        <w:numPr>
          <w:ilvl w:val="0"/>
          <w:numId w:val="11"/>
        </w:numPr>
        <w:tabs>
          <w:tab w:pos="286" w:val="left" w:leader="none"/>
        </w:tabs>
        <w:spacing w:line="240" w:lineRule="auto" w:before="89" w:after="0"/>
        <w:ind w:left="285" w:right="0" w:hanging="212"/>
        <w:jc w:val="left"/>
        <w:rPr>
          <w:sz w:val="28"/>
        </w:rPr>
      </w:pPr>
      <w:r>
        <w:rPr>
          <w:w w:val="100"/>
          <w:sz w:val="28"/>
        </w:rPr>
        <w:br w:type="column"/>
      </w:r>
      <w:r>
        <w:rPr>
          <w:sz w:val="28"/>
        </w:rPr>
        <w:t>фактична.</w:t>
      </w:r>
    </w:p>
    <w:p>
      <w:pPr>
        <w:spacing w:after="0" w:line="240" w:lineRule="auto"/>
        <w:jc w:val="left"/>
        <w:rPr>
          <w:sz w:val="28"/>
        </w:rPr>
        <w:sectPr>
          <w:type w:val="continuous"/>
          <w:pgSz w:w="11910" w:h="16840"/>
          <w:pgMar w:top="1040" w:bottom="280" w:left="1460" w:right="0"/>
          <w:cols w:num="5" w:equalWidth="0">
            <w:col w:w="4078" w:space="40"/>
            <w:col w:w="590" w:space="39"/>
            <w:col w:w="1973" w:space="40"/>
            <w:col w:w="738" w:space="39"/>
            <w:col w:w="2913"/>
          </w:cols>
        </w:sectPr>
      </w:pPr>
    </w:p>
    <w:p>
      <w:pPr>
        <w:pStyle w:val="BodyText"/>
        <w:spacing w:line="360" w:lineRule="auto" w:before="186"/>
        <w:ind w:left="242" w:right="844" w:firstLine="777"/>
        <w:jc w:val="both"/>
      </w:pPr>
      <w:r>
        <w:rPr/>
        <w:t>А. В. Радкевичем [76 – 80] розроблені організаційно-технологічні рішення відновлення об’єктів транспортного комплексу та запропонований підхід до створення оптимальної моделі, яка відображає міжсистемний цикл закріплення об’єктів відновлення за підприємствами будівельної галузі. Графічна інтерпретація транспортної мережі подана на рисунку 1.19, цільова функція відповідає витратам. У роботі не визначався вплив транспортних мереж на безпеку доставки засобів механізації:</w:t>
      </w:r>
    </w:p>
    <w:p>
      <w:pPr>
        <w:pStyle w:val="BodyText"/>
        <w:spacing w:before="8"/>
        <w:rPr>
          <w:sz w:val="29"/>
        </w:rPr>
      </w:pPr>
    </w:p>
    <w:p>
      <w:pPr>
        <w:spacing w:after="0"/>
        <w:rPr>
          <w:sz w:val="29"/>
        </w:rPr>
        <w:sectPr>
          <w:type w:val="continuous"/>
          <w:pgSz w:w="11910" w:h="16840"/>
          <w:pgMar w:top="1040" w:bottom="280" w:left="1460" w:right="0"/>
        </w:sectPr>
      </w:pPr>
    </w:p>
    <w:p>
      <w:pPr>
        <w:pStyle w:val="BodyText"/>
        <w:spacing w:before="1"/>
        <w:rPr>
          <w:sz w:val="2"/>
        </w:rPr>
      </w:pPr>
    </w:p>
    <w:p>
      <w:pPr>
        <w:pStyle w:val="BodyText"/>
        <w:spacing w:line="186" w:lineRule="exact"/>
        <w:ind w:left="3868"/>
        <w:rPr>
          <w:sz w:val="18"/>
        </w:rPr>
      </w:pPr>
      <w:r>
        <w:rPr>
          <w:position w:val="-3"/>
          <w:sz w:val="18"/>
        </w:rPr>
        <w:pict>
          <v:shape style="width:6.15pt;height:9.35pt;mso-position-horizontal-relative:char;mso-position-vertical-relative:line" type="#_x0000_t202" filled="false" stroked="false">
            <w10:anchorlock/>
            <v:textbox inset="0,0,0,0">
              <w:txbxContent>
                <w:p>
                  <w:pPr>
                    <w:spacing w:line="187" w:lineRule="exact" w:before="0"/>
                    <w:ind w:left="0" w:right="0" w:firstLine="0"/>
                    <w:jc w:val="left"/>
                    <w:rPr>
                      <w:i/>
                      <w:sz w:val="17"/>
                    </w:rPr>
                  </w:pPr>
                  <w:r>
                    <w:rPr>
                      <w:i/>
                      <w:w w:val="99"/>
                      <w:sz w:val="17"/>
                    </w:rPr>
                    <w:t>m</w:t>
                  </w:r>
                </w:p>
              </w:txbxContent>
            </v:textbox>
          </v:shape>
        </w:pict>
      </w:r>
      <w:r>
        <w:rPr>
          <w:position w:val="-3"/>
          <w:sz w:val="18"/>
        </w:rPr>
      </w:r>
    </w:p>
    <w:p>
      <w:pPr>
        <w:spacing w:line="394" w:lineRule="exact" w:before="0"/>
        <w:ind w:left="0" w:right="0" w:firstLine="0"/>
        <w:jc w:val="right"/>
        <w:rPr>
          <w:rFonts w:ascii="Symbol" w:hAnsi="Symbol"/>
          <w:sz w:val="43"/>
        </w:rPr>
      </w:pPr>
      <w:r>
        <w:rPr>
          <w:i/>
          <w:spacing w:val="6"/>
          <w:sz w:val="29"/>
        </w:rPr>
        <w:t>L</w:t>
      </w:r>
      <w:r>
        <w:rPr>
          <w:spacing w:val="6"/>
          <w:sz w:val="29"/>
        </w:rPr>
        <w:t>(</w:t>
      </w:r>
      <w:r>
        <w:rPr>
          <w:i/>
          <w:spacing w:val="6"/>
          <w:sz w:val="29"/>
        </w:rPr>
        <w:t>x</w:t>
      </w:r>
      <w:r>
        <w:rPr>
          <w:spacing w:val="6"/>
          <w:sz w:val="29"/>
        </w:rPr>
        <w:t>) </w:t>
      </w:r>
      <w:r>
        <w:rPr>
          <w:rFonts w:ascii="Symbol" w:hAnsi="Symbol"/>
          <w:sz w:val="29"/>
        </w:rPr>
        <w:t></w:t>
      </w:r>
      <w:r>
        <w:rPr>
          <w:spacing w:val="-4"/>
          <w:sz w:val="29"/>
        </w:rPr>
        <w:t> </w:t>
      </w:r>
      <w:r>
        <w:rPr>
          <w:rFonts w:ascii="Symbol" w:hAnsi="Symbol"/>
          <w:position w:val="-6"/>
          <w:sz w:val="43"/>
        </w:rPr>
        <w:t></w:t>
      </w:r>
    </w:p>
    <w:p>
      <w:pPr>
        <w:spacing w:line="179" w:lineRule="exact" w:before="0"/>
        <w:ind w:left="0" w:right="36" w:firstLine="0"/>
        <w:jc w:val="right"/>
        <w:rPr>
          <w:sz w:val="17"/>
        </w:rPr>
      </w:pPr>
      <w:r>
        <w:rPr>
          <w:i/>
          <w:sz w:val="17"/>
        </w:rPr>
        <w:t>i</w:t>
      </w:r>
      <w:r>
        <w:rPr>
          <w:rFonts w:ascii="Symbol" w:hAnsi="Symbol"/>
          <w:sz w:val="17"/>
        </w:rPr>
        <w:t></w:t>
      </w:r>
      <w:r>
        <w:rPr>
          <w:sz w:val="17"/>
        </w:rPr>
        <w:t>1</w:t>
      </w:r>
    </w:p>
    <w:p>
      <w:pPr>
        <w:pStyle w:val="BodyText"/>
        <w:spacing w:before="1"/>
        <w:rPr>
          <w:sz w:val="2"/>
        </w:rPr>
      </w:pPr>
      <w:r>
        <w:rPr/>
        <w:br w:type="column"/>
      </w:r>
      <w:r>
        <w:rPr>
          <w:sz w:val="2"/>
        </w:rPr>
      </w:r>
    </w:p>
    <w:p>
      <w:pPr>
        <w:pStyle w:val="BodyText"/>
        <w:spacing w:line="186" w:lineRule="exact"/>
        <w:ind w:left="232"/>
        <w:rPr>
          <w:sz w:val="18"/>
        </w:rPr>
      </w:pPr>
      <w:r>
        <w:rPr>
          <w:position w:val="-3"/>
          <w:sz w:val="18"/>
        </w:rPr>
        <w:pict>
          <v:shape style="width:4.25pt;height:9.35pt;mso-position-horizontal-relative:char;mso-position-vertical-relative:line" type="#_x0000_t202" filled="false" stroked="false">
            <w10:anchorlock/>
            <v:textbox inset="0,0,0,0">
              <w:txbxContent>
                <w:p>
                  <w:pPr>
                    <w:spacing w:line="187" w:lineRule="exact" w:before="0"/>
                    <w:ind w:left="0" w:right="0" w:firstLine="0"/>
                    <w:jc w:val="left"/>
                    <w:rPr>
                      <w:i/>
                      <w:sz w:val="17"/>
                    </w:rPr>
                  </w:pPr>
                  <w:r>
                    <w:rPr>
                      <w:i/>
                      <w:w w:val="99"/>
                      <w:sz w:val="17"/>
                    </w:rPr>
                    <w:t>n</w:t>
                  </w:r>
                </w:p>
              </w:txbxContent>
            </v:textbox>
          </v:shape>
        </w:pict>
      </w:r>
      <w:r>
        <w:rPr>
          <w:position w:val="-3"/>
          <w:sz w:val="18"/>
        </w:rPr>
      </w:r>
    </w:p>
    <w:p>
      <w:pPr>
        <w:pStyle w:val="Heading1"/>
        <w:spacing w:line="392" w:lineRule="exact"/>
        <w:ind w:left="122"/>
      </w:pPr>
      <w:r>
        <w:rPr>
          <w:w w:val="101"/>
        </w:rPr>
        <w:t></w:t>
      </w:r>
    </w:p>
    <w:p>
      <w:pPr>
        <w:spacing w:line="181" w:lineRule="exact" w:before="0"/>
        <w:ind w:left="183" w:right="0" w:firstLine="0"/>
        <w:jc w:val="left"/>
        <w:rPr>
          <w:sz w:val="17"/>
        </w:rPr>
      </w:pPr>
      <w:r>
        <w:rPr>
          <w:i/>
          <w:sz w:val="17"/>
        </w:rPr>
        <w:t>j</w:t>
      </w:r>
      <w:r>
        <w:rPr>
          <w:i/>
          <w:spacing w:val="-28"/>
          <w:sz w:val="17"/>
        </w:rPr>
        <w:t> </w:t>
      </w:r>
      <w:r>
        <w:rPr>
          <w:rFonts w:ascii="Symbol" w:hAnsi="Symbol"/>
          <w:spacing w:val="-6"/>
          <w:sz w:val="17"/>
        </w:rPr>
        <w:t></w:t>
      </w:r>
      <w:r>
        <w:rPr>
          <w:spacing w:val="-6"/>
          <w:sz w:val="17"/>
        </w:rPr>
        <w:t>1</w:t>
      </w:r>
    </w:p>
    <w:p>
      <w:pPr>
        <w:spacing w:before="200"/>
        <w:ind w:left="98" w:right="0" w:firstLine="0"/>
        <w:jc w:val="left"/>
        <w:rPr>
          <w:i/>
          <w:sz w:val="17"/>
        </w:rPr>
      </w:pPr>
      <w:r>
        <w:rPr/>
        <w:br w:type="column"/>
      </w:r>
      <w:r>
        <w:rPr>
          <w:i/>
          <w:position w:val="7"/>
          <w:sz w:val="29"/>
        </w:rPr>
        <w:t>c</w:t>
      </w:r>
      <w:r>
        <w:rPr>
          <w:i/>
          <w:sz w:val="17"/>
        </w:rPr>
        <w:t>ij </w:t>
      </w:r>
      <w:r>
        <w:rPr>
          <w:i/>
          <w:position w:val="7"/>
          <w:sz w:val="29"/>
        </w:rPr>
        <w:t>x</w:t>
      </w:r>
      <w:r>
        <w:rPr>
          <w:i/>
          <w:sz w:val="17"/>
        </w:rPr>
        <w:t>ij</w:t>
      </w:r>
    </w:p>
    <w:p>
      <w:pPr>
        <w:tabs>
          <w:tab w:pos="4002" w:val="left" w:leader="none"/>
        </w:tabs>
        <w:spacing w:before="177"/>
        <w:ind w:left="67" w:right="0" w:firstLine="0"/>
        <w:jc w:val="left"/>
        <w:rPr>
          <w:sz w:val="28"/>
        </w:rPr>
      </w:pPr>
      <w:r>
        <w:rPr/>
        <w:br w:type="column"/>
      </w:r>
      <w:r>
        <w:rPr>
          <w:rFonts w:ascii="Symbol" w:hAnsi="Symbol"/>
          <w:position w:val="6"/>
          <w:sz w:val="29"/>
        </w:rPr>
        <w:t></w:t>
      </w:r>
      <w:r>
        <w:rPr>
          <w:spacing w:val="-9"/>
          <w:position w:val="6"/>
          <w:sz w:val="29"/>
        </w:rPr>
        <w:t> </w:t>
      </w:r>
      <w:r>
        <w:rPr>
          <w:position w:val="6"/>
          <w:sz w:val="29"/>
        </w:rPr>
        <w:t>min</w:t>
      </w:r>
      <w:r>
        <w:rPr>
          <w:spacing w:val="-18"/>
          <w:position w:val="6"/>
          <w:sz w:val="29"/>
        </w:rPr>
        <w:t> </w:t>
      </w:r>
      <w:r>
        <w:rPr>
          <w:sz w:val="28"/>
        </w:rPr>
        <w:t>,</w:t>
        <w:tab/>
        <w:t>(1.3)</w:t>
      </w:r>
    </w:p>
    <w:p>
      <w:pPr>
        <w:spacing w:after="0"/>
        <w:jc w:val="left"/>
        <w:rPr>
          <w:sz w:val="28"/>
        </w:rPr>
        <w:sectPr>
          <w:type w:val="continuous"/>
          <w:pgSz w:w="11910" w:h="16840"/>
          <w:pgMar w:top="1040" w:bottom="280" w:left="1460" w:right="0"/>
          <w:cols w:num="4" w:equalWidth="0">
            <w:col w:w="4087" w:space="40"/>
            <w:col w:w="433" w:space="39"/>
            <w:col w:w="604" w:space="39"/>
            <w:col w:w="5208"/>
          </w:cols>
        </w:sectPr>
      </w:pPr>
    </w:p>
    <w:p>
      <w:pPr>
        <w:pStyle w:val="BodyText"/>
        <w:spacing w:before="2"/>
        <w:rPr>
          <w:sz w:val="9"/>
        </w:rPr>
      </w:pPr>
    </w:p>
    <w:p>
      <w:pPr>
        <w:pStyle w:val="BodyText"/>
        <w:spacing w:before="89"/>
        <w:ind w:left="242"/>
        <w:jc w:val="both"/>
      </w:pPr>
      <w:r>
        <w:rPr/>
        <w:t>де </w:t>
      </w:r>
      <w:r>
        <w:rPr>
          <w:i/>
        </w:rPr>
        <w:t>L(x) </w:t>
      </w:r>
      <w:r>
        <w:rPr/>
        <w:t>– загальні транспортні витрати;</w:t>
      </w:r>
    </w:p>
    <w:p>
      <w:pPr>
        <w:pStyle w:val="BodyText"/>
        <w:spacing w:line="360" w:lineRule="auto" w:before="163"/>
        <w:ind w:left="950" w:right="2722"/>
      </w:pPr>
      <w:r>
        <w:rPr/>
        <w:pict>
          <v:shape style="position:absolute;margin-left:89.503998pt;margin-top:62.240314pt;width:452.45pt;height:132.25pt;mso-position-horizontal-relative:page;mso-position-vertical-relative:paragraph;z-index:2517125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7"/>
                    <w:gridCol w:w="5141"/>
                    <w:gridCol w:w="2029"/>
                  </w:tblGrid>
                  <w:tr>
                    <w:trPr>
                      <w:trHeight w:val="2644" w:hRule="atLeast"/>
                    </w:trPr>
                    <w:tc>
                      <w:tcPr>
                        <w:tcW w:w="1877" w:type="dxa"/>
                      </w:tcPr>
                      <w:p>
                        <w:pPr>
                          <w:pStyle w:val="TableParagraph"/>
                          <w:spacing w:line="360" w:lineRule="auto" w:before="89"/>
                          <w:ind w:left="200" w:right="176"/>
                          <w:rPr>
                            <w:sz w:val="28"/>
                          </w:rPr>
                        </w:pPr>
                        <w:r>
                          <w:rPr>
                            <w:sz w:val="28"/>
                          </w:rPr>
                          <w:t>Потужність пунктів по- стачання (заводи буд- індустрії</w:t>
                        </w:r>
                      </w:p>
                    </w:tc>
                    <w:tc>
                      <w:tcPr>
                        <w:tcW w:w="5141" w:type="dxa"/>
                      </w:tcPr>
                      <w:p>
                        <w:pPr>
                          <w:pStyle w:val="TableParagraph"/>
                          <w:ind w:left="196"/>
                          <w:rPr>
                            <w:sz w:val="20"/>
                          </w:rPr>
                        </w:pPr>
                        <w:r>
                          <w:rPr>
                            <w:sz w:val="20"/>
                          </w:rPr>
                          <w:drawing>
                            <wp:inline distT="0" distB="0" distL="0" distR="0">
                              <wp:extent cx="3040592" cy="1654682"/>
                              <wp:effectExtent l="0" t="0" r="0" b="0"/>
                              <wp:docPr id="77" name="image43.jpeg"/>
                              <wp:cNvGraphicFramePr>
                                <a:graphicFrameLocks noChangeAspect="1"/>
                              </wp:cNvGraphicFramePr>
                              <a:graphic>
                                <a:graphicData uri="http://schemas.openxmlformats.org/drawingml/2006/picture">
                                  <pic:pic>
                                    <pic:nvPicPr>
                                      <pic:cNvPr id="78" name="image43.jpeg"/>
                                      <pic:cNvPicPr/>
                                    </pic:nvPicPr>
                                    <pic:blipFill>
                                      <a:blip r:embed="rId48" cstate="print"/>
                                      <a:stretch>
                                        <a:fillRect/>
                                      </a:stretch>
                                    </pic:blipFill>
                                    <pic:spPr>
                                      <a:xfrm>
                                        <a:off x="0" y="0"/>
                                        <a:ext cx="3040592" cy="1654682"/>
                                      </a:xfrm>
                                      <a:prstGeom prst="rect">
                                        <a:avLst/>
                                      </a:prstGeom>
                                    </pic:spPr>
                                  </pic:pic>
                                </a:graphicData>
                              </a:graphic>
                            </wp:inline>
                          </w:drawing>
                        </w:r>
                        <w:r>
                          <w:rPr>
                            <w:sz w:val="20"/>
                          </w:rPr>
                        </w:r>
                      </w:p>
                    </w:tc>
                    <w:tc>
                      <w:tcPr>
                        <w:tcW w:w="2029" w:type="dxa"/>
                      </w:tcPr>
                      <w:p>
                        <w:pPr>
                          <w:pStyle w:val="TableParagraph"/>
                          <w:spacing w:line="360" w:lineRule="auto" w:before="89"/>
                          <w:ind w:left="85" w:right="181"/>
                          <w:rPr>
                            <w:sz w:val="28"/>
                          </w:rPr>
                        </w:pPr>
                        <w:r>
                          <w:rPr>
                            <w:sz w:val="28"/>
                          </w:rPr>
                          <w:t>Попит пунктів споживання (об’єкти відновлення)</w:t>
                        </w:r>
                      </w:p>
                    </w:tc>
                  </w:tr>
                </w:tbl>
                <w:p>
                  <w:pPr>
                    <w:pStyle w:val="BodyText"/>
                  </w:pPr>
                </w:p>
              </w:txbxContent>
            </v:textbox>
            <w10:wrap type="none"/>
          </v:shape>
        </w:pict>
      </w:r>
      <w:r>
        <w:rPr>
          <w:i/>
        </w:rPr>
        <w:t>с</w:t>
      </w:r>
      <w:r>
        <w:rPr>
          <w:i/>
          <w:vertAlign w:val="subscript"/>
        </w:rPr>
        <w:t>ij</w:t>
      </w:r>
      <w:r>
        <w:rPr>
          <w:i/>
          <w:vertAlign w:val="baseline"/>
        </w:rPr>
        <w:t> </w:t>
      </w:r>
      <w:r>
        <w:rPr>
          <w:vertAlign w:val="baseline"/>
        </w:rPr>
        <w:t>– вартість проходження одиниці потоку з вузла </w:t>
      </w:r>
      <w:r>
        <w:rPr>
          <w:i/>
          <w:vertAlign w:val="baseline"/>
        </w:rPr>
        <w:t>i </w:t>
      </w:r>
      <w:r>
        <w:rPr>
          <w:vertAlign w:val="baseline"/>
        </w:rPr>
        <w:t>в </w:t>
      </w:r>
      <w:r>
        <w:rPr>
          <w:i/>
          <w:vertAlign w:val="baseline"/>
        </w:rPr>
        <w:t>j</w:t>
      </w:r>
      <w:r>
        <w:rPr>
          <w:vertAlign w:val="baseline"/>
        </w:rPr>
        <w:t>; </w:t>
      </w:r>
      <w:r>
        <w:rPr>
          <w:i/>
          <w:vertAlign w:val="baseline"/>
        </w:rPr>
        <w:t>x</w:t>
      </w:r>
      <w:r>
        <w:rPr>
          <w:i/>
          <w:vertAlign w:val="subscript"/>
        </w:rPr>
        <w:t>ij</w:t>
      </w:r>
      <w:r>
        <w:rPr>
          <w:i/>
          <w:vertAlign w:val="baseline"/>
        </w:rPr>
        <w:t> </w:t>
      </w:r>
      <w:r>
        <w:rPr>
          <w:vertAlign w:val="baseline"/>
        </w:rPr>
        <w:t>– кількість одиничних обсягів робіт, що визначається.</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0"/>
        <w:rPr>
          <w:sz w:val="44"/>
        </w:rPr>
      </w:pPr>
    </w:p>
    <w:p>
      <w:pPr>
        <w:pStyle w:val="BodyText"/>
        <w:spacing w:line="800" w:lineRule="atLeast"/>
        <w:ind w:left="950" w:right="774" w:firstLine="724"/>
        <w:jc w:val="both"/>
      </w:pPr>
      <w:r>
        <w:rPr/>
        <w:t>Рисунок 1.19 – Графічна інтерпретація транспортної мережі Оптимізація</w:t>
      </w:r>
      <w:r>
        <w:rPr>
          <w:spacing w:val="-14"/>
        </w:rPr>
        <w:t> </w:t>
      </w:r>
      <w:r>
        <w:rPr/>
        <w:t>маршрутів</w:t>
      </w:r>
      <w:r>
        <w:rPr>
          <w:spacing w:val="-14"/>
        </w:rPr>
        <w:t> </w:t>
      </w:r>
      <w:r>
        <w:rPr/>
        <w:t>руху</w:t>
      </w:r>
      <w:r>
        <w:rPr>
          <w:spacing w:val="-18"/>
        </w:rPr>
        <w:t> </w:t>
      </w:r>
      <w:r>
        <w:rPr/>
        <w:t>спеціальних</w:t>
      </w:r>
      <w:r>
        <w:rPr>
          <w:spacing w:val="-15"/>
        </w:rPr>
        <w:t> </w:t>
      </w:r>
      <w:r>
        <w:rPr/>
        <w:t>підрозділів</w:t>
      </w:r>
      <w:r>
        <w:rPr>
          <w:spacing w:val="-15"/>
        </w:rPr>
        <w:t> </w:t>
      </w:r>
      <w:r>
        <w:rPr/>
        <w:t>до</w:t>
      </w:r>
      <w:r>
        <w:rPr>
          <w:spacing w:val="-14"/>
        </w:rPr>
        <w:t> </w:t>
      </w:r>
      <w:r>
        <w:rPr/>
        <w:t>зруйнованих</w:t>
      </w:r>
      <w:r>
        <w:rPr>
          <w:spacing w:val="-13"/>
        </w:rPr>
        <w:t> </w:t>
      </w:r>
      <w:r>
        <w:rPr/>
        <w:t>або</w:t>
      </w:r>
    </w:p>
    <w:p>
      <w:pPr>
        <w:pStyle w:val="BodyText"/>
        <w:spacing w:line="360" w:lineRule="auto" w:before="167"/>
        <w:ind w:left="242" w:right="766"/>
        <w:jc w:val="both"/>
      </w:pPr>
      <w:r>
        <w:rPr/>
        <w:t>пошкоджених</w:t>
      </w:r>
      <w:r>
        <w:rPr>
          <w:spacing w:val="-20"/>
        </w:rPr>
        <w:t> </w:t>
      </w:r>
      <w:r>
        <w:rPr/>
        <w:t>об’єктів</w:t>
      </w:r>
      <w:r>
        <w:rPr>
          <w:spacing w:val="-19"/>
        </w:rPr>
        <w:t> </w:t>
      </w:r>
      <w:r>
        <w:rPr/>
        <w:t>розглядалась</w:t>
      </w:r>
      <w:r>
        <w:rPr>
          <w:spacing w:val="-20"/>
        </w:rPr>
        <w:t> </w:t>
      </w:r>
      <w:r>
        <w:rPr/>
        <w:t>у</w:t>
      </w:r>
      <w:r>
        <w:rPr>
          <w:spacing w:val="-23"/>
        </w:rPr>
        <w:t> </w:t>
      </w:r>
      <w:r>
        <w:rPr/>
        <w:t>роботі</w:t>
      </w:r>
      <w:r>
        <w:rPr>
          <w:spacing w:val="-18"/>
        </w:rPr>
        <w:t> </w:t>
      </w:r>
      <w:r>
        <w:rPr/>
        <w:t>О.</w:t>
      </w:r>
      <w:r>
        <w:rPr>
          <w:spacing w:val="-1"/>
        </w:rPr>
        <w:t> </w:t>
      </w:r>
      <w:r>
        <w:rPr/>
        <w:t>І.</w:t>
      </w:r>
      <w:r>
        <w:rPr>
          <w:spacing w:val="-3"/>
        </w:rPr>
        <w:t> </w:t>
      </w:r>
      <w:r>
        <w:rPr/>
        <w:t>Касьяна</w:t>
      </w:r>
      <w:r>
        <w:rPr>
          <w:spacing w:val="-17"/>
        </w:rPr>
        <w:t> </w:t>
      </w:r>
      <w:r>
        <w:rPr/>
        <w:t>[44].</w:t>
      </w:r>
      <w:r>
        <w:rPr>
          <w:spacing w:val="-20"/>
        </w:rPr>
        <w:t> </w:t>
      </w:r>
      <w:r>
        <w:rPr/>
        <w:t>На</w:t>
      </w:r>
      <w:r>
        <w:rPr>
          <w:spacing w:val="-20"/>
        </w:rPr>
        <w:t> </w:t>
      </w:r>
      <w:r>
        <w:rPr/>
        <w:t>основі</w:t>
      </w:r>
      <w:r>
        <w:rPr>
          <w:spacing w:val="-18"/>
        </w:rPr>
        <w:t> </w:t>
      </w:r>
      <w:r>
        <w:rPr/>
        <w:t>теорії графів</w:t>
      </w:r>
      <w:r>
        <w:rPr>
          <w:spacing w:val="-20"/>
        </w:rPr>
        <w:t> </w:t>
      </w:r>
      <w:r>
        <w:rPr/>
        <w:t>та</w:t>
      </w:r>
      <w:r>
        <w:rPr>
          <w:spacing w:val="-18"/>
        </w:rPr>
        <w:t> </w:t>
      </w:r>
      <w:r>
        <w:rPr/>
        <w:t>мереж</w:t>
      </w:r>
      <w:r>
        <w:rPr>
          <w:spacing w:val="-18"/>
        </w:rPr>
        <w:t> </w:t>
      </w:r>
      <w:r>
        <w:rPr/>
        <w:t>розроблена</w:t>
      </w:r>
      <w:r>
        <w:rPr>
          <w:spacing w:val="-18"/>
        </w:rPr>
        <w:t> </w:t>
      </w:r>
      <w:r>
        <w:rPr/>
        <w:t>методика</w:t>
      </w:r>
      <w:r>
        <w:rPr>
          <w:spacing w:val="-19"/>
        </w:rPr>
        <w:t> </w:t>
      </w:r>
      <w:r>
        <w:rPr/>
        <w:t>визначення</w:t>
      </w:r>
      <w:r>
        <w:rPr>
          <w:spacing w:val="-20"/>
        </w:rPr>
        <w:t> </w:t>
      </w:r>
      <w:r>
        <w:rPr/>
        <w:t>раціональних</w:t>
      </w:r>
      <w:r>
        <w:rPr>
          <w:spacing w:val="-17"/>
        </w:rPr>
        <w:t> </w:t>
      </w:r>
      <w:r>
        <w:rPr/>
        <w:t>напрямків</w:t>
      </w:r>
      <w:r>
        <w:rPr>
          <w:spacing w:val="-21"/>
        </w:rPr>
        <w:t> </w:t>
      </w:r>
      <w:r>
        <w:rPr/>
        <w:t>руху в зону надзвичайної події за найкоротший термін часу. Розроблена інформаційно-узагальнена модель прийняття рішень шляхом моделювання екстремальних ситуацій в м. Харкові, але не враховувався характер обрушень будівель.</w:t>
      </w:r>
    </w:p>
    <w:p>
      <w:pPr>
        <w:pStyle w:val="BodyText"/>
        <w:spacing w:line="360" w:lineRule="auto" w:before="119"/>
        <w:ind w:left="242" w:right="766" w:firstLine="707"/>
        <w:jc w:val="both"/>
      </w:pPr>
      <w:r>
        <w:rPr/>
        <w:t>М. М. Родигіною [83] розроблено методологію та алгоритм контролю технічного стану будинків та споруд промислових підприємств на основі кількісної оцінки деформацій конструкцій. Розроблена модель організаційно- технологічних рішень щодо ліквідації наслідків аварійних ситуацій на промислових підприємствах. Встановлена загальна тривалість виконання всього комплексу аварійно-відновних робіт на різних об’єктах без урахування забезпечення безпеки їх виконання з урахуванням застосування машин та механізмів.</w:t>
      </w:r>
      <w:r>
        <w:rPr>
          <w:spacing w:val="-12"/>
        </w:rPr>
        <w:t> </w:t>
      </w:r>
      <w:r>
        <w:rPr/>
        <w:t>У</w:t>
      </w:r>
      <w:r>
        <w:rPr>
          <w:spacing w:val="-10"/>
        </w:rPr>
        <w:t> </w:t>
      </w:r>
      <w:r>
        <w:rPr/>
        <w:t>роботі</w:t>
      </w:r>
      <w:r>
        <w:rPr>
          <w:spacing w:val="-12"/>
        </w:rPr>
        <w:t> </w:t>
      </w:r>
      <w:r>
        <w:rPr/>
        <w:t>не</w:t>
      </w:r>
      <w:r>
        <w:rPr>
          <w:spacing w:val="-10"/>
        </w:rPr>
        <w:t> </w:t>
      </w:r>
      <w:r>
        <w:rPr/>
        <w:t>вивчено</w:t>
      </w:r>
      <w:r>
        <w:rPr>
          <w:spacing w:val="-10"/>
        </w:rPr>
        <w:t> </w:t>
      </w:r>
      <w:r>
        <w:rPr/>
        <w:t>вплив</w:t>
      </w:r>
      <w:r>
        <w:rPr>
          <w:spacing w:val="-11"/>
        </w:rPr>
        <w:t> </w:t>
      </w:r>
      <w:r>
        <w:rPr/>
        <w:t>типу</w:t>
      </w:r>
      <w:r>
        <w:rPr>
          <w:spacing w:val="-15"/>
        </w:rPr>
        <w:t> </w:t>
      </w:r>
      <w:r>
        <w:rPr/>
        <w:t>будівель</w:t>
      </w:r>
      <w:r>
        <w:rPr>
          <w:spacing w:val="-11"/>
        </w:rPr>
        <w:t> </w:t>
      </w:r>
      <w:r>
        <w:rPr/>
        <w:t>на</w:t>
      </w:r>
      <w:r>
        <w:rPr>
          <w:spacing w:val="-11"/>
        </w:rPr>
        <w:t> </w:t>
      </w:r>
      <w:r>
        <w:rPr/>
        <w:t>параметри</w:t>
      </w:r>
      <w:r>
        <w:rPr>
          <w:spacing w:val="-10"/>
        </w:rPr>
        <w:t> </w:t>
      </w:r>
      <w:r>
        <w:rPr/>
        <w:t>виникнення завалів.</w:t>
      </w:r>
    </w:p>
    <w:p>
      <w:pPr>
        <w:pStyle w:val="BodyText"/>
        <w:spacing w:line="360" w:lineRule="auto" w:before="1"/>
        <w:ind w:left="242" w:right="851" w:firstLine="707"/>
        <w:jc w:val="both"/>
      </w:pPr>
      <w:r>
        <w:rPr/>
        <w:t>У роботі В. О. Лифар [62] розроблено метод аналізу небезпеки техногенних об’єктів, що ґрунтується на комплексному моделюванні небезпечних фізичних процесів та оцінюванні показників ризику руйнувань</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8"/>
        <w:jc w:val="both"/>
      </w:pPr>
      <w:r>
        <w:rPr/>
        <w:t>промислових</w:t>
      </w:r>
      <w:r>
        <w:rPr>
          <w:spacing w:val="-11"/>
        </w:rPr>
        <w:t> </w:t>
      </w:r>
      <w:r>
        <w:rPr/>
        <w:t>та</w:t>
      </w:r>
      <w:r>
        <w:rPr>
          <w:spacing w:val="-12"/>
        </w:rPr>
        <w:t> </w:t>
      </w:r>
      <w:r>
        <w:rPr/>
        <w:t>цивільних</w:t>
      </w:r>
      <w:r>
        <w:rPr>
          <w:spacing w:val="-13"/>
        </w:rPr>
        <w:t> </w:t>
      </w:r>
      <w:r>
        <w:rPr/>
        <w:t>об’єктів</w:t>
      </w:r>
      <w:r>
        <w:rPr>
          <w:spacing w:val="-15"/>
        </w:rPr>
        <w:t> </w:t>
      </w:r>
      <w:r>
        <w:rPr/>
        <w:t>при</w:t>
      </w:r>
      <w:r>
        <w:rPr>
          <w:spacing w:val="-13"/>
        </w:rPr>
        <w:t> </w:t>
      </w:r>
      <w:r>
        <w:rPr/>
        <w:t>виникненні</w:t>
      </w:r>
      <w:r>
        <w:rPr>
          <w:spacing w:val="-14"/>
        </w:rPr>
        <w:t> </w:t>
      </w:r>
      <w:r>
        <w:rPr/>
        <w:t>надзвичайних</w:t>
      </w:r>
      <w:r>
        <w:rPr>
          <w:spacing w:val="-11"/>
        </w:rPr>
        <w:t> </w:t>
      </w:r>
      <w:r>
        <w:rPr/>
        <w:t>ситуацій.</w:t>
      </w:r>
      <w:r>
        <w:rPr>
          <w:spacing w:val="-12"/>
        </w:rPr>
        <w:t> </w:t>
      </w:r>
      <w:r>
        <w:rPr/>
        <w:t>За допомогою розробленої автоматизованої системи в інтерактивному режимі можливо послідовно здійснити комп’ютерне моделювання небезпечних фізичних процесів, оцінювання масштабів зон руйнування й отримати кількісні показники при проведенні аналізу небезпеки систем. Запропоновано метод визначення інтенсивності руйнівних факторів при вибухах конденсованих вибухових речовин, розривах ємностей високого тиску та тих, що містять перегріті рідини. Розроблено модель небезпечної дії уламків, </w:t>
      </w:r>
      <w:r>
        <w:rPr>
          <w:spacing w:val="-3"/>
        </w:rPr>
        <w:t>які </w:t>
      </w:r>
      <w:r>
        <w:rPr/>
        <w:t>виникають під час вибухів, та метод визначення траєкторії польоту уламка та ймовірності попадання уламків в об’єкти, розташовані в зоні їх</w:t>
      </w:r>
      <w:r>
        <w:rPr>
          <w:spacing w:val="-19"/>
        </w:rPr>
        <w:t> </w:t>
      </w:r>
      <w:r>
        <w:rPr/>
        <w:t>розльоту.</w:t>
      </w:r>
    </w:p>
    <w:p>
      <w:pPr>
        <w:pStyle w:val="BodyText"/>
        <w:spacing w:line="360" w:lineRule="auto" w:before="2"/>
        <w:ind w:left="242" w:right="851" w:firstLine="707"/>
        <w:jc w:val="both"/>
      </w:pPr>
      <w:r>
        <w:rPr/>
        <w:t>У роботі К. М. Коби [45] розглянуті прикладні задачі оцінювання ситуації та оптимізації планів проведення робіт з ліквідації техногенних аварій. Розроблені методи розв’язання базових задач оптимізації маршрутів для аварійних бригад, засновані на їх зведенні до задач пошуку оптимальних маршрутів і транспортних задач різного типу. Сформульовані основні обмеження й критерії, засновані на показниках часу та впливу шкідливих чинників, вказані їх типові комбінації. Одним з показників ефективності є</w:t>
      </w:r>
      <w:r>
        <w:rPr>
          <w:spacing w:val="-32"/>
        </w:rPr>
        <w:t> </w:t>
      </w:r>
      <w:r>
        <w:rPr/>
        <w:t>час руху Т</w:t>
      </w:r>
      <w:r>
        <w:rPr>
          <w:vertAlign w:val="subscript"/>
        </w:rPr>
        <w:t>μ</w:t>
      </w:r>
      <w:r>
        <w:rPr>
          <w:vertAlign w:val="baseline"/>
        </w:rPr>
        <w:t> спеціальних</w:t>
      </w:r>
      <w:r>
        <w:rPr>
          <w:spacing w:val="-4"/>
          <w:vertAlign w:val="baseline"/>
        </w:rPr>
        <w:t> </w:t>
      </w:r>
      <w:r>
        <w:rPr>
          <w:vertAlign w:val="baseline"/>
        </w:rPr>
        <w:t>підрозділів:</w:t>
      </w:r>
    </w:p>
    <w:p>
      <w:pPr>
        <w:spacing w:line="274" w:lineRule="exact" w:before="189"/>
        <w:ind w:left="1167" w:right="2053" w:firstLine="0"/>
        <w:jc w:val="center"/>
        <w:rPr>
          <w:i/>
          <w:sz w:val="19"/>
        </w:rPr>
      </w:pPr>
      <w:r>
        <w:rPr/>
        <w:pict>
          <v:line style="position:absolute;mso-position-horizontal-relative:page;mso-position-vertical-relative:paragraph;z-index:-266717184" from="270.288422pt,16.542015pt" to="279.880363pt,16.542015pt" stroked="true" strokeweight=".69304pt" strokecolor="#000000">
            <v:stroke dashstyle="solid"/>
            <w10:wrap type="none"/>
          </v:line>
        </w:pict>
      </w:r>
      <w:r>
        <w:rPr>
          <w:i/>
          <w:w w:val="105"/>
          <w:sz w:val="32"/>
        </w:rPr>
        <w:t>T</w:t>
      </w:r>
      <w:r>
        <w:rPr>
          <w:rFonts w:ascii="Symbol" w:hAnsi="Symbol"/>
          <w:i/>
          <w:w w:val="105"/>
          <w:position w:val="-7"/>
          <w:sz w:val="20"/>
        </w:rPr>
        <w:t></w:t>
      </w:r>
      <w:r>
        <w:rPr>
          <w:i/>
          <w:w w:val="105"/>
          <w:position w:val="-7"/>
          <w:sz w:val="20"/>
        </w:rPr>
        <w:t>   </w:t>
      </w:r>
      <w:r>
        <w:rPr>
          <w:rFonts w:ascii="Symbol" w:hAnsi="Symbol"/>
          <w:w w:val="105"/>
          <w:sz w:val="32"/>
        </w:rPr>
        <w:t></w:t>
      </w:r>
      <w:r>
        <w:rPr>
          <w:w w:val="105"/>
          <w:position w:val="11"/>
          <w:sz w:val="32"/>
          <w:u w:val="single"/>
        </w:rPr>
        <w:t>  </w:t>
      </w:r>
      <w:r>
        <w:rPr>
          <w:w w:val="105"/>
          <w:position w:val="11"/>
          <w:sz w:val="19"/>
          <w:u w:val="single"/>
        </w:rPr>
        <w:t>1 </w:t>
      </w:r>
      <w:r>
        <w:rPr>
          <w:w w:val="105"/>
          <w:position w:val="11"/>
          <w:sz w:val="19"/>
        </w:rPr>
        <w:t> </w:t>
      </w:r>
      <w:r>
        <w:rPr>
          <w:rFonts w:ascii="Symbol" w:hAnsi="Symbol"/>
          <w:w w:val="105"/>
          <w:position w:val="-7"/>
          <w:sz w:val="49"/>
        </w:rPr>
        <w:t></w:t>
      </w:r>
      <w:r>
        <w:rPr>
          <w:i/>
          <w:w w:val="105"/>
          <w:sz w:val="32"/>
        </w:rPr>
        <w:t>T </w:t>
      </w:r>
      <w:r>
        <w:rPr>
          <w:i/>
          <w:w w:val="105"/>
          <w:position w:val="15"/>
          <w:sz w:val="19"/>
        </w:rPr>
        <w:t>Q</w:t>
      </w:r>
    </w:p>
    <w:p>
      <w:pPr>
        <w:spacing w:after="0" w:line="274" w:lineRule="exact"/>
        <w:jc w:val="center"/>
        <w:rPr>
          <w:sz w:val="19"/>
        </w:rPr>
        <w:sectPr>
          <w:pgSz w:w="11910" w:h="16840"/>
          <w:pgMar w:header="710" w:footer="0" w:top="1040" w:bottom="280" w:left="1460" w:right="0"/>
        </w:sectPr>
      </w:pPr>
    </w:p>
    <w:p>
      <w:pPr>
        <w:spacing w:line="234" w:lineRule="exact" w:before="48"/>
        <w:ind w:left="4611" w:right="0" w:firstLine="0"/>
        <w:jc w:val="left"/>
        <w:rPr>
          <w:i/>
          <w:sz w:val="13"/>
        </w:rPr>
      </w:pPr>
      <w:r>
        <w:rPr>
          <w:i/>
          <w:w w:val="110"/>
          <w:sz w:val="19"/>
        </w:rPr>
        <w:t>n</w:t>
      </w:r>
      <w:r>
        <w:rPr>
          <w:i/>
          <w:w w:val="110"/>
          <w:position w:val="-4"/>
          <w:sz w:val="13"/>
        </w:rPr>
        <w:t>J</w:t>
      </w:r>
    </w:p>
    <w:p>
      <w:pPr>
        <w:spacing w:line="212" w:lineRule="exact" w:before="0"/>
        <w:ind w:left="4943" w:right="0" w:firstLine="0"/>
        <w:jc w:val="left"/>
        <w:rPr>
          <w:i/>
          <w:sz w:val="19"/>
        </w:rPr>
      </w:pPr>
      <w:r>
        <w:rPr>
          <w:i/>
          <w:spacing w:val="-6"/>
          <w:w w:val="105"/>
          <w:sz w:val="19"/>
        </w:rPr>
        <w:t>j</w:t>
      </w:r>
      <w:r>
        <w:rPr>
          <w:rFonts w:ascii="Symbol" w:hAnsi="Symbol"/>
          <w:spacing w:val="-6"/>
          <w:w w:val="105"/>
          <w:sz w:val="19"/>
        </w:rPr>
        <w:t></w:t>
      </w:r>
      <w:r>
        <w:rPr>
          <w:i/>
          <w:spacing w:val="-6"/>
          <w:w w:val="105"/>
          <w:sz w:val="19"/>
        </w:rPr>
        <w:t>J</w:t>
      </w:r>
    </w:p>
    <w:p>
      <w:pPr>
        <w:tabs>
          <w:tab w:pos="511" w:val="left" w:leader="none"/>
          <w:tab w:pos="3800" w:val="left" w:leader="none"/>
        </w:tabs>
        <w:spacing w:line="311" w:lineRule="exact" w:before="0"/>
        <w:ind w:left="238" w:right="0" w:firstLine="0"/>
        <w:jc w:val="left"/>
        <w:rPr>
          <w:sz w:val="28"/>
        </w:rPr>
      </w:pPr>
      <w:r>
        <w:rPr/>
        <w:br w:type="column"/>
      </w:r>
      <w:r>
        <w:rPr>
          <w:i/>
          <w:position w:val="3"/>
          <w:sz w:val="19"/>
        </w:rPr>
        <w:t>j</w:t>
        <w:tab/>
      </w:r>
      <w:r>
        <w:rPr>
          <w:sz w:val="28"/>
        </w:rPr>
        <w:t>,</w:t>
        <w:tab/>
        <w:t>(1.4)</w:t>
      </w:r>
    </w:p>
    <w:p>
      <w:pPr>
        <w:spacing w:after="0" w:line="311" w:lineRule="exact"/>
        <w:jc w:val="left"/>
        <w:rPr>
          <w:sz w:val="28"/>
        </w:rPr>
        <w:sectPr>
          <w:type w:val="continuous"/>
          <w:pgSz w:w="11910" w:h="16840"/>
          <w:pgMar w:top="1040" w:bottom="280" w:left="1460" w:right="0"/>
          <w:cols w:num="2" w:equalWidth="0">
            <w:col w:w="5217" w:space="40"/>
            <w:col w:w="5193"/>
          </w:cols>
        </w:sectPr>
      </w:pPr>
    </w:p>
    <w:p>
      <w:pPr>
        <w:pStyle w:val="BodyText"/>
        <w:rPr>
          <w:sz w:val="20"/>
        </w:rPr>
      </w:pPr>
    </w:p>
    <w:p>
      <w:pPr>
        <w:pStyle w:val="BodyText"/>
        <w:spacing w:before="2"/>
        <w:rPr>
          <w:sz w:val="19"/>
        </w:rPr>
      </w:pPr>
    </w:p>
    <w:p>
      <w:pPr>
        <w:spacing w:after="0"/>
        <w:rPr>
          <w:sz w:val="19"/>
        </w:rPr>
        <w:sectPr>
          <w:type w:val="continuous"/>
          <w:pgSz w:w="11910" w:h="16840"/>
          <w:pgMar w:top="1040" w:bottom="280" w:left="1460" w:right="0"/>
        </w:sectPr>
      </w:pPr>
    </w:p>
    <w:p>
      <w:pPr>
        <w:spacing w:before="92"/>
        <w:ind w:left="242" w:right="0" w:firstLine="0"/>
        <w:jc w:val="left"/>
        <w:rPr>
          <w:i/>
          <w:sz w:val="12"/>
        </w:rPr>
      </w:pPr>
      <w:r>
        <w:rPr>
          <w:w w:val="110"/>
          <w:sz w:val="28"/>
        </w:rPr>
        <w:t>де </w:t>
      </w:r>
      <w:r>
        <w:rPr>
          <w:i/>
          <w:w w:val="110"/>
          <w:sz w:val="22"/>
        </w:rPr>
        <w:t>n </w:t>
      </w:r>
      <w:r>
        <w:rPr>
          <w:i/>
          <w:spacing w:val="-18"/>
          <w:w w:val="110"/>
          <w:position w:val="-5"/>
          <w:sz w:val="12"/>
        </w:rPr>
        <w:t>j</w:t>
      </w:r>
    </w:p>
    <w:p>
      <w:pPr>
        <w:pStyle w:val="ListParagraph"/>
        <w:numPr>
          <w:ilvl w:val="0"/>
          <w:numId w:val="11"/>
        </w:numPr>
        <w:tabs>
          <w:tab w:pos="300" w:val="left" w:leader="none"/>
        </w:tabs>
        <w:spacing w:line="240" w:lineRule="auto" w:before="89" w:after="0"/>
        <w:ind w:left="299" w:right="0" w:hanging="212"/>
        <w:jc w:val="left"/>
        <w:rPr>
          <w:sz w:val="28"/>
        </w:rPr>
      </w:pPr>
      <w:r>
        <w:rPr>
          <w:w w:val="100"/>
          <w:sz w:val="28"/>
        </w:rPr>
        <w:br w:type="column"/>
      </w:r>
      <w:r>
        <w:rPr>
          <w:sz w:val="28"/>
        </w:rPr>
        <w:t>транспортний</w:t>
      </w:r>
      <w:r>
        <w:rPr>
          <w:spacing w:val="-4"/>
          <w:sz w:val="28"/>
        </w:rPr>
        <w:t> </w:t>
      </w:r>
      <w:r>
        <w:rPr>
          <w:sz w:val="28"/>
        </w:rPr>
        <w:t>ресурс;</w:t>
      </w:r>
    </w:p>
    <w:p>
      <w:pPr>
        <w:pStyle w:val="BodyText"/>
        <w:spacing w:line="360" w:lineRule="auto" w:before="235"/>
        <w:ind w:left="91" w:right="6428" w:firstLine="44"/>
      </w:pPr>
      <w:r>
        <w:rPr>
          <w:i/>
          <w:position w:val="1"/>
          <w:sz w:val="25"/>
        </w:rPr>
        <w:t>J </w:t>
      </w:r>
      <w:r>
        <w:rPr/>
        <w:t>– пункти призначення; μ – заданий розподіл;</w:t>
      </w:r>
    </w:p>
    <w:p>
      <w:pPr>
        <w:pStyle w:val="BodyText"/>
        <w:spacing w:before="6"/>
        <w:ind w:left="101"/>
      </w:pPr>
      <w:r>
        <w:rPr/>
        <w:pict>
          <v:shape style="position:absolute;margin-left:130.867386pt;margin-top:12.971153pt;width:2.450pt;height:6.65pt;mso-position-horizontal-relative:page;mso-position-vertical-relative:paragraph;z-index:-266716160" type="#_x0000_t202" filled="false" stroked="false">
            <v:textbox inset="0,0,0,0">
              <w:txbxContent>
                <w:p>
                  <w:pPr>
                    <w:spacing w:line="133" w:lineRule="exact" w:before="0"/>
                    <w:ind w:left="0" w:right="0" w:firstLine="0"/>
                    <w:jc w:val="left"/>
                    <w:rPr>
                      <w:i/>
                      <w:sz w:val="12"/>
                    </w:rPr>
                  </w:pPr>
                  <w:r>
                    <w:rPr>
                      <w:i/>
                      <w:w w:val="91"/>
                      <w:sz w:val="12"/>
                    </w:rPr>
                    <w:t>J</w:t>
                  </w:r>
                </w:p>
              </w:txbxContent>
            </v:textbox>
            <w10:wrap type="none"/>
          </v:shape>
        </w:pict>
      </w:r>
      <w:r>
        <w:rPr>
          <w:i/>
          <w:spacing w:val="24"/>
          <w:w w:val="91"/>
          <w:position w:val="-8"/>
          <w:sz w:val="31"/>
        </w:rPr>
        <w:t>T</w:t>
      </w:r>
      <w:r>
        <w:rPr>
          <w:rFonts w:ascii="Symbol" w:hAnsi="Symbol"/>
          <w:i/>
          <w:w w:val="91"/>
          <w:position w:val="10"/>
          <w:sz w:val="12"/>
        </w:rPr>
        <w:t></w:t>
      </w:r>
      <w:r>
        <w:rPr>
          <w:position w:val="10"/>
          <w:sz w:val="12"/>
        </w:rPr>
        <w:t>   </w:t>
      </w:r>
      <w:r>
        <w:rPr>
          <w:spacing w:val="-5"/>
          <w:position w:val="10"/>
          <w:sz w:val="12"/>
        </w:rPr>
        <w:t> </w:t>
      </w:r>
      <w:r>
        <w:rPr>
          <w:w w:val="100"/>
        </w:rPr>
        <w:t>–</w:t>
      </w:r>
      <w:r>
        <w:rPr/>
        <w:t> </w:t>
      </w:r>
      <w:r>
        <w:rPr>
          <w:w w:val="100"/>
        </w:rPr>
        <w:t>тер</w:t>
      </w:r>
      <w:r>
        <w:rPr>
          <w:spacing w:val="-3"/>
          <w:w w:val="100"/>
        </w:rPr>
        <w:t>м</w:t>
      </w:r>
      <w:r>
        <w:rPr>
          <w:spacing w:val="-2"/>
          <w:w w:val="100"/>
        </w:rPr>
        <w:t>і</w:t>
      </w:r>
      <w:r>
        <w:rPr>
          <w:w w:val="100"/>
        </w:rPr>
        <w:t>н</w:t>
      </w:r>
      <w:r>
        <w:rPr/>
        <w:t> </w:t>
      </w:r>
      <w:r>
        <w:rPr>
          <w:w w:val="100"/>
        </w:rPr>
        <w:t>р</w:t>
      </w:r>
      <w:r>
        <w:rPr>
          <w:spacing w:val="-4"/>
          <w:w w:val="100"/>
        </w:rPr>
        <w:t>у</w:t>
      </w:r>
      <w:r>
        <w:rPr>
          <w:w w:val="100"/>
        </w:rPr>
        <w:t>ху</w:t>
      </w:r>
      <w:r>
        <w:rPr>
          <w:spacing w:val="-4"/>
        </w:rPr>
        <w:t> </w:t>
      </w:r>
      <w:r>
        <w:rPr>
          <w:w w:val="100"/>
        </w:rPr>
        <w:t>з</w:t>
      </w:r>
      <w:r>
        <w:rPr>
          <w:spacing w:val="-1"/>
        </w:rPr>
        <w:t> </w:t>
      </w:r>
      <w:r>
        <w:rPr>
          <w:w w:val="100"/>
        </w:rPr>
        <w:t>о</w:t>
      </w:r>
      <w:r>
        <w:rPr>
          <w:spacing w:val="1"/>
          <w:w w:val="100"/>
        </w:rPr>
        <w:t>б</w:t>
      </w:r>
      <w:r>
        <w:rPr>
          <w:w w:val="100"/>
        </w:rPr>
        <w:t>меже</w:t>
      </w:r>
      <w:r>
        <w:rPr>
          <w:spacing w:val="-1"/>
          <w:w w:val="100"/>
        </w:rPr>
        <w:t>н</w:t>
      </w:r>
      <w:r>
        <w:rPr>
          <w:w w:val="100"/>
        </w:rPr>
        <w:t>ням</w:t>
      </w:r>
      <w:r>
        <w:rPr/>
        <w:t> </w:t>
      </w:r>
      <w:r>
        <w:rPr>
          <w:spacing w:val="-4"/>
          <w:w w:val="100"/>
        </w:rPr>
        <w:t>в</w:t>
      </w:r>
      <w:r>
        <w:rPr>
          <w:w w:val="100"/>
        </w:rPr>
        <w:t>п</w:t>
      </w:r>
      <w:r>
        <w:rPr>
          <w:spacing w:val="-1"/>
          <w:w w:val="100"/>
        </w:rPr>
        <w:t>л</w:t>
      </w:r>
      <w:r>
        <w:rPr>
          <w:w w:val="100"/>
        </w:rPr>
        <w:t>и</w:t>
      </w:r>
      <w:r>
        <w:rPr>
          <w:spacing w:val="-1"/>
          <w:w w:val="100"/>
        </w:rPr>
        <w:t>в</w:t>
      </w:r>
      <w:r>
        <w:rPr>
          <w:w w:val="100"/>
        </w:rPr>
        <w:t>у</w:t>
      </w:r>
      <w:r>
        <w:rPr>
          <w:spacing w:val="-5"/>
        </w:rPr>
        <w:t> </w:t>
      </w:r>
      <w:r>
        <w:rPr>
          <w:w w:val="100"/>
        </w:rPr>
        <w:t>шкі</w:t>
      </w:r>
      <w:r>
        <w:rPr>
          <w:spacing w:val="1"/>
          <w:w w:val="100"/>
        </w:rPr>
        <w:t>д</w:t>
      </w:r>
      <w:r>
        <w:rPr>
          <w:spacing w:val="-4"/>
          <w:w w:val="100"/>
        </w:rPr>
        <w:t>л</w:t>
      </w:r>
      <w:r>
        <w:rPr>
          <w:w w:val="100"/>
        </w:rPr>
        <w:t>и</w:t>
      </w:r>
      <w:r>
        <w:rPr>
          <w:spacing w:val="-1"/>
          <w:w w:val="100"/>
        </w:rPr>
        <w:t>в</w:t>
      </w:r>
      <w:r>
        <w:rPr>
          <w:spacing w:val="-3"/>
          <w:w w:val="100"/>
        </w:rPr>
        <w:t>и</w:t>
      </w:r>
      <w:r>
        <w:rPr>
          <w:w w:val="100"/>
        </w:rPr>
        <w:t>х</w:t>
      </w:r>
      <w:r>
        <w:rPr>
          <w:spacing w:val="1"/>
        </w:rPr>
        <w:t> </w:t>
      </w:r>
      <w:r>
        <w:rPr>
          <w:w w:val="100"/>
        </w:rPr>
        <w:t>ч</w:t>
      </w:r>
      <w:r>
        <w:rPr>
          <w:spacing w:val="-2"/>
          <w:w w:val="100"/>
        </w:rPr>
        <w:t>ин</w:t>
      </w:r>
      <w:r>
        <w:rPr>
          <w:w w:val="100"/>
        </w:rPr>
        <w:t>ни</w:t>
      </w:r>
      <w:r>
        <w:rPr>
          <w:spacing w:val="-2"/>
          <w:w w:val="100"/>
        </w:rPr>
        <w:t>к</w:t>
      </w:r>
      <w:r>
        <w:rPr>
          <w:w w:val="100"/>
        </w:rPr>
        <w:t>і</w:t>
      </w:r>
      <w:r>
        <w:rPr>
          <w:spacing w:val="-1"/>
          <w:w w:val="100"/>
        </w:rPr>
        <w:t>в.</w:t>
      </w:r>
    </w:p>
    <w:p>
      <w:pPr>
        <w:pStyle w:val="BodyText"/>
        <w:spacing w:before="138"/>
        <w:ind w:left="91"/>
      </w:pPr>
      <w:r>
        <w:rPr/>
        <w:t>У роботі розглядаються методи маршрутизації, пов’язані з ліквідацією</w:t>
      </w:r>
    </w:p>
    <w:p>
      <w:pPr>
        <w:spacing w:after="0"/>
        <w:sectPr>
          <w:type w:val="continuous"/>
          <w:pgSz w:w="11910" w:h="16840"/>
          <w:pgMar w:top="1040" w:bottom="280" w:left="1460" w:right="0"/>
          <w:cols w:num="2" w:equalWidth="0">
            <w:col w:w="819" w:space="40"/>
            <w:col w:w="9591"/>
          </w:cols>
        </w:sectPr>
      </w:pPr>
    </w:p>
    <w:p>
      <w:pPr>
        <w:pStyle w:val="BodyText"/>
        <w:spacing w:line="360" w:lineRule="auto" w:before="161"/>
        <w:ind w:left="242" w:right="1034"/>
      </w:pPr>
      <w:r>
        <w:rPr/>
        <w:t>аварій на радіаційних об’єктах, але не пов’язані з ліквідацією обрушень будівель.</w:t>
      </w:r>
    </w:p>
    <w:p>
      <w:pPr>
        <w:spacing w:after="0" w:line="360" w:lineRule="auto"/>
        <w:sectPr>
          <w:type w:val="continuous"/>
          <w:pgSz w:w="11910" w:h="16840"/>
          <w:pgMar w:top="1040" w:bottom="280" w:left="1460" w:right="0"/>
        </w:sectPr>
      </w:pPr>
    </w:p>
    <w:p>
      <w:pPr>
        <w:pStyle w:val="BodyText"/>
        <w:spacing w:before="2"/>
        <w:rPr>
          <w:sz w:val="9"/>
        </w:rPr>
      </w:pPr>
    </w:p>
    <w:p>
      <w:pPr>
        <w:pStyle w:val="BodyText"/>
        <w:spacing w:line="360" w:lineRule="auto" w:before="89"/>
        <w:ind w:left="242" w:right="845" w:firstLine="707"/>
        <w:jc w:val="both"/>
      </w:pPr>
      <w:r>
        <w:rPr/>
        <w:t>Як показав проведений аналіз, попередні дослідження процесів розбирання руйнувань об’єктів спрямовані на визначення організаційно- технологічних рішень проведення робіт головним чином з демонтажу будівельних конструкцій залишків будівель, а пропозиції щодо послідовності технологічних процесів розбирання завалів розглядаються без урахування їх структури та фракційного складу уламків.</w:t>
      </w:r>
    </w:p>
    <w:p>
      <w:pPr>
        <w:pStyle w:val="BodyText"/>
        <w:spacing w:line="360" w:lineRule="auto" w:before="2"/>
        <w:ind w:left="242" w:right="846" w:firstLine="707"/>
        <w:jc w:val="both"/>
      </w:pPr>
      <w:r>
        <w:rPr/>
        <w:t>На основі попередніх досліджень зі створення науково-методичних основ автоматизованої обробки інформації розпізнавання елементів будівельних конструкцій та вибору обсягів робіт, виникла необхідність у розробленні методичних підходів дистанційного обстеження руйнувань будівель і споруд та відокремлених від них уламків у вигляді завалів з подальшою електронною обробкою результатів, що дозволяє прогнозувати необхідний вибір машин та устаткування при ліквідації наслідків НС.</w:t>
      </w:r>
    </w:p>
    <w:p>
      <w:pPr>
        <w:pStyle w:val="BodyText"/>
        <w:spacing w:line="360" w:lineRule="auto"/>
        <w:ind w:left="242" w:right="846" w:firstLine="707"/>
        <w:jc w:val="both"/>
      </w:pPr>
      <w:r>
        <w:rPr/>
        <w:t>Виходячи з вищевикладеного, сформульовано </w:t>
      </w:r>
      <w:r>
        <w:rPr>
          <w:b/>
        </w:rPr>
        <w:t>наукову гіпотезу дослідження</w:t>
      </w:r>
      <w:r>
        <w:rPr/>
        <w:t>: підвищення ефективності виконання робіт із розбирання руйнувань будівель забезпечується за рахунок раціональної послідовності технологічних процесів за результатами аналізу фракційного складу уламків та із застосуванням засобів механізації з робочим обладнанням багатоцільового призначення, яке дозволяє адаптуватися до уламків різних об’ємів та форм.</w:t>
      </w:r>
    </w:p>
    <w:p>
      <w:pPr>
        <w:pStyle w:val="BodyText"/>
        <w:rPr>
          <w:sz w:val="30"/>
        </w:rPr>
      </w:pPr>
    </w:p>
    <w:p>
      <w:pPr>
        <w:pStyle w:val="BodyText"/>
        <w:rPr>
          <w:sz w:val="30"/>
        </w:rPr>
      </w:pPr>
    </w:p>
    <w:p>
      <w:pPr>
        <w:pStyle w:val="BodyText"/>
        <w:spacing w:before="7"/>
        <w:rPr>
          <w:sz w:val="24"/>
        </w:rPr>
      </w:pPr>
    </w:p>
    <w:p>
      <w:pPr>
        <w:pStyle w:val="Heading4"/>
        <w:spacing w:before="0"/>
        <w:ind w:left="950"/>
        <w:jc w:val="both"/>
      </w:pPr>
      <w:bookmarkStart w:name="_TOC_250015" w:id="6"/>
      <w:bookmarkEnd w:id="6"/>
      <w:r>
        <w:rPr/>
        <w:t>Висновки до розділу 1</w:t>
      </w:r>
    </w:p>
    <w:p>
      <w:pPr>
        <w:pStyle w:val="ListParagraph"/>
        <w:numPr>
          <w:ilvl w:val="0"/>
          <w:numId w:val="12"/>
        </w:numPr>
        <w:tabs>
          <w:tab w:pos="1236" w:val="left" w:leader="none"/>
        </w:tabs>
        <w:spacing w:line="336" w:lineRule="auto" w:before="153" w:after="0"/>
        <w:ind w:left="242" w:right="852" w:firstLine="707"/>
        <w:jc w:val="both"/>
        <w:rPr>
          <w:sz w:val="28"/>
        </w:rPr>
      </w:pPr>
      <w:r>
        <w:rPr>
          <w:sz w:val="28"/>
        </w:rPr>
        <w:t>На основі проведеного аналізу надзвичайних ситуацій встановлено, що в Україні залишається високий ризик виникнення небезпек, пов’язаних з руйнуванням будівель житлового призначення внаслідок вибуху побутового газу (до 30 % всіх аварій), що призводить до порушення життєдіяльності значної частини населення, значних людських та матеріальних</w:t>
      </w:r>
      <w:r>
        <w:rPr>
          <w:spacing w:val="-4"/>
          <w:sz w:val="28"/>
        </w:rPr>
        <w:t> </w:t>
      </w:r>
      <w:r>
        <w:rPr>
          <w:sz w:val="28"/>
        </w:rPr>
        <w:t>втрат.</w:t>
      </w:r>
    </w:p>
    <w:p>
      <w:pPr>
        <w:pStyle w:val="ListParagraph"/>
        <w:numPr>
          <w:ilvl w:val="0"/>
          <w:numId w:val="12"/>
        </w:numPr>
        <w:tabs>
          <w:tab w:pos="1236" w:val="left" w:leader="none"/>
        </w:tabs>
        <w:spacing w:line="336" w:lineRule="auto" w:before="0" w:after="0"/>
        <w:ind w:left="242" w:right="852" w:firstLine="707"/>
        <w:jc w:val="both"/>
        <w:rPr>
          <w:sz w:val="28"/>
        </w:rPr>
      </w:pPr>
      <w:r>
        <w:rPr>
          <w:sz w:val="28"/>
        </w:rPr>
        <w:t>Визначено, що проведення робіт з ліквідації наслідків руйнування об’єктів потребує застосування цілого комплексу машин та</w:t>
      </w:r>
      <w:r>
        <w:rPr>
          <w:spacing w:val="40"/>
          <w:sz w:val="28"/>
        </w:rPr>
        <w:t> </w:t>
      </w:r>
      <w:r>
        <w:rPr>
          <w:sz w:val="28"/>
        </w:rPr>
        <w:t>устаткування,</w:t>
      </w:r>
    </w:p>
    <w:p>
      <w:pPr>
        <w:spacing w:after="0" w:line="336" w:lineRule="auto"/>
        <w:jc w:val="both"/>
        <w:rPr>
          <w:sz w:val="28"/>
        </w:rPr>
        <w:sectPr>
          <w:pgSz w:w="11910" w:h="16840"/>
          <w:pgMar w:header="710" w:footer="0" w:top="1040" w:bottom="280" w:left="1460" w:right="0"/>
        </w:sectPr>
      </w:pPr>
    </w:p>
    <w:p>
      <w:pPr>
        <w:pStyle w:val="BodyText"/>
        <w:spacing w:before="11"/>
        <w:rPr>
          <w:sz w:val="8"/>
        </w:rPr>
      </w:pPr>
    </w:p>
    <w:p>
      <w:pPr>
        <w:pStyle w:val="BodyText"/>
        <w:spacing w:line="336" w:lineRule="auto" w:before="89"/>
        <w:ind w:left="242" w:right="848"/>
        <w:jc w:val="both"/>
      </w:pPr>
      <w:r>
        <w:rPr/>
        <w:t>визначення необхідних етапів проведення робіт: обстеження, виконання рятувальних</w:t>
      </w:r>
      <w:r>
        <w:rPr>
          <w:spacing w:val="-10"/>
        </w:rPr>
        <w:t> </w:t>
      </w:r>
      <w:r>
        <w:rPr/>
        <w:t>робіт;</w:t>
      </w:r>
      <w:r>
        <w:rPr>
          <w:spacing w:val="-10"/>
        </w:rPr>
        <w:t> </w:t>
      </w:r>
      <w:r>
        <w:rPr/>
        <w:t>ліквідація</w:t>
      </w:r>
      <w:r>
        <w:rPr>
          <w:spacing w:val="-8"/>
        </w:rPr>
        <w:t> </w:t>
      </w:r>
      <w:r>
        <w:rPr/>
        <w:t>завалів</w:t>
      </w:r>
      <w:r>
        <w:rPr>
          <w:spacing w:val="-9"/>
        </w:rPr>
        <w:t> </w:t>
      </w:r>
      <w:r>
        <w:rPr/>
        <w:t>та</w:t>
      </w:r>
      <w:r>
        <w:rPr>
          <w:spacing w:val="-11"/>
        </w:rPr>
        <w:t> </w:t>
      </w:r>
      <w:r>
        <w:rPr/>
        <w:t>створення</w:t>
      </w:r>
      <w:r>
        <w:rPr>
          <w:spacing w:val="-4"/>
        </w:rPr>
        <w:t> </w:t>
      </w:r>
      <w:r>
        <w:rPr/>
        <w:t>в</w:t>
      </w:r>
      <w:r>
        <w:rPr>
          <w:spacing w:val="-9"/>
        </w:rPr>
        <w:t> </w:t>
      </w:r>
      <w:r>
        <w:rPr/>
        <w:t>них</w:t>
      </w:r>
      <w:r>
        <w:rPr>
          <w:spacing w:val="-8"/>
        </w:rPr>
        <w:t> </w:t>
      </w:r>
      <w:r>
        <w:rPr/>
        <w:t>проїздів;</w:t>
      </w:r>
      <w:r>
        <w:rPr>
          <w:spacing w:val="-8"/>
        </w:rPr>
        <w:t> </w:t>
      </w:r>
      <w:r>
        <w:rPr/>
        <w:t>відновлення інженерних мереж; обвалення або укріплення нестійких будівельних конструкцій; відновлення будівель та будівництво нових</w:t>
      </w:r>
      <w:r>
        <w:rPr>
          <w:spacing w:val="-8"/>
        </w:rPr>
        <w:t> </w:t>
      </w:r>
      <w:r>
        <w:rPr/>
        <w:t>споруд.</w:t>
      </w:r>
    </w:p>
    <w:p>
      <w:pPr>
        <w:pStyle w:val="ListParagraph"/>
        <w:numPr>
          <w:ilvl w:val="0"/>
          <w:numId w:val="12"/>
        </w:numPr>
        <w:tabs>
          <w:tab w:pos="1236" w:val="left" w:leader="none"/>
        </w:tabs>
        <w:spacing w:line="336" w:lineRule="auto" w:before="2" w:after="0"/>
        <w:ind w:left="242" w:right="849" w:firstLine="707"/>
        <w:jc w:val="both"/>
        <w:rPr>
          <w:sz w:val="28"/>
        </w:rPr>
      </w:pPr>
      <w:r>
        <w:rPr>
          <w:sz w:val="28"/>
        </w:rPr>
        <w:t>Встановлено, що в залежності від джерела аварії, її потужності, часу дії, типу будівель і споруд проявляються закономірності руйнувань будівельних конструкцій, що потребує дослідження характеру обрушень для визначення оперативності прийняття рішень щодо визначення необхідних машин та устаткування, шляхів скорочення часу ліквідації</w:t>
      </w:r>
      <w:r>
        <w:rPr>
          <w:spacing w:val="-13"/>
          <w:sz w:val="28"/>
        </w:rPr>
        <w:t> </w:t>
      </w:r>
      <w:r>
        <w:rPr>
          <w:sz w:val="28"/>
        </w:rPr>
        <w:t>НС.</w:t>
      </w:r>
    </w:p>
    <w:p>
      <w:pPr>
        <w:pStyle w:val="ListParagraph"/>
        <w:numPr>
          <w:ilvl w:val="0"/>
          <w:numId w:val="12"/>
        </w:numPr>
        <w:tabs>
          <w:tab w:pos="1236" w:val="left" w:leader="none"/>
        </w:tabs>
        <w:spacing w:line="336" w:lineRule="auto" w:before="0" w:after="0"/>
        <w:ind w:left="242" w:right="850" w:firstLine="707"/>
        <w:jc w:val="both"/>
        <w:rPr>
          <w:sz w:val="28"/>
        </w:rPr>
      </w:pPr>
      <w:r>
        <w:rPr>
          <w:sz w:val="28"/>
        </w:rPr>
        <w:t>Попередні дослідження процесів розбирання руйнувань об’єктів спрямовані на визначення організаційно-технологічних рішень проведення робіт з безпечного демонтажу будівельних конструкцій, у той же час дослідження методів розбирання завалів не враховували їх виникнення внаслідок вибуху газу в житлових будівлях. Відсутність таких досліджень та методик визначення структури та фракційного складу уламків у завалах на прилеглих територіях не дозволяють своєчасно та безпечно проводити спеціальні роботи з ліквідації наслідків</w:t>
      </w:r>
      <w:r>
        <w:rPr>
          <w:spacing w:val="-10"/>
          <w:sz w:val="28"/>
        </w:rPr>
        <w:t> </w:t>
      </w:r>
      <w:r>
        <w:rPr>
          <w:sz w:val="28"/>
        </w:rPr>
        <w:t>НС.</w:t>
      </w:r>
    </w:p>
    <w:p>
      <w:pPr>
        <w:spacing w:after="0" w:line="336" w:lineRule="auto"/>
        <w:jc w:val="both"/>
        <w:rPr>
          <w:sz w:val="28"/>
        </w:rPr>
        <w:sectPr>
          <w:pgSz w:w="11910" w:h="16840"/>
          <w:pgMar w:header="710" w:footer="0" w:top="1040" w:bottom="280" w:left="1460" w:right="0"/>
        </w:sectPr>
      </w:pPr>
    </w:p>
    <w:p>
      <w:pPr>
        <w:pStyle w:val="BodyText"/>
        <w:spacing w:before="7"/>
        <w:rPr>
          <w:sz w:val="9"/>
        </w:rPr>
      </w:pPr>
    </w:p>
    <w:p>
      <w:pPr>
        <w:pStyle w:val="Heading4"/>
        <w:ind w:left="1447" w:right="2053"/>
        <w:jc w:val="center"/>
      </w:pPr>
      <w:r>
        <w:rPr/>
        <w:t>РОЗДІЛ 2</w:t>
      </w:r>
    </w:p>
    <w:p>
      <w:pPr>
        <w:spacing w:before="163"/>
        <w:ind w:left="1703" w:right="1591" w:firstLine="0"/>
        <w:jc w:val="center"/>
        <w:rPr>
          <w:b/>
          <w:sz w:val="28"/>
        </w:rPr>
      </w:pPr>
      <w:r>
        <w:rPr>
          <w:b/>
          <w:sz w:val="28"/>
        </w:rPr>
        <w:t>ТЕОРЕТИЧНІ ДОСЛІДЖЕННЯ</w:t>
      </w:r>
    </w:p>
    <w:p>
      <w:pPr>
        <w:spacing w:before="160"/>
        <w:ind w:left="1703" w:right="1592" w:firstLine="0"/>
        <w:jc w:val="center"/>
        <w:rPr>
          <w:b/>
          <w:sz w:val="28"/>
        </w:rPr>
      </w:pPr>
      <w:r>
        <w:rPr>
          <w:b/>
          <w:sz w:val="28"/>
        </w:rPr>
        <w:t>РОЗБИРАННЯ РУЙНУВАНЬ НА ОБ’ЄКТАХ</w:t>
      </w:r>
    </w:p>
    <w:p>
      <w:pPr>
        <w:pStyle w:val="BodyText"/>
        <w:rPr>
          <w:b/>
          <w:sz w:val="30"/>
        </w:rPr>
      </w:pPr>
    </w:p>
    <w:p>
      <w:pPr>
        <w:pStyle w:val="BodyText"/>
        <w:rPr>
          <w:b/>
          <w:sz w:val="30"/>
        </w:rPr>
      </w:pPr>
    </w:p>
    <w:p>
      <w:pPr>
        <w:pStyle w:val="BodyText"/>
        <w:spacing w:before="1"/>
        <w:rPr>
          <w:b/>
          <w:sz w:val="38"/>
        </w:rPr>
      </w:pPr>
    </w:p>
    <w:p>
      <w:pPr>
        <w:pStyle w:val="Heading4"/>
        <w:numPr>
          <w:ilvl w:val="1"/>
          <w:numId w:val="13"/>
        </w:numPr>
        <w:tabs>
          <w:tab w:pos="1377" w:val="left" w:leader="none"/>
        </w:tabs>
        <w:spacing w:line="360" w:lineRule="auto" w:before="0" w:after="0"/>
        <w:ind w:left="242" w:right="846" w:firstLine="719"/>
        <w:jc w:val="both"/>
      </w:pPr>
      <w:bookmarkStart w:name="_TOC_250014" w:id="7"/>
      <w:r>
        <w:rPr/>
        <w:t>Визначення</w:t>
      </w:r>
      <w:r>
        <w:rPr>
          <w:spacing w:val="-11"/>
        </w:rPr>
        <w:t> </w:t>
      </w:r>
      <w:r>
        <w:rPr/>
        <w:t>критеріїв</w:t>
      </w:r>
      <w:r>
        <w:rPr>
          <w:spacing w:val="-13"/>
        </w:rPr>
        <w:t> </w:t>
      </w:r>
      <w:r>
        <w:rPr/>
        <w:t>оцінювання</w:t>
      </w:r>
      <w:r>
        <w:rPr>
          <w:spacing w:val="-11"/>
        </w:rPr>
        <w:t> </w:t>
      </w:r>
      <w:r>
        <w:rPr/>
        <w:t>ефективності</w:t>
      </w:r>
      <w:r>
        <w:rPr>
          <w:spacing w:val="-12"/>
        </w:rPr>
        <w:t> </w:t>
      </w:r>
      <w:r>
        <w:rPr/>
        <w:t>та</w:t>
      </w:r>
      <w:r>
        <w:rPr>
          <w:spacing w:val="-12"/>
        </w:rPr>
        <w:t> </w:t>
      </w:r>
      <w:r>
        <w:rPr/>
        <w:t>безпеки</w:t>
      </w:r>
      <w:r>
        <w:rPr>
          <w:spacing w:val="-11"/>
        </w:rPr>
        <w:t> </w:t>
      </w:r>
      <w:r>
        <w:rPr/>
        <w:t>робіт з розбирання руйнувань та їх вплив на збільшення ризику подовження часу ліквідації надзвичайної</w:t>
      </w:r>
      <w:r>
        <w:rPr>
          <w:spacing w:val="1"/>
        </w:rPr>
        <w:t> </w:t>
      </w:r>
      <w:bookmarkEnd w:id="7"/>
      <w:r>
        <w:rPr/>
        <w:t>ситуації</w:t>
      </w:r>
    </w:p>
    <w:p>
      <w:pPr>
        <w:pStyle w:val="BodyText"/>
        <w:spacing w:before="5"/>
        <w:rPr>
          <w:b/>
          <w:sz w:val="41"/>
        </w:rPr>
      </w:pPr>
    </w:p>
    <w:p>
      <w:pPr>
        <w:pStyle w:val="BodyText"/>
        <w:spacing w:line="360" w:lineRule="auto"/>
        <w:ind w:left="242" w:right="846" w:firstLine="707"/>
        <w:jc w:val="both"/>
      </w:pPr>
      <w:r>
        <w:rPr/>
        <w:t>Відсутність постійного нагляду за належним станом будівель і споруд, невідповідність експлуатації технологічного обладнання нормам та</w:t>
      </w:r>
      <w:r>
        <w:rPr>
          <w:spacing w:val="-50"/>
        </w:rPr>
        <w:t> </w:t>
      </w:r>
      <w:r>
        <w:rPr/>
        <w:t>правилам, як свідчить статистика [1], призводить до виникнення НС, при яких відбувається руйнування будівельних конструкцій та споруд в цілому. Для ліквідації наслідків НС, що пов’язані з проведенням аварійно-рятувальних та ремонтно-відновлювальних робіт, застосовуються спеціальні машини та обладнання. При руйнуванні будівель виникають завали від уламків будівельних конструкцій та технологічного обладнання, тому виникає необхідність</w:t>
      </w:r>
      <w:r>
        <w:rPr>
          <w:spacing w:val="-8"/>
        </w:rPr>
        <w:t> </w:t>
      </w:r>
      <w:r>
        <w:rPr/>
        <w:t>у</w:t>
      </w:r>
      <w:r>
        <w:rPr>
          <w:spacing w:val="-11"/>
        </w:rPr>
        <w:t> </w:t>
      </w:r>
      <w:r>
        <w:rPr/>
        <w:t>розбиранні</w:t>
      </w:r>
      <w:r>
        <w:rPr>
          <w:spacing w:val="-8"/>
        </w:rPr>
        <w:t> </w:t>
      </w:r>
      <w:r>
        <w:rPr/>
        <w:t>завалів,</w:t>
      </w:r>
      <w:r>
        <w:rPr>
          <w:spacing w:val="-8"/>
        </w:rPr>
        <w:t> </w:t>
      </w:r>
      <w:r>
        <w:rPr/>
        <w:t>ліквідації</w:t>
      </w:r>
      <w:r>
        <w:rPr>
          <w:spacing w:val="-7"/>
        </w:rPr>
        <w:t> </w:t>
      </w:r>
      <w:r>
        <w:rPr/>
        <w:t>аварійних</w:t>
      </w:r>
      <w:r>
        <w:rPr>
          <w:spacing w:val="-8"/>
        </w:rPr>
        <w:t> </w:t>
      </w:r>
      <w:r>
        <w:rPr/>
        <w:t>ситуацій,</w:t>
      </w:r>
      <w:r>
        <w:rPr>
          <w:spacing w:val="-8"/>
        </w:rPr>
        <w:t> </w:t>
      </w:r>
      <w:r>
        <w:rPr/>
        <w:t>демонтажі</w:t>
      </w:r>
      <w:r>
        <w:rPr>
          <w:spacing w:val="-8"/>
        </w:rPr>
        <w:t> </w:t>
      </w:r>
      <w:r>
        <w:rPr/>
        <w:t>та монтажі конструкцій і обладнання</w:t>
      </w:r>
      <w:r>
        <w:rPr>
          <w:spacing w:val="-1"/>
        </w:rPr>
        <w:t> </w:t>
      </w:r>
      <w:r>
        <w:rPr/>
        <w:t>[100].</w:t>
      </w:r>
    </w:p>
    <w:p>
      <w:pPr>
        <w:pStyle w:val="BodyText"/>
        <w:spacing w:line="360" w:lineRule="auto" w:before="2"/>
        <w:ind w:left="242" w:right="857" w:firstLine="566"/>
        <w:jc w:val="both"/>
      </w:pPr>
      <w:r>
        <w:rPr/>
        <w:t>Споруди та будівлі можуть бути зруйновані або пошкоджені від дії техногенних катастроф, природних явищ, аварій та інших НС.</w:t>
      </w:r>
    </w:p>
    <w:p>
      <w:pPr>
        <w:pStyle w:val="BodyText"/>
        <w:spacing w:line="362" w:lineRule="auto"/>
        <w:ind w:left="242" w:right="854" w:firstLine="566"/>
        <w:jc w:val="both"/>
      </w:pPr>
      <w:r>
        <w:rPr/>
        <w:t>Причинами виникнення техногенних катастроф і аварій, які пов'язані з руйнуванням будівель і споруд, є:</w:t>
      </w:r>
    </w:p>
    <w:p>
      <w:pPr>
        <w:pStyle w:val="ListParagraph"/>
        <w:numPr>
          <w:ilvl w:val="0"/>
          <w:numId w:val="14"/>
        </w:numPr>
        <w:tabs>
          <w:tab w:pos="1042" w:val="left" w:leader="none"/>
        </w:tabs>
        <w:spacing w:line="360" w:lineRule="auto" w:before="0" w:after="0"/>
        <w:ind w:left="242" w:right="845" w:firstLine="635"/>
        <w:jc w:val="both"/>
        <w:rPr>
          <w:sz w:val="28"/>
        </w:rPr>
      </w:pPr>
      <w:r>
        <w:rPr>
          <w:sz w:val="28"/>
        </w:rPr>
        <w:t>збільшення навантажень на будівлі і споруди понад нормативні значення і прояв при їх експлуатації непередбачених проектами впливів на конструкції [16 – </w:t>
      </w:r>
      <w:r>
        <w:rPr>
          <w:spacing w:val="-3"/>
          <w:sz w:val="28"/>
        </w:rPr>
        <w:t>18];</w:t>
      </w:r>
    </w:p>
    <w:p>
      <w:pPr>
        <w:pStyle w:val="ListParagraph"/>
        <w:numPr>
          <w:ilvl w:val="0"/>
          <w:numId w:val="14"/>
        </w:numPr>
        <w:tabs>
          <w:tab w:pos="1042" w:val="left" w:leader="none"/>
        </w:tabs>
        <w:spacing w:line="360" w:lineRule="auto" w:before="0" w:after="0"/>
        <w:ind w:left="242" w:right="853" w:firstLine="635"/>
        <w:jc w:val="both"/>
        <w:rPr>
          <w:sz w:val="28"/>
        </w:rPr>
      </w:pPr>
      <w:r>
        <w:rPr>
          <w:sz w:val="28"/>
        </w:rPr>
        <w:t>зниження в процесі експлуатації міцності елементів конструкцій, будівель і споруд від дії різноманітних чинників: вологості, зміни температури, механічного зношування тощо [23,</w:t>
      </w:r>
      <w:r>
        <w:rPr>
          <w:spacing w:val="-3"/>
          <w:sz w:val="28"/>
        </w:rPr>
        <w:t> </w:t>
      </w:r>
      <w:r>
        <w:rPr>
          <w:sz w:val="28"/>
        </w:rPr>
        <w:t>28];</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BodyText"/>
        <w:spacing w:line="362" w:lineRule="auto" w:before="89"/>
        <w:ind w:left="242" w:right="849" w:firstLine="566"/>
        <w:jc w:val="both"/>
      </w:pPr>
      <w:r>
        <w:rPr/>
        <w:t>- низька якість будівельних та ремонтних робіт, порушення норм їх виконання, а також несвоєчасне виконання ремонтів.</w:t>
      </w:r>
    </w:p>
    <w:p>
      <w:pPr>
        <w:pStyle w:val="BodyText"/>
        <w:spacing w:line="360" w:lineRule="auto"/>
        <w:ind w:left="242" w:right="850" w:firstLine="566"/>
        <w:jc w:val="both"/>
      </w:pPr>
      <w:r>
        <w:rPr/>
        <w:t>Проведений аналіз показав, що аварія відбувається, якщо порушується виконання проектних рішень і нормативних характеристик, виготовлення заводських виробів, монтажу будівлі. В окремих випадках будівлі, їх конструктивні елементи та обладнання отримують ушкодження в результаті дії не одного фактора, а сумарних їх дії.</w:t>
      </w:r>
    </w:p>
    <w:p>
      <w:pPr>
        <w:pStyle w:val="BodyText"/>
        <w:spacing w:line="360" w:lineRule="auto"/>
        <w:ind w:left="242" w:right="844" w:firstLine="566"/>
        <w:jc w:val="both"/>
      </w:pPr>
      <w:r>
        <w:rPr/>
        <w:t>Встановлено, що причиною багатьох випадкових вибухів є допущені порушення норм та правил користування газом [29 – 31]. Великі катастрофи через вибух газу  (рис.  2.1)  відбулися  в  містах:  у  м.  Дніпро  (2007 р.),  у  м. Євпаторія (2008 р.), у м. Астрахань (2012 р.); з обмеженими</w:t>
      </w:r>
      <w:r>
        <w:rPr>
          <w:spacing w:val="-49"/>
        </w:rPr>
        <w:t> </w:t>
      </w:r>
      <w:r>
        <w:rPr/>
        <w:t>руйнуваннями: 2009 року в м. Луганськ, 2012 року в м. Харкові, 2014 року в м. Миколаєві і 2016</w:t>
      </w:r>
      <w:r>
        <w:rPr>
          <w:spacing w:val="-15"/>
        </w:rPr>
        <w:t> </w:t>
      </w:r>
      <w:r>
        <w:rPr/>
        <w:t>року</w:t>
      </w:r>
      <w:r>
        <w:rPr>
          <w:spacing w:val="-18"/>
        </w:rPr>
        <w:t> </w:t>
      </w:r>
      <w:r>
        <w:rPr/>
        <w:t>в</w:t>
      </w:r>
      <w:r>
        <w:rPr>
          <w:spacing w:val="-16"/>
        </w:rPr>
        <w:t> </w:t>
      </w:r>
      <w:r>
        <w:rPr/>
        <w:t>м.</w:t>
      </w:r>
      <w:r>
        <w:rPr>
          <w:spacing w:val="-14"/>
        </w:rPr>
        <w:t> </w:t>
      </w:r>
      <w:r>
        <w:rPr/>
        <w:t>Українську</w:t>
      </w:r>
      <w:r>
        <w:rPr>
          <w:spacing w:val="-20"/>
        </w:rPr>
        <w:t> </w:t>
      </w:r>
      <w:r>
        <w:rPr/>
        <w:t>(Донецької</w:t>
      </w:r>
      <w:r>
        <w:rPr>
          <w:spacing w:val="-14"/>
        </w:rPr>
        <w:t> </w:t>
      </w:r>
      <w:r>
        <w:rPr/>
        <w:t>обл.).</w:t>
      </w:r>
      <w:r>
        <w:rPr>
          <w:spacing w:val="-16"/>
        </w:rPr>
        <w:t> </w:t>
      </w:r>
      <w:r>
        <w:rPr/>
        <w:t>Залежно</w:t>
      </w:r>
      <w:r>
        <w:rPr>
          <w:spacing w:val="-14"/>
        </w:rPr>
        <w:t> </w:t>
      </w:r>
      <w:r>
        <w:rPr/>
        <w:t>від</w:t>
      </w:r>
      <w:r>
        <w:rPr>
          <w:spacing w:val="-14"/>
        </w:rPr>
        <w:t> </w:t>
      </w:r>
      <w:r>
        <w:rPr/>
        <w:t>параметрів</w:t>
      </w:r>
      <w:r>
        <w:rPr>
          <w:spacing w:val="-17"/>
        </w:rPr>
        <w:t> </w:t>
      </w:r>
      <w:r>
        <w:rPr/>
        <w:t>і</w:t>
      </w:r>
      <w:r>
        <w:rPr>
          <w:spacing w:val="-14"/>
        </w:rPr>
        <w:t> </w:t>
      </w:r>
      <w:r>
        <w:rPr/>
        <w:t>напрямку вибуху, типу споруд і їх кількості змінюється характер руйнувань, структура завалів і умови виконання робіт</w:t>
      </w:r>
      <w:r>
        <w:rPr>
          <w:spacing w:val="-5"/>
        </w:rPr>
        <w:t> </w:t>
      </w:r>
      <w:r>
        <w:rPr/>
        <w:t>[38].</w:t>
      </w:r>
    </w:p>
    <w:p>
      <w:pPr>
        <w:pStyle w:val="BodyText"/>
        <w:spacing w:before="1"/>
      </w:pPr>
    </w:p>
    <w:tbl>
      <w:tblPr>
        <w:tblW w:w="0" w:type="auto"/>
        <w:jc w:val="left"/>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6"/>
        <w:gridCol w:w="4247"/>
      </w:tblGrid>
      <w:tr>
        <w:trPr>
          <w:trHeight w:val="2548" w:hRule="atLeast"/>
        </w:trPr>
        <w:tc>
          <w:tcPr>
            <w:tcW w:w="4276" w:type="dxa"/>
          </w:tcPr>
          <w:p>
            <w:pPr>
              <w:pStyle w:val="TableParagraph"/>
              <w:ind w:left="200"/>
              <w:rPr>
                <w:sz w:val="20"/>
              </w:rPr>
            </w:pPr>
            <w:r>
              <w:rPr>
                <w:sz w:val="20"/>
              </w:rPr>
              <w:drawing>
                <wp:inline distT="0" distB="0" distL="0" distR="0">
                  <wp:extent cx="2194633" cy="1578197"/>
                  <wp:effectExtent l="0" t="0" r="0" b="0"/>
                  <wp:docPr id="79" name="image44.jpeg"/>
                  <wp:cNvGraphicFramePr>
                    <a:graphicFrameLocks noChangeAspect="1"/>
                  </wp:cNvGraphicFramePr>
                  <a:graphic>
                    <a:graphicData uri="http://schemas.openxmlformats.org/drawingml/2006/picture">
                      <pic:pic>
                        <pic:nvPicPr>
                          <pic:cNvPr id="80" name="image44.jpeg"/>
                          <pic:cNvPicPr/>
                        </pic:nvPicPr>
                        <pic:blipFill>
                          <a:blip r:embed="rId49" cstate="print"/>
                          <a:stretch>
                            <a:fillRect/>
                          </a:stretch>
                        </pic:blipFill>
                        <pic:spPr>
                          <a:xfrm>
                            <a:off x="0" y="0"/>
                            <a:ext cx="2194633" cy="1578197"/>
                          </a:xfrm>
                          <a:prstGeom prst="rect">
                            <a:avLst/>
                          </a:prstGeom>
                        </pic:spPr>
                      </pic:pic>
                    </a:graphicData>
                  </a:graphic>
                </wp:inline>
              </w:drawing>
            </w:r>
            <w:r>
              <w:rPr>
                <w:sz w:val="20"/>
              </w:rPr>
            </w:r>
          </w:p>
        </w:tc>
        <w:tc>
          <w:tcPr>
            <w:tcW w:w="4247" w:type="dxa"/>
          </w:tcPr>
          <w:p>
            <w:pPr>
              <w:pStyle w:val="TableParagraph"/>
              <w:ind w:left="620"/>
              <w:rPr>
                <w:sz w:val="20"/>
              </w:rPr>
            </w:pPr>
            <w:r>
              <w:rPr>
                <w:sz w:val="20"/>
              </w:rPr>
              <w:drawing>
                <wp:inline distT="0" distB="0" distL="0" distR="0">
                  <wp:extent cx="2146203" cy="1600200"/>
                  <wp:effectExtent l="0" t="0" r="0" b="0"/>
                  <wp:docPr id="81" name="image45.jpeg"/>
                  <wp:cNvGraphicFramePr>
                    <a:graphicFrameLocks noChangeAspect="1"/>
                  </wp:cNvGraphicFramePr>
                  <a:graphic>
                    <a:graphicData uri="http://schemas.openxmlformats.org/drawingml/2006/picture">
                      <pic:pic>
                        <pic:nvPicPr>
                          <pic:cNvPr id="82" name="image45.jpeg"/>
                          <pic:cNvPicPr/>
                        </pic:nvPicPr>
                        <pic:blipFill>
                          <a:blip r:embed="rId50" cstate="print"/>
                          <a:stretch>
                            <a:fillRect/>
                          </a:stretch>
                        </pic:blipFill>
                        <pic:spPr>
                          <a:xfrm>
                            <a:off x="0" y="0"/>
                            <a:ext cx="2146203" cy="1600200"/>
                          </a:xfrm>
                          <a:prstGeom prst="rect">
                            <a:avLst/>
                          </a:prstGeom>
                        </pic:spPr>
                      </pic:pic>
                    </a:graphicData>
                  </a:graphic>
                </wp:inline>
              </w:drawing>
            </w:r>
            <w:r>
              <w:rPr>
                <w:sz w:val="20"/>
              </w:rPr>
            </w:r>
          </w:p>
        </w:tc>
      </w:tr>
      <w:tr>
        <w:trPr>
          <w:trHeight w:val="322" w:hRule="atLeast"/>
        </w:trPr>
        <w:tc>
          <w:tcPr>
            <w:tcW w:w="4276" w:type="dxa"/>
          </w:tcPr>
          <w:p>
            <w:pPr>
              <w:pStyle w:val="TableParagraph"/>
              <w:spacing w:line="302" w:lineRule="exact"/>
              <w:ind w:left="1878"/>
              <w:rPr>
                <w:sz w:val="28"/>
              </w:rPr>
            </w:pPr>
            <w:r>
              <w:rPr>
                <w:w w:val="100"/>
                <w:sz w:val="28"/>
              </w:rPr>
              <w:t>а</w:t>
            </w:r>
          </w:p>
        </w:tc>
        <w:tc>
          <w:tcPr>
            <w:tcW w:w="4247" w:type="dxa"/>
          </w:tcPr>
          <w:p>
            <w:pPr>
              <w:pStyle w:val="TableParagraph"/>
              <w:spacing w:line="302" w:lineRule="exact"/>
              <w:ind w:right="1847"/>
              <w:jc w:val="right"/>
              <w:rPr>
                <w:sz w:val="28"/>
              </w:rPr>
            </w:pPr>
            <w:r>
              <w:rPr>
                <w:w w:val="100"/>
                <w:sz w:val="28"/>
              </w:rPr>
              <w:t>б</w:t>
            </w:r>
          </w:p>
        </w:tc>
      </w:tr>
      <w:tr>
        <w:trPr>
          <w:trHeight w:val="2292" w:hRule="atLeast"/>
        </w:trPr>
        <w:tc>
          <w:tcPr>
            <w:tcW w:w="4276" w:type="dxa"/>
          </w:tcPr>
          <w:p>
            <w:pPr>
              <w:pStyle w:val="TableParagraph"/>
              <w:ind w:left="228"/>
              <w:rPr>
                <w:sz w:val="20"/>
              </w:rPr>
            </w:pPr>
            <w:r>
              <w:rPr>
                <w:sz w:val="20"/>
              </w:rPr>
              <w:drawing>
                <wp:inline distT="0" distB="0" distL="0" distR="0">
                  <wp:extent cx="2167569" cy="1449609"/>
                  <wp:effectExtent l="0" t="0" r="0" b="0"/>
                  <wp:docPr id="83" name="image46.jpeg"/>
                  <wp:cNvGraphicFramePr>
                    <a:graphicFrameLocks noChangeAspect="1"/>
                  </wp:cNvGraphicFramePr>
                  <a:graphic>
                    <a:graphicData uri="http://schemas.openxmlformats.org/drawingml/2006/picture">
                      <pic:pic>
                        <pic:nvPicPr>
                          <pic:cNvPr id="84" name="image46.jpeg"/>
                          <pic:cNvPicPr/>
                        </pic:nvPicPr>
                        <pic:blipFill>
                          <a:blip r:embed="rId51" cstate="print"/>
                          <a:stretch>
                            <a:fillRect/>
                          </a:stretch>
                        </pic:blipFill>
                        <pic:spPr>
                          <a:xfrm>
                            <a:off x="0" y="0"/>
                            <a:ext cx="2167569" cy="1449609"/>
                          </a:xfrm>
                          <a:prstGeom prst="rect">
                            <a:avLst/>
                          </a:prstGeom>
                        </pic:spPr>
                      </pic:pic>
                    </a:graphicData>
                  </a:graphic>
                </wp:inline>
              </w:drawing>
            </w:r>
            <w:r>
              <w:rPr>
                <w:sz w:val="20"/>
              </w:rPr>
            </w:r>
          </w:p>
        </w:tc>
        <w:tc>
          <w:tcPr>
            <w:tcW w:w="4247" w:type="dxa"/>
          </w:tcPr>
          <w:p>
            <w:pPr>
              <w:pStyle w:val="TableParagraph"/>
              <w:ind w:left="599"/>
              <w:rPr>
                <w:sz w:val="20"/>
              </w:rPr>
            </w:pPr>
            <w:r>
              <w:rPr>
                <w:sz w:val="20"/>
              </w:rPr>
              <w:drawing>
                <wp:inline distT="0" distB="0" distL="0" distR="0">
                  <wp:extent cx="2208158" cy="1412176"/>
                  <wp:effectExtent l="0" t="0" r="0" b="0"/>
                  <wp:docPr id="85" name="image47.jpeg"/>
                  <wp:cNvGraphicFramePr>
                    <a:graphicFrameLocks noChangeAspect="1"/>
                  </wp:cNvGraphicFramePr>
                  <a:graphic>
                    <a:graphicData uri="http://schemas.openxmlformats.org/drawingml/2006/picture">
                      <pic:pic>
                        <pic:nvPicPr>
                          <pic:cNvPr id="86" name="image47.jpeg"/>
                          <pic:cNvPicPr/>
                        </pic:nvPicPr>
                        <pic:blipFill>
                          <a:blip r:embed="rId52" cstate="print"/>
                          <a:stretch>
                            <a:fillRect/>
                          </a:stretch>
                        </pic:blipFill>
                        <pic:spPr>
                          <a:xfrm>
                            <a:off x="0" y="0"/>
                            <a:ext cx="2208158" cy="1412176"/>
                          </a:xfrm>
                          <a:prstGeom prst="rect">
                            <a:avLst/>
                          </a:prstGeom>
                        </pic:spPr>
                      </pic:pic>
                    </a:graphicData>
                  </a:graphic>
                </wp:inline>
              </w:drawing>
            </w:r>
            <w:r>
              <w:rPr>
                <w:sz w:val="20"/>
              </w:rPr>
            </w:r>
          </w:p>
        </w:tc>
      </w:tr>
      <w:tr>
        <w:trPr>
          <w:trHeight w:val="314" w:hRule="atLeast"/>
        </w:trPr>
        <w:tc>
          <w:tcPr>
            <w:tcW w:w="4276" w:type="dxa"/>
          </w:tcPr>
          <w:p>
            <w:pPr>
              <w:pStyle w:val="TableParagraph"/>
              <w:spacing w:line="294" w:lineRule="exact"/>
              <w:ind w:left="1873"/>
              <w:rPr>
                <w:sz w:val="28"/>
              </w:rPr>
            </w:pPr>
            <w:r>
              <w:rPr>
                <w:w w:val="100"/>
                <w:sz w:val="28"/>
              </w:rPr>
              <w:t>в</w:t>
            </w:r>
          </w:p>
        </w:tc>
        <w:tc>
          <w:tcPr>
            <w:tcW w:w="4247" w:type="dxa"/>
          </w:tcPr>
          <w:p>
            <w:pPr>
              <w:pStyle w:val="TableParagraph"/>
              <w:spacing w:line="294" w:lineRule="exact"/>
              <w:ind w:right="1860"/>
              <w:jc w:val="right"/>
              <w:rPr>
                <w:sz w:val="28"/>
              </w:rPr>
            </w:pPr>
            <w:r>
              <w:rPr>
                <w:w w:val="100"/>
                <w:sz w:val="28"/>
              </w:rPr>
              <w:t>г</w:t>
            </w:r>
          </w:p>
        </w:tc>
      </w:tr>
    </w:tbl>
    <w:p>
      <w:pPr>
        <w:pStyle w:val="BodyText"/>
        <w:spacing w:line="360" w:lineRule="auto"/>
        <w:ind w:left="2261" w:right="1919" w:hanging="937"/>
      </w:pPr>
      <w:r>
        <w:rPr/>
        <w:t>Рисунок 2.1 – Пошкоджені вибухами газу житлові будинки: а – м. Дніпро (2007 р.); б – м. Миколаїв (2014 р.);</w:t>
      </w:r>
    </w:p>
    <w:p>
      <w:pPr>
        <w:pStyle w:val="BodyText"/>
        <w:spacing w:line="321" w:lineRule="exact"/>
        <w:ind w:left="1379"/>
      </w:pPr>
      <w:r>
        <w:rPr/>
        <w:t>в – м. Рязань (2016 р.); г – м. Українськ (Донецька обл., 2016 р.)</w:t>
      </w:r>
    </w:p>
    <w:p>
      <w:pPr>
        <w:spacing w:after="0" w:line="321" w:lineRule="exact"/>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6" w:firstLine="566"/>
        <w:jc w:val="both"/>
      </w:pPr>
      <w:r>
        <w:rPr/>
        <w:t>Руйнування будівель відбувається при зниженні в процесі експлуатації міцності конструкцій будівельних об'єктів від дії механічного зношування, особливо  корозії  місць   з’єднання   елементів   залізобетонних   виробів (рис. 2.2, а) і втомних явищ у будівельних конструкціях (рис. 2.2, б).</w:t>
      </w:r>
    </w:p>
    <w:p>
      <w:pPr>
        <w:pStyle w:val="BodyText"/>
        <w:spacing w:before="6" w:after="1"/>
      </w:pPr>
    </w:p>
    <w:tbl>
      <w:tblPr>
        <w:tblW w:w="0" w:type="auto"/>
        <w:jc w:val="left"/>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7"/>
        <w:gridCol w:w="5090"/>
      </w:tblGrid>
      <w:tr>
        <w:trPr>
          <w:trHeight w:val="2769" w:hRule="atLeast"/>
        </w:trPr>
        <w:tc>
          <w:tcPr>
            <w:tcW w:w="3907" w:type="dxa"/>
          </w:tcPr>
          <w:p>
            <w:pPr>
              <w:pStyle w:val="TableParagraph"/>
              <w:ind w:left="200"/>
              <w:rPr>
                <w:sz w:val="20"/>
              </w:rPr>
            </w:pPr>
            <w:r>
              <w:rPr>
                <w:sz w:val="20"/>
              </w:rPr>
              <w:drawing>
                <wp:inline distT="0" distB="0" distL="0" distR="0">
                  <wp:extent cx="2124686" cy="1757362"/>
                  <wp:effectExtent l="0" t="0" r="0" b="0"/>
                  <wp:docPr id="87" name="image48.jpeg"/>
                  <wp:cNvGraphicFramePr>
                    <a:graphicFrameLocks noChangeAspect="1"/>
                  </wp:cNvGraphicFramePr>
                  <a:graphic>
                    <a:graphicData uri="http://schemas.openxmlformats.org/drawingml/2006/picture">
                      <pic:pic>
                        <pic:nvPicPr>
                          <pic:cNvPr id="88" name="image48.jpeg"/>
                          <pic:cNvPicPr/>
                        </pic:nvPicPr>
                        <pic:blipFill>
                          <a:blip r:embed="rId53" cstate="print"/>
                          <a:stretch>
                            <a:fillRect/>
                          </a:stretch>
                        </pic:blipFill>
                        <pic:spPr>
                          <a:xfrm>
                            <a:off x="0" y="0"/>
                            <a:ext cx="2124686" cy="1757362"/>
                          </a:xfrm>
                          <a:prstGeom prst="rect">
                            <a:avLst/>
                          </a:prstGeom>
                        </pic:spPr>
                      </pic:pic>
                    </a:graphicData>
                  </a:graphic>
                </wp:inline>
              </w:drawing>
            </w:r>
            <w:r>
              <w:rPr>
                <w:sz w:val="20"/>
              </w:rPr>
            </w:r>
          </w:p>
        </w:tc>
        <w:tc>
          <w:tcPr>
            <w:tcW w:w="5090" w:type="dxa"/>
          </w:tcPr>
          <w:p>
            <w:pPr>
              <w:pStyle w:val="TableParagraph"/>
              <w:ind w:left="361"/>
              <w:rPr>
                <w:sz w:val="20"/>
              </w:rPr>
            </w:pPr>
            <w:r>
              <w:rPr>
                <w:sz w:val="20"/>
              </w:rPr>
              <w:drawing>
                <wp:inline distT="0" distB="0" distL="0" distR="0">
                  <wp:extent cx="2882067" cy="1748790"/>
                  <wp:effectExtent l="0" t="0" r="0" b="0"/>
                  <wp:docPr id="89" name="image49.jpeg"/>
                  <wp:cNvGraphicFramePr>
                    <a:graphicFrameLocks noChangeAspect="1"/>
                  </wp:cNvGraphicFramePr>
                  <a:graphic>
                    <a:graphicData uri="http://schemas.openxmlformats.org/drawingml/2006/picture">
                      <pic:pic>
                        <pic:nvPicPr>
                          <pic:cNvPr id="90" name="image49.jpeg"/>
                          <pic:cNvPicPr/>
                        </pic:nvPicPr>
                        <pic:blipFill>
                          <a:blip r:embed="rId54" cstate="print"/>
                          <a:stretch>
                            <a:fillRect/>
                          </a:stretch>
                        </pic:blipFill>
                        <pic:spPr>
                          <a:xfrm>
                            <a:off x="0" y="0"/>
                            <a:ext cx="2882067" cy="1748790"/>
                          </a:xfrm>
                          <a:prstGeom prst="rect">
                            <a:avLst/>
                          </a:prstGeom>
                        </pic:spPr>
                      </pic:pic>
                    </a:graphicData>
                  </a:graphic>
                </wp:inline>
              </w:drawing>
            </w:r>
            <w:r>
              <w:rPr>
                <w:sz w:val="20"/>
              </w:rPr>
            </w:r>
          </w:p>
        </w:tc>
      </w:tr>
      <w:tr>
        <w:trPr>
          <w:trHeight w:val="313" w:hRule="atLeast"/>
        </w:trPr>
        <w:tc>
          <w:tcPr>
            <w:tcW w:w="3907" w:type="dxa"/>
          </w:tcPr>
          <w:p>
            <w:pPr>
              <w:pStyle w:val="TableParagraph"/>
              <w:spacing w:line="294" w:lineRule="exact"/>
              <w:ind w:right="157"/>
              <w:jc w:val="center"/>
              <w:rPr>
                <w:sz w:val="28"/>
              </w:rPr>
            </w:pPr>
            <w:r>
              <w:rPr>
                <w:w w:val="100"/>
                <w:sz w:val="28"/>
              </w:rPr>
              <w:t>а</w:t>
            </w:r>
          </w:p>
        </w:tc>
        <w:tc>
          <w:tcPr>
            <w:tcW w:w="5090" w:type="dxa"/>
          </w:tcPr>
          <w:p>
            <w:pPr>
              <w:pStyle w:val="TableParagraph"/>
              <w:spacing w:line="294" w:lineRule="exact"/>
              <w:ind w:left="166"/>
              <w:jc w:val="center"/>
              <w:rPr>
                <w:sz w:val="28"/>
              </w:rPr>
            </w:pPr>
            <w:r>
              <w:rPr>
                <w:w w:val="100"/>
                <w:sz w:val="28"/>
              </w:rPr>
              <w:t>б</w:t>
            </w:r>
          </w:p>
        </w:tc>
      </w:tr>
    </w:tbl>
    <w:p>
      <w:pPr>
        <w:pStyle w:val="BodyText"/>
        <w:spacing w:line="360" w:lineRule="auto"/>
        <w:ind w:left="1439" w:right="2053"/>
        <w:jc w:val="center"/>
      </w:pPr>
      <w:r>
        <w:rPr/>
        <w:t>Рисунок 2.2 - Руйнування будівель від механічного зносу: а – м. Шахтинськ (Карагандинської обл. 2017 р.);</w:t>
      </w:r>
    </w:p>
    <w:p>
      <w:pPr>
        <w:pStyle w:val="BodyText"/>
        <w:spacing w:line="321" w:lineRule="exact"/>
        <w:ind w:left="1445" w:right="2053"/>
        <w:jc w:val="center"/>
      </w:pPr>
      <w:r>
        <w:rPr/>
        <w:t>б – м. Васильків (Київська обл., 2016 р.)</w:t>
      </w:r>
    </w:p>
    <w:p>
      <w:pPr>
        <w:pStyle w:val="BodyText"/>
        <w:spacing w:before="1"/>
        <w:rPr>
          <w:sz w:val="42"/>
        </w:rPr>
      </w:pPr>
    </w:p>
    <w:p>
      <w:pPr>
        <w:pStyle w:val="BodyText"/>
        <w:spacing w:line="360" w:lineRule="auto"/>
        <w:ind w:left="242" w:right="856" w:firstLine="566"/>
        <w:jc w:val="both"/>
      </w:pPr>
      <w:r>
        <w:rPr/>
        <w:t>Нежитлові будівлі, які вимагають ремонту, з плином часу можуть руйнуватися під дією температури, вологи, що є джерелом підвищеної небезпеки (рис. 2.3).</w:t>
      </w:r>
    </w:p>
    <w:p>
      <w:pPr>
        <w:pStyle w:val="BodyText"/>
        <w:spacing w:before="2"/>
        <w:rPr>
          <w:sz w:val="21"/>
        </w:rPr>
      </w:pPr>
    </w:p>
    <w:tbl>
      <w:tblPr>
        <w:tblW w:w="0" w:type="auto"/>
        <w:jc w:val="left"/>
        <w:tblInd w:w="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5"/>
        <w:gridCol w:w="4390"/>
      </w:tblGrid>
      <w:tr>
        <w:trPr>
          <w:trHeight w:val="2671" w:hRule="atLeast"/>
        </w:trPr>
        <w:tc>
          <w:tcPr>
            <w:tcW w:w="3435" w:type="dxa"/>
          </w:tcPr>
          <w:p>
            <w:pPr>
              <w:pStyle w:val="TableParagraph"/>
              <w:ind w:left="200"/>
              <w:rPr>
                <w:sz w:val="20"/>
              </w:rPr>
            </w:pPr>
            <w:r>
              <w:rPr>
                <w:sz w:val="20"/>
              </w:rPr>
              <w:drawing>
                <wp:inline distT="0" distB="0" distL="0" distR="0">
                  <wp:extent cx="1934380" cy="1675352"/>
                  <wp:effectExtent l="0" t="0" r="0" b="0"/>
                  <wp:docPr id="91" name="image50.jpeg"/>
                  <wp:cNvGraphicFramePr>
                    <a:graphicFrameLocks noChangeAspect="1"/>
                  </wp:cNvGraphicFramePr>
                  <a:graphic>
                    <a:graphicData uri="http://schemas.openxmlformats.org/drawingml/2006/picture">
                      <pic:pic>
                        <pic:nvPicPr>
                          <pic:cNvPr id="92" name="image50.jpeg"/>
                          <pic:cNvPicPr/>
                        </pic:nvPicPr>
                        <pic:blipFill>
                          <a:blip r:embed="rId55" cstate="print"/>
                          <a:stretch>
                            <a:fillRect/>
                          </a:stretch>
                        </pic:blipFill>
                        <pic:spPr>
                          <a:xfrm>
                            <a:off x="0" y="0"/>
                            <a:ext cx="1934380" cy="1675352"/>
                          </a:xfrm>
                          <a:prstGeom prst="rect">
                            <a:avLst/>
                          </a:prstGeom>
                        </pic:spPr>
                      </pic:pic>
                    </a:graphicData>
                  </a:graphic>
                </wp:inline>
              </w:drawing>
            </w:r>
            <w:r>
              <w:rPr>
                <w:sz w:val="20"/>
              </w:rPr>
            </w:r>
          </w:p>
        </w:tc>
        <w:tc>
          <w:tcPr>
            <w:tcW w:w="4390" w:type="dxa"/>
          </w:tcPr>
          <w:p>
            <w:pPr>
              <w:pStyle w:val="TableParagraph"/>
              <w:ind w:left="170"/>
              <w:rPr>
                <w:sz w:val="20"/>
              </w:rPr>
            </w:pPr>
            <w:r>
              <w:rPr>
                <w:sz w:val="20"/>
              </w:rPr>
              <w:drawing>
                <wp:inline distT="0" distB="0" distL="0" distR="0">
                  <wp:extent cx="2556146" cy="1695450"/>
                  <wp:effectExtent l="0" t="0" r="0" b="0"/>
                  <wp:docPr id="93" name="image51.jpeg"/>
                  <wp:cNvGraphicFramePr>
                    <a:graphicFrameLocks noChangeAspect="1"/>
                  </wp:cNvGraphicFramePr>
                  <a:graphic>
                    <a:graphicData uri="http://schemas.openxmlformats.org/drawingml/2006/picture">
                      <pic:pic>
                        <pic:nvPicPr>
                          <pic:cNvPr id="94" name="image51.jpeg"/>
                          <pic:cNvPicPr/>
                        </pic:nvPicPr>
                        <pic:blipFill>
                          <a:blip r:embed="rId56" cstate="print"/>
                          <a:stretch>
                            <a:fillRect/>
                          </a:stretch>
                        </pic:blipFill>
                        <pic:spPr>
                          <a:xfrm>
                            <a:off x="0" y="0"/>
                            <a:ext cx="2556146" cy="1695450"/>
                          </a:xfrm>
                          <a:prstGeom prst="rect">
                            <a:avLst/>
                          </a:prstGeom>
                        </pic:spPr>
                      </pic:pic>
                    </a:graphicData>
                  </a:graphic>
                </wp:inline>
              </w:drawing>
            </w:r>
            <w:r>
              <w:rPr>
                <w:sz w:val="20"/>
              </w:rPr>
            </w:r>
          </w:p>
        </w:tc>
      </w:tr>
      <w:tr>
        <w:trPr>
          <w:trHeight w:val="316" w:hRule="atLeast"/>
        </w:trPr>
        <w:tc>
          <w:tcPr>
            <w:tcW w:w="3435" w:type="dxa"/>
          </w:tcPr>
          <w:p>
            <w:pPr>
              <w:pStyle w:val="TableParagraph"/>
              <w:spacing w:line="296" w:lineRule="exact"/>
              <w:ind w:left="1592" w:right="1585"/>
              <w:jc w:val="center"/>
              <w:rPr>
                <w:sz w:val="28"/>
              </w:rPr>
            </w:pPr>
            <w:r>
              <w:rPr>
                <w:sz w:val="28"/>
              </w:rPr>
              <w:t>а)</w:t>
            </w:r>
          </w:p>
        </w:tc>
        <w:tc>
          <w:tcPr>
            <w:tcW w:w="4390" w:type="dxa"/>
          </w:tcPr>
          <w:p>
            <w:pPr>
              <w:pStyle w:val="TableParagraph"/>
              <w:spacing w:line="296" w:lineRule="exact"/>
              <w:ind w:left="2046" w:right="2068"/>
              <w:jc w:val="center"/>
              <w:rPr>
                <w:sz w:val="28"/>
              </w:rPr>
            </w:pPr>
            <w:r>
              <w:rPr>
                <w:sz w:val="28"/>
              </w:rPr>
              <w:t>б)</w:t>
            </w:r>
          </w:p>
        </w:tc>
      </w:tr>
    </w:tbl>
    <w:p>
      <w:pPr>
        <w:pStyle w:val="BodyText"/>
        <w:spacing w:line="360" w:lineRule="auto"/>
        <w:ind w:left="1509" w:right="1158" w:hanging="946"/>
      </w:pPr>
      <w:r>
        <w:rPr/>
        <w:t>Рисунок 2.3 – Будинки в м. Дніпро без ремонту, стан яких погіршується: а) – вул. Січових стрільців, 28; б) – пр. Яворницького, 43</w:t>
      </w:r>
    </w:p>
    <w:p>
      <w:pPr>
        <w:pStyle w:val="BodyText"/>
      </w:pPr>
    </w:p>
    <w:p>
      <w:pPr>
        <w:pStyle w:val="BodyText"/>
        <w:spacing w:line="360" w:lineRule="auto"/>
        <w:ind w:left="242" w:right="850" w:firstLine="566"/>
        <w:jc w:val="both"/>
      </w:pPr>
      <w:r>
        <w:rPr/>
        <w:t>На території України найбільш поширені такі природні явища: зсуви, повені, урагани, смерчі. Прояв цих явищ призводить до значних руйнувань будівельних об’єктів (рис. 2.4).</w:t>
      </w:r>
    </w:p>
    <w:p>
      <w:pPr>
        <w:spacing w:after="0" w:line="360" w:lineRule="auto"/>
        <w:jc w:val="both"/>
        <w:sectPr>
          <w:pgSz w:w="11910" w:h="16840"/>
          <w:pgMar w:header="710" w:footer="0" w:top="1040" w:bottom="280" w:left="1460" w:right="0"/>
        </w:sectPr>
      </w:pPr>
    </w:p>
    <w:p>
      <w:pPr>
        <w:pStyle w:val="BodyText"/>
        <w:spacing w:before="6"/>
        <w:rPr>
          <w:sz w:val="17"/>
        </w:r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6"/>
        <w:gridCol w:w="2422"/>
        <w:gridCol w:w="3643"/>
      </w:tblGrid>
      <w:tr>
        <w:trPr>
          <w:trHeight w:val="2567" w:hRule="atLeast"/>
        </w:trPr>
        <w:tc>
          <w:tcPr>
            <w:tcW w:w="3216" w:type="dxa"/>
          </w:tcPr>
          <w:p>
            <w:pPr>
              <w:pStyle w:val="TableParagraph"/>
              <w:ind w:left="200"/>
              <w:rPr>
                <w:sz w:val="20"/>
              </w:rPr>
            </w:pPr>
            <w:r>
              <w:rPr>
                <w:sz w:val="20"/>
              </w:rPr>
              <w:drawing>
                <wp:inline distT="0" distB="0" distL="0" distR="0">
                  <wp:extent cx="1794237" cy="1613153"/>
                  <wp:effectExtent l="0" t="0" r="0" b="0"/>
                  <wp:docPr id="95" name="image52.jpeg"/>
                  <wp:cNvGraphicFramePr>
                    <a:graphicFrameLocks noChangeAspect="1"/>
                  </wp:cNvGraphicFramePr>
                  <a:graphic>
                    <a:graphicData uri="http://schemas.openxmlformats.org/drawingml/2006/picture">
                      <pic:pic>
                        <pic:nvPicPr>
                          <pic:cNvPr id="96" name="image52.jpeg"/>
                          <pic:cNvPicPr/>
                        </pic:nvPicPr>
                        <pic:blipFill>
                          <a:blip r:embed="rId57" cstate="print"/>
                          <a:stretch>
                            <a:fillRect/>
                          </a:stretch>
                        </pic:blipFill>
                        <pic:spPr>
                          <a:xfrm>
                            <a:off x="0" y="0"/>
                            <a:ext cx="1794237" cy="1613153"/>
                          </a:xfrm>
                          <a:prstGeom prst="rect">
                            <a:avLst/>
                          </a:prstGeom>
                        </pic:spPr>
                      </pic:pic>
                    </a:graphicData>
                  </a:graphic>
                </wp:inline>
              </w:drawing>
            </w:r>
            <w:r>
              <w:rPr>
                <w:sz w:val="20"/>
              </w:rPr>
            </w:r>
          </w:p>
        </w:tc>
        <w:tc>
          <w:tcPr>
            <w:tcW w:w="2422" w:type="dxa"/>
          </w:tcPr>
          <w:p>
            <w:pPr>
              <w:pStyle w:val="TableParagraph"/>
              <w:ind w:left="161"/>
              <w:rPr>
                <w:sz w:val="20"/>
              </w:rPr>
            </w:pPr>
            <w:r>
              <w:rPr>
                <w:sz w:val="20"/>
              </w:rPr>
              <w:drawing>
                <wp:inline distT="0" distB="0" distL="0" distR="0">
                  <wp:extent cx="1315212" cy="1600200"/>
                  <wp:effectExtent l="0" t="0" r="0" b="0"/>
                  <wp:docPr id="97" name="image53.jpeg"/>
                  <wp:cNvGraphicFramePr>
                    <a:graphicFrameLocks noChangeAspect="1"/>
                  </wp:cNvGraphicFramePr>
                  <a:graphic>
                    <a:graphicData uri="http://schemas.openxmlformats.org/drawingml/2006/picture">
                      <pic:pic>
                        <pic:nvPicPr>
                          <pic:cNvPr id="98" name="image53.jpeg"/>
                          <pic:cNvPicPr/>
                        </pic:nvPicPr>
                        <pic:blipFill>
                          <a:blip r:embed="rId58" cstate="print"/>
                          <a:stretch>
                            <a:fillRect/>
                          </a:stretch>
                        </pic:blipFill>
                        <pic:spPr>
                          <a:xfrm>
                            <a:off x="0" y="0"/>
                            <a:ext cx="1315212" cy="1600200"/>
                          </a:xfrm>
                          <a:prstGeom prst="rect">
                            <a:avLst/>
                          </a:prstGeom>
                        </pic:spPr>
                      </pic:pic>
                    </a:graphicData>
                  </a:graphic>
                </wp:inline>
              </w:drawing>
            </w:r>
            <w:r>
              <w:rPr>
                <w:sz w:val="20"/>
              </w:rPr>
            </w:r>
          </w:p>
        </w:tc>
        <w:tc>
          <w:tcPr>
            <w:tcW w:w="3643" w:type="dxa"/>
          </w:tcPr>
          <w:p>
            <w:pPr>
              <w:pStyle w:val="TableParagraph"/>
              <w:ind w:left="187"/>
              <w:rPr>
                <w:sz w:val="20"/>
              </w:rPr>
            </w:pPr>
            <w:r>
              <w:rPr>
                <w:sz w:val="20"/>
              </w:rPr>
              <w:drawing>
                <wp:inline distT="0" distB="0" distL="0" distR="0">
                  <wp:extent cx="2077860" cy="1608962"/>
                  <wp:effectExtent l="0" t="0" r="0" b="0"/>
                  <wp:docPr id="99" name="image54.jpeg"/>
                  <wp:cNvGraphicFramePr>
                    <a:graphicFrameLocks noChangeAspect="1"/>
                  </wp:cNvGraphicFramePr>
                  <a:graphic>
                    <a:graphicData uri="http://schemas.openxmlformats.org/drawingml/2006/picture">
                      <pic:pic>
                        <pic:nvPicPr>
                          <pic:cNvPr id="100" name="image54.jpeg"/>
                          <pic:cNvPicPr/>
                        </pic:nvPicPr>
                        <pic:blipFill>
                          <a:blip r:embed="rId59" cstate="print"/>
                          <a:stretch>
                            <a:fillRect/>
                          </a:stretch>
                        </pic:blipFill>
                        <pic:spPr>
                          <a:xfrm>
                            <a:off x="0" y="0"/>
                            <a:ext cx="2077860" cy="1608962"/>
                          </a:xfrm>
                          <a:prstGeom prst="rect">
                            <a:avLst/>
                          </a:prstGeom>
                        </pic:spPr>
                      </pic:pic>
                    </a:graphicData>
                  </a:graphic>
                </wp:inline>
              </w:drawing>
            </w:r>
            <w:r>
              <w:rPr>
                <w:sz w:val="20"/>
              </w:rPr>
            </w:r>
          </w:p>
        </w:tc>
      </w:tr>
      <w:tr>
        <w:trPr>
          <w:trHeight w:val="313" w:hRule="atLeast"/>
        </w:trPr>
        <w:tc>
          <w:tcPr>
            <w:tcW w:w="3216" w:type="dxa"/>
          </w:tcPr>
          <w:p>
            <w:pPr>
              <w:pStyle w:val="TableParagraph"/>
              <w:spacing w:line="293" w:lineRule="exact"/>
              <w:ind w:left="1498" w:right="1460"/>
              <w:jc w:val="center"/>
              <w:rPr>
                <w:sz w:val="28"/>
              </w:rPr>
            </w:pPr>
            <w:r>
              <w:rPr>
                <w:sz w:val="28"/>
              </w:rPr>
              <w:t>а)</w:t>
            </w:r>
          </w:p>
        </w:tc>
        <w:tc>
          <w:tcPr>
            <w:tcW w:w="2422" w:type="dxa"/>
          </w:tcPr>
          <w:p>
            <w:pPr>
              <w:pStyle w:val="TableParagraph"/>
              <w:spacing w:line="293" w:lineRule="exact"/>
              <w:ind w:left="1062" w:right="1083"/>
              <w:jc w:val="center"/>
              <w:rPr>
                <w:sz w:val="28"/>
              </w:rPr>
            </w:pPr>
            <w:r>
              <w:rPr>
                <w:sz w:val="28"/>
              </w:rPr>
              <w:t>б)</w:t>
            </w:r>
          </w:p>
        </w:tc>
        <w:tc>
          <w:tcPr>
            <w:tcW w:w="3643" w:type="dxa"/>
          </w:tcPr>
          <w:p>
            <w:pPr>
              <w:pStyle w:val="TableParagraph"/>
              <w:spacing w:line="293" w:lineRule="exact"/>
              <w:ind w:left="1684" w:right="1692"/>
              <w:jc w:val="center"/>
              <w:rPr>
                <w:sz w:val="28"/>
              </w:rPr>
            </w:pPr>
            <w:r>
              <w:rPr>
                <w:sz w:val="28"/>
              </w:rPr>
              <w:t>в)</w:t>
            </w:r>
          </w:p>
        </w:tc>
      </w:tr>
    </w:tbl>
    <w:p>
      <w:pPr>
        <w:pStyle w:val="BodyText"/>
        <w:spacing w:line="321" w:lineRule="exact"/>
        <w:ind w:left="1447" w:right="2053"/>
        <w:jc w:val="center"/>
      </w:pPr>
      <w:r>
        <w:rPr/>
        <w:t>Рисунок 2.4 – Вплив природних явищ:</w:t>
      </w:r>
    </w:p>
    <w:p>
      <w:pPr>
        <w:pStyle w:val="BodyText"/>
        <w:spacing w:before="163"/>
        <w:ind w:left="1441" w:right="2053"/>
        <w:jc w:val="center"/>
      </w:pPr>
      <w:r>
        <w:rPr/>
        <w:t>а – залишки будівель після зсуву в м Дніпро, 1997 р.;</w:t>
      </w:r>
    </w:p>
    <w:p>
      <w:pPr>
        <w:pStyle w:val="BodyText"/>
        <w:spacing w:before="161"/>
        <w:ind w:left="244" w:right="854"/>
        <w:jc w:val="center"/>
      </w:pPr>
      <w:r>
        <w:rPr/>
        <w:t>б, в – рух смерчу й пошкоджені будинки в с. Волоське (2015 р.)</w:t>
      </w:r>
    </w:p>
    <w:p>
      <w:pPr>
        <w:pStyle w:val="BodyText"/>
        <w:spacing w:before="10"/>
        <w:rPr>
          <w:sz w:val="41"/>
        </w:rPr>
      </w:pPr>
    </w:p>
    <w:p>
      <w:pPr>
        <w:pStyle w:val="BodyText"/>
        <w:spacing w:line="360" w:lineRule="auto"/>
        <w:ind w:left="242" w:right="848" w:firstLine="707"/>
        <w:jc w:val="both"/>
      </w:pPr>
      <w:r>
        <w:rPr/>
        <w:t>У зв'язку з викладеним доцільно розглянути і проаналізувати проведення аварійно-рятувальних та відновлювальних робіт, які виконуються при ліквідації вибухів побутового газу.</w:t>
      </w:r>
    </w:p>
    <w:p>
      <w:pPr>
        <w:pStyle w:val="BodyText"/>
        <w:spacing w:line="360" w:lineRule="auto" w:before="1"/>
        <w:ind w:left="242" w:right="848" w:firstLine="707"/>
        <w:jc w:val="both"/>
      </w:pPr>
      <w:r>
        <w:rPr/>
        <w:t>У ряді наукових праць [32, 33] досліджується процес руйнування будівельних конструкцій за умови розташування джерела вибуху газу на нижніх, середніх та на останніх поверхах будівель. Отримані результати дозволяють з певною ймовірністю прогнозувати масштаби і характер руйнувань будівельних конструкцій, що дозволяє формувати спецпідрозділи</w:t>
      </w:r>
      <w:r>
        <w:rPr>
          <w:spacing w:val="-43"/>
        </w:rPr>
        <w:t> </w:t>
      </w:r>
      <w:r>
        <w:rPr/>
        <w:t>і засоби для ліквідації наслідків НС. Однак, як показав проведений аналіз аварій</w:t>
      </w:r>
      <w:r>
        <w:rPr>
          <w:spacing w:val="-3"/>
        </w:rPr>
        <w:t> </w:t>
      </w:r>
      <w:r>
        <w:rPr/>
        <w:t>[34]</w:t>
      </w:r>
      <w:r>
        <w:rPr>
          <w:spacing w:val="-13"/>
        </w:rPr>
        <w:t> </w:t>
      </w:r>
      <w:r>
        <w:rPr/>
        <w:t>останнім</w:t>
      </w:r>
      <w:r>
        <w:rPr>
          <w:spacing w:val="-10"/>
        </w:rPr>
        <w:t> </w:t>
      </w:r>
      <w:r>
        <w:rPr/>
        <w:t>часом</w:t>
      </w:r>
      <w:r>
        <w:rPr>
          <w:spacing w:val="-9"/>
        </w:rPr>
        <w:t> </w:t>
      </w:r>
      <w:r>
        <w:rPr/>
        <w:t>часто</w:t>
      </w:r>
      <w:r>
        <w:rPr>
          <w:spacing w:val="-7"/>
        </w:rPr>
        <w:t> </w:t>
      </w:r>
      <w:r>
        <w:rPr/>
        <w:t>вибухи</w:t>
      </w:r>
      <w:r>
        <w:rPr>
          <w:spacing w:val="-10"/>
        </w:rPr>
        <w:t> </w:t>
      </w:r>
      <w:r>
        <w:rPr/>
        <w:t>газу</w:t>
      </w:r>
      <w:r>
        <w:rPr>
          <w:spacing w:val="-12"/>
        </w:rPr>
        <w:t> </w:t>
      </w:r>
      <w:r>
        <w:rPr/>
        <w:t>відбуваються</w:t>
      </w:r>
      <w:r>
        <w:rPr>
          <w:spacing w:val="-8"/>
        </w:rPr>
        <w:t> </w:t>
      </w:r>
      <w:r>
        <w:rPr/>
        <w:t>у</w:t>
      </w:r>
      <w:r>
        <w:rPr>
          <w:spacing w:val="-9"/>
        </w:rPr>
        <w:t> </w:t>
      </w:r>
      <w:r>
        <w:rPr/>
        <w:t>верхніх</w:t>
      </w:r>
      <w:r>
        <w:rPr>
          <w:spacing w:val="-8"/>
        </w:rPr>
        <w:t> </w:t>
      </w:r>
      <w:r>
        <w:rPr/>
        <w:t>частинах будівель, руйнуючи в першу чергу дахи, верхні технічний і житлові</w:t>
      </w:r>
      <w:r>
        <w:rPr>
          <w:spacing w:val="-32"/>
        </w:rPr>
        <w:t> </w:t>
      </w:r>
      <w:r>
        <w:rPr/>
        <w:t>поверхи.</w:t>
      </w:r>
    </w:p>
    <w:p>
      <w:pPr>
        <w:pStyle w:val="BodyText"/>
        <w:spacing w:line="360" w:lineRule="auto" w:before="1"/>
        <w:ind w:left="242" w:right="846" w:firstLine="707"/>
        <w:jc w:val="both"/>
      </w:pPr>
      <w:r>
        <w:rPr/>
        <w:t>При цьому розліт уламків найбільший, що призводить до блокування транспортних комунікацій (доріг). Відсутність досліджень характеру таких руйнувань не дозволяє ефективно й безпечно проводити роботи в повному обсязі, що обумовлює необґрунтованість прийнятих рішень при організації та проведенні АРР, АВР і РБР. Тому для розбирання й розчищення завалів із застосуванням</w:t>
      </w:r>
      <w:r>
        <w:rPr>
          <w:spacing w:val="-13"/>
        </w:rPr>
        <w:t> </w:t>
      </w:r>
      <w:r>
        <w:rPr/>
        <w:t>необхідних</w:t>
      </w:r>
      <w:r>
        <w:rPr>
          <w:spacing w:val="-12"/>
        </w:rPr>
        <w:t> </w:t>
      </w:r>
      <w:r>
        <w:rPr/>
        <w:t>технічних</w:t>
      </w:r>
      <w:r>
        <w:rPr>
          <w:spacing w:val="-12"/>
        </w:rPr>
        <w:t> </w:t>
      </w:r>
      <w:r>
        <w:rPr/>
        <w:t>засобів</w:t>
      </w:r>
      <w:r>
        <w:rPr>
          <w:spacing w:val="-14"/>
        </w:rPr>
        <w:t> </w:t>
      </w:r>
      <w:r>
        <w:rPr/>
        <w:t>слід</w:t>
      </w:r>
      <w:r>
        <w:rPr>
          <w:spacing w:val="-12"/>
        </w:rPr>
        <w:t> </w:t>
      </w:r>
      <w:r>
        <w:rPr/>
        <w:t>вивчити</w:t>
      </w:r>
      <w:r>
        <w:rPr>
          <w:spacing w:val="-14"/>
        </w:rPr>
        <w:t> </w:t>
      </w:r>
      <w:r>
        <w:rPr/>
        <w:t>характер</w:t>
      </w:r>
      <w:r>
        <w:rPr>
          <w:spacing w:val="-14"/>
        </w:rPr>
        <w:t> </w:t>
      </w:r>
      <w:r>
        <w:rPr/>
        <w:t>руйнувань у житлових і промислових будівлях, пов’язаних з обваленням будівельних конструкцій на транспортні комунікації.</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6" w:firstLine="707"/>
        <w:jc w:val="both"/>
      </w:pPr>
      <w:r>
        <w:rPr/>
        <w:t>Наявність утворених завалів негативно впливає на безпеку, оперативність й ефективність виконання робіт. Як наслідок, виникла необхідність провести дослідження щодо визначення тривалості ліквідації наслідків НС.</w:t>
      </w:r>
    </w:p>
    <w:p>
      <w:pPr>
        <w:pStyle w:val="BodyText"/>
        <w:spacing w:line="360" w:lineRule="auto"/>
        <w:ind w:left="242" w:right="848" w:firstLine="707"/>
        <w:jc w:val="both"/>
      </w:pPr>
      <w:r>
        <w:rPr/>
        <w:t>У теоретичних дослідженнях безпеки виконання робіт, як один із критеріїв застосовують поняття техногенного ризику. Для цього використовують теоретико-вірогідний метод, при якому ризик визначається як множення двох випадкових величин </w:t>
      </w:r>
      <w:r>
        <w:rPr>
          <w:i/>
        </w:rPr>
        <w:t>Q </w:t>
      </w:r>
      <w:r>
        <w:rPr/>
        <w:t>– вірогідність наслідків НС (аварій, вибухів) і </w:t>
      </w:r>
      <w:r>
        <w:rPr>
          <w:i/>
        </w:rPr>
        <w:t>С </w:t>
      </w:r>
      <w:r>
        <w:rPr/>
        <w:t>– збиток від наслідків [71, 72].</w:t>
      </w:r>
    </w:p>
    <w:p>
      <w:pPr>
        <w:pStyle w:val="BodyText"/>
        <w:spacing w:line="362" w:lineRule="auto" w:before="1"/>
        <w:ind w:left="242" w:right="850" w:firstLine="707"/>
        <w:jc w:val="both"/>
      </w:pPr>
      <w:r>
        <w:rPr/>
        <w:t>Згідно з Міжнародною організацією праці та науковими  дослідженнями</w:t>
      </w:r>
      <w:r>
        <w:rPr>
          <w:spacing w:val="-3"/>
        </w:rPr>
        <w:t> </w:t>
      </w:r>
      <w:r>
        <w:rPr/>
        <w:t>[19]</w:t>
      </w:r>
      <w:r>
        <w:rPr>
          <w:spacing w:val="-16"/>
        </w:rPr>
        <w:t> </w:t>
      </w:r>
      <w:r>
        <w:rPr/>
        <w:t>встановлено,</w:t>
      </w:r>
      <w:r>
        <w:rPr>
          <w:spacing w:val="-14"/>
        </w:rPr>
        <w:t> </w:t>
      </w:r>
      <w:r>
        <w:rPr/>
        <w:t>що</w:t>
      </w:r>
      <w:r>
        <w:rPr>
          <w:spacing w:val="-15"/>
        </w:rPr>
        <w:t> </w:t>
      </w:r>
      <w:r>
        <w:rPr/>
        <w:t>подовжній</w:t>
      </w:r>
      <w:r>
        <w:rPr>
          <w:spacing w:val="-16"/>
        </w:rPr>
        <w:t> </w:t>
      </w:r>
      <w:r>
        <w:rPr/>
        <w:t>час</w:t>
      </w:r>
      <w:r>
        <w:rPr>
          <w:spacing w:val="-13"/>
        </w:rPr>
        <w:t> </w:t>
      </w:r>
      <w:r>
        <w:rPr/>
        <w:t>ліквідації</w:t>
      </w:r>
      <w:r>
        <w:rPr>
          <w:spacing w:val="-14"/>
        </w:rPr>
        <w:t> </w:t>
      </w:r>
      <w:r>
        <w:rPr/>
        <w:t>наслідків</w:t>
      </w:r>
      <w:r>
        <w:rPr>
          <w:spacing w:val="-14"/>
        </w:rPr>
        <w:t> </w:t>
      </w:r>
      <w:r>
        <w:rPr/>
        <w:t>аварій</w:t>
      </w:r>
    </w:p>
    <w:p>
      <w:pPr>
        <w:pStyle w:val="BodyText"/>
        <w:spacing w:line="506" w:lineRule="exact"/>
        <w:ind w:left="255"/>
      </w:pPr>
      <w:r>
        <w:rPr>
          <w:rFonts w:ascii="Symbol" w:hAnsi="Symbol"/>
          <w:i/>
          <w:position w:val="5"/>
          <w:sz w:val="37"/>
        </w:rPr>
        <w:t></w:t>
      </w:r>
      <w:r>
        <w:rPr>
          <w:i/>
          <w:position w:val="-3"/>
          <w:sz w:val="26"/>
        </w:rPr>
        <w:t>Т </w:t>
      </w:r>
      <w:r>
        <w:rPr/>
        <w:t>описується за допомогою розподілу Ерланга [115]:</w:t>
      </w:r>
    </w:p>
    <w:p>
      <w:pPr>
        <w:pStyle w:val="BodyText"/>
        <w:rPr>
          <w:sz w:val="29"/>
        </w:rPr>
      </w:pPr>
    </w:p>
    <w:p>
      <w:pPr>
        <w:spacing w:after="0"/>
        <w:rPr>
          <w:sz w:val="29"/>
        </w:rPr>
        <w:sectPr>
          <w:pgSz w:w="11910" w:h="16840"/>
          <w:pgMar w:header="710" w:footer="0" w:top="1040" w:bottom="280" w:left="1460" w:right="0"/>
        </w:sectPr>
      </w:pPr>
    </w:p>
    <w:p>
      <w:pPr>
        <w:spacing w:before="264"/>
        <w:ind w:left="0" w:right="0" w:firstLine="0"/>
        <w:jc w:val="right"/>
        <w:rPr>
          <w:sz w:val="20"/>
        </w:rPr>
      </w:pPr>
      <w:r>
        <w:rPr/>
        <w:pict>
          <v:shape style="position:absolute;margin-left:295.147186pt;margin-top:25.404495pt;width:4.5pt;height:7.4pt;mso-position-horizontal-relative:page;mso-position-vertical-relative:paragraph;z-index:-266713088" type="#_x0000_t202" filled="false" stroked="false">
            <v:textbox inset="0,0,0,0">
              <w:txbxContent>
                <w:p>
                  <w:pPr>
                    <w:spacing w:line="147" w:lineRule="exact" w:before="0"/>
                    <w:ind w:left="0" w:right="0" w:firstLine="0"/>
                    <w:jc w:val="left"/>
                    <w:rPr>
                      <w:i/>
                      <w:sz w:val="13"/>
                    </w:rPr>
                  </w:pPr>
                  <w:r>
                    <w:rPr>
                      <w:i/>
                      <w:w w:val="123"/>
                      <w:sz w:val="13"/>
                    </w:rPr>
                    <w:t>Т</w:t>
                  </w:r>
                </w:p>
              </w:txbxContent>
            </v:textbox>
            <w10:wrap type="none"/>
          </v:shape>
        </w:pict>
      </w:r>
      <w:r>
        <w:rPr>
          <w:i/>
          <w:w w:val="120"/>
          <w:position w:val="7"/>
          <w:sz w:val="26"/>
        </w:rPr>
        <w:t>Ф</w:t>
      </w:r>
      <w:r>
        <w:rPr>
          <w:w w:val="120"/>
          <w:sz w:val="20"/>
        </w:rPr>
        <w:t>(</w:t>
      </w:r>
      <w:r>
        <w:rPr>
          <w:rFonts w:ascii="Symbol" w:hAnsi="Symbol"/>
          <w:i/>
          <w:w w:val="120"/>
          <w:sz w:val="21"/>
        </w:rPr>
        <w:t></w:t>
      </w:r>
      <w:r>
        <w:rPr>
          <w:i/>
          <w:w w:val="120"/>
          <w:sz w:val="21"/>
        </w:rPr>
        <w:t> </w:t>
      </w:r>
      <w:r>
        <w:rPr>
          <w:w w:val="120"/>
          <w:sz w:val="20"/>
        </w:rPr>
        <w:t>)</w:t>
      </w:r>
    </w:p>
    <w:p>
      <w:pPr>
        <w:spacing w:before="104"/>
        <w:ind w:left="349" w:right="0" w:firstLine="0"/>
        <w:jc w:val="left"/>
        <w:rPr>
          <w:rFonts w:ascii="Symbol" w:hAnsi="Symbol"/>
          <w:i/>
          <w:sz w:val="21"/>
        </w:rPr>
      </w:pPr>
      <w:r>
        <w:rPr/>
        <w:br w:type="column"/>
      </w:r>
      <w:r>
        <w:rPr>
          <w:rFonts w:ascii="Symbol" w:hAnsi="Symbol"/>
          <w:spacing w:val="3"/>
          <w:w w:val="115"/>
          <w:sz w:val="26"/>
        </w:rPr>
        <w:t></w:t>
      </w:r>
      <w:r>
        <w:rPr>
          <w:rFonts w:ascii="Symbol" w:hAnsi="Symbol"/>
          <w:i/>
          <w:spacing w:val="3"/>
          <w:w w:val="115"/>
          <w:sz w:val="21"/>
        </w:rPr>
        <w:t></w:t>
      </w:r>
      <w:r>
        <w:rPr>
          <w:i/>
          <w:spacing w:val="3"/>
          <w:w w:val="115"/>
          <w:sz w:val="21"/>
        </w:rPr>
        <w:t> </w:t>
      </w:r>
      <w:r>
        <w:rPr>
          <w:rFonts w:ascii="Symbol" w:hAnsi="Symbol"/>
          <w:spacing w:val="-12"/>
          <w:w w:val="115"/>
          <w:sz w:val="20"/>
        </w:rPr>
        <w:t></w:t>
      </w:r>
      <w:r>
        <w:rPr>
          <w:rFonts w:ascii="Symbol" w:hAnsi="Symbol"/>
          <w:i/>
          <w:spacing w:val="-12"/>
          <w:w w:val="115"/>
          <w:sz w:val="21"/>
        </w:rPr>
        <w:t></w:t>
      </w:r>
      <w:r>
        <w:rPr>
          <w:i/>
          <w:spacing w:val="-12"/>
          <w:w w:val="115"/>
          <w:sz w:val="21"/>
        </w:rPr>
        <w:t> </w:t>
      </w:r>
      <w:r>
        <w:rPr>
          <w:i/>
          <w:w w:val="115"/>
          <w:sz w:val="21"/>
          <w:vertAlign w:val="subscript"/>
        </w:rPr>
        <w:t>Т</w:t>
      </w:r>
      <w:r>
        <w:rPr>
          <w:i/>
          <w:w w:val="115"/>
          <w:sz w:val="21"/>
          <w:vertAlign w:val="baseline"/>
        </w:rPr>
        <w:t> </w:t>
      </w:r>
      <w:r>
        <w:rPr>
          <w:rFonts w:ascii="Symbol" w:hAnsi="Symbol"/>
          <w:w w:val="115"/>
          <w:sz w:val="26"/>
          <w:vertAlign w:val="baseline"/>
        </w:rPr>
        <w:t></w:t>
      </w:r>
      <w:r>
        <w:rPr>
          <w:w w:val="115"/>
          <w:sz w:val="26"/>
          <w:vertAlign w:val="baseline"/>
        </w:rPr>
        <w:t> </w:t>
      </w:r>
      <w:r>
        <w:rPr>
          <w:rFonts w:ascii="Symbol" w:hAnsi="Symbol"/>
          <w:w w:val="115"/>
          <w:position w:val="-1"/>
          <w:sz w:val="20"/>
          <w:vertAlign w:val="baseline"/>
        </w:rPr>
        <w:t></w:t>
      </w:r>
      <w:r>
        <w:rPr>
          <w:w w:val="115"/>
          <w:position w:val="-1"/>
          <w:sz w:val="20"/>
          <w:vertAlign w:val="baseline"/>
        </w:rPr>
        <w:t> </w:t>
      </w:r>
      <w:r>
        <w:rPr>
          <w:rFonts w:ascii="Symbol" w:hAnsi="Symbol"/>
          <w:i/>
          <w:spacing w:val="-14"/>
          <w:w w:val="115"/>
          <w:position w:val="-1"/>
          <w:sz w:val="21"/>
          <w:vertAlign w:val="baseline"/>
        </w:rPr>
        <w:t></w:t>
      </w:r>
      <w:r>
        <w:rPr>
          <w:spacing w:val="-14"/>
          <w:w w:val="115"/>
          <w:position w:val="-1"/>
          <w:sz w:val="20"/>
          <w:vertAlign w:val="baseline"/>
        </w:rPr>
        <w:t>.</w:t>
      </w:r>
      <w:r>
        <w:rPr>
          <w:rFonts w:ascii="Symbol" w:hAnsi="Symbol"/>
          <w:i/>
          <w:spacing w:val="-14"/>
          <w:w w:val="115"/>
          <w:position w:val="-1"/>
          <w:sz w:val="21"/>
          <w:vertAlign w:val="baseline"/>
        </w:rPr>
        <w:t></w:t>
      </w:r>
    </w:p>
    <w:p>
      <w:pPr>
        <w:pStyle w:val="BodyText"/>
        <w:spacing w:line="20" w:lineRule="exact"/>
        <w:ind w:left="324"/>
        <w:rPr>
          <w:rFonts w:ascii="Symbol" w:hAnsi="Symbol"/>
          <w:sz w:val="2"/>
        </w:rPr>
      </w:pPr>
      <w:r>
        <w:rPr>
          <w:rFonts w:ascii="Symbol" w:hAnsi="Symbol"/>
          <w:sz w:val="2"/>
        </w:rPr>
        <w:pict>
          <v:group style="width:33.450pt;height:.6pt;mso-position-horizontal-relative:char;mso-position-vertical-relative:line" coordorigin="0,0" coordsize="669,12">
            <v:line style="position:absolute" from="0,6" to="668,6" stroked="true" strokeweight=".575413pt" strokecolor="#000000">
              <v:stroke dashstyle="solid"/>
            </v:line>
          </v:group>
        </w:pict>
      </w:r>
      <w:r>
        <w:rPr>
          <w:rFonts w:ascii="Symbol" w:hAnsi="Symbol"/>
          <w:sz w:val="2"/>
        </w:rPr>
      </w:r>
    </w:p>
    <w:p>
      <w:pPr>
        <w:spacing w:before="0"/>
        <w:ind w:left="0" w:right="320" w:firstLine="0"/>
        <w:jc w:val="center"/>
        <w:rPr>
          <w:i/>
          <w:sz w:val="20"/>
        </w:rPr>
      </w:pPr>
      <w:r>
        <w:rPr/>
        <w:pict>
          <v:shape style="position:absolute;margin-left:360.772644pt;margin-top:-8.219866pt;width:7.15pt;height:14.75pt;mso-position-horizontal-relative:page;mso-position-vertical-relative:paragraph;z-index:-266714112" type="#_x0000_t202" filled="false" stroked="false">
            <v:textbox inset="0,0,0,0">
              <w:txbxContent>
                <w:p>
                  <w:pPr>
                    <w:spacing w:line="294" w:lineRule="exact" w:before="0"/>
                    <w:ind w:left="0" w:right="0" w:firstLine="0"/>
                    <w:jc w:val="left"/>
                    <w:rPr>
                      <w:i/>
                      <w:sz w:val="26"/>
                    </w:rPr>
                  </w:pPr>
                  <w:r>
                    <w:rPr>
                      <w:i/>
                      <w:w w:val="123"/>
                      <w:sz w:val="26"/>
                    </w:rPr>
                    <w:t>e</w:t>
                  </w:r>
                </w:p>
              </w:txbxContent>
            </v:textbox>
            <w10:wrap type="none"/>
          </v:shape>
        </w:pict>
      </w:r>
      <w:r>
        <w:rPr/>
        <w:pict>
          <v:shape style="position:absolute;margin-left:312.048737pt;margin-top:-9.741373pt;width:8.85pt;height:16.3500pt;mso-position-horizontal-relative:page;mso-position-vertical-relative:paragraph;z-index:251718656" type="#_x0000_t202" filled="false" stroked="false">
            <v:textbox inset="0,0,0,0">
              <w:txbxContent>
                <w:p>
                  <w:pPr>
                    <w:spacing w:before="6"/>
                    <w:ind w:left="0" w:right="0" w:firstLine="0"/>
                    <w:jc w:val="left"/>
                    <w:rPr>
                      <w:rFonts w:ascii="Symbol" w:hAnsi="Symbol"/>
                      <w:sz w:val="26"/>
                    </w:rPr>
                  </w:pPr>
                  <w:r>
                    <w:rPr>
                      <w:rFonts w:ascii="Symbol" w:hAnsi="Symbol"/>
                      <w:w w:val="123"/>
                      <w:sz w:val="26"/>
                    </w:rPr>
                    <w:t></w:t>
                  </w:r>
                </w:p>
              </w:txbxContent>
            </v:textbox>
            <w10:wrap type="none"/>
          </v:shape>
        </w:pict>
      </w:r>
      <w:r>
        <w:rPr>
          <w:i/>
          <w:w w:val="120"/>
          <w:sz w:val="20"/>
        </w:rPr>
        <w:t>r</w:t>
      </w:r>
    </w:p>
    <w:p>
      <w:pPr>
        <w:pStyle w:val="BodyText"/>
        <w:spacing w:before="9"/>
        <w:rPr>
          <w:i/>
          <w:sz w:val="23"/>
        </w:rPr>
      </w:pPr>
      <w:r>
        <w:rPr/>
        <w:br w:type="column"/>
      </w:r>
      <w:r>
        <w:rPr>
          <w:i/>
          <w:sz w:val="23"/>
        </w:rPr>
      </w:r>
    </w:p>
    <w:p>
      <w:pPr>
        <w:pStyle w:val="BodyText"/>
        <w:tabs>
          <w:tab w:pos="2661" w:val="left" w:leader="none"/>
        </w:tabs>
        <w:ind w:left="64"/>
      </w:pPr>
      <w:r>
        <w:rPr/>
        <w:t>;</w:t>
        <w:tab/>
        <w:t>(2.1)</w:t>
      </w:r>
    </w:p>
    <w:p>
      <w:pPr>
        <w:spacing w:after="0"/>
        <w:sectPr>
          <w:type w:val="continuous"/>
          <w:pgSz w:w="11910" w:h="16840"/>
          <w:pgMar w:top="1040" w:bottom="280" w:left="1460" w:right="0"/>
          <w:cols w:num="3" w:equalWidth="0">
            <w:col w:w="4673" w:space="40"/>
            <w:col w:w="1645" w:space="39"/>
            <w:col w:w="4053"/>
          </w:cols>
        </w:sectPr>
      </w:pPr>
    </w:p>
    <w:p>
      <w:pPr>
        <w:spacing w:before="147"/>
        <w:ind w:left="1703" w:right="1582" w:firstLine="0"/>
        <w:jc w:val="center"/>
        <w:rPr>
          <w:sz w:val="29"/>
        </w:rPr>
      </w:pPr>
      <w:r>
        <w:rPr>
          <w:w w:val="110"/>
          <w:sz w:val="29"/>
        </w:rPr>
        <w:t>(</w:t>
      </w:r>
      <w:r>
        <w:rPr>
          <w:rFonts w:ascii="Symbol" w:hAnsi="Symbol"/>
          <w:i/>
          <w:w w:val="110"/>
          <w:sz w:val="31"/>
        </w:rPr>
        <w:t></w:t>
      </w:r>
      <w:r>
        <w:rPr>
          <w:i/>
          <w:w w:val="110"/>
          <w:sz w:val="31"/>
        </w:rPr>
        <w:t> </w:t>
      </w:r>
      <w:r>
        <w:rPr>
          <w:w w:val="110"/>
          <w:sz w:val="29"/>
        </w:rPr>
        <w:t>&gt; 0; r </w:t>
      </w:r>
      <w:r>
        <w:rPr>
          <w:rFonts w:ascii="Symbol" w:hAnsi="Symbol"/>
          <w:w w:val="110"/>
          <w:sz w:val="29"/>
        </w:rPr>
        <w:t></w:t>
      </w:r>
      <w:r>
        <w:rPr>
          <w:w w:val="110"/>
          <w:sz w:val="29"/>
        </w:rPr>
        <w:t> 0,1,2...);</w:t>
      </w:r>
    </w:p>
    <w:p>
      <w:pPr>
        <w:pStyle w:val="BodyText"/>
        <w:rPr>
          <w:sz w:val="20"/>
        </w:rPr>
      </w:pPr>
    </w:p>
    <w:p>
      <w:pPr>
        <w:pStyle w:val="BodyText"/>
        <w:spacing w:before="7"/>
        <w:rPr>
          <w:sz w:val="16"/>
        </w:rPr>
      </w:pPr>
    </w:p>
    <w:p>
      <w:pPr>
        <w:spacing w:after="0"/>
        <w:rPr>
          <w:sz w:val="16"/>
        </w:rPr>
        <w:sectPr>
          <w:type w:val="continuous"/>
          <w:pgSz w:w="11910" w:h="16840"/>
          <w:pgMar w:top="1040" w:bottom="280" w:left="1460" w:right="0"/>
        </w:sectPr>
      </w:pPr>
    </w:p>
    <w:p>
      <w:pPr>
        <w:pStyle w:val="BodyText"/>
        <w:spacing w:before="89"/>
        <w:ind w:left="242"/>
      </w:pPr>
      <w:r>
        <w:rPr/>
        <w:t>де: µ – постійний параметр;</w:t>
      </w:r>
    </w:p>
    <w:p>
      <w:pPr>
        <w:pStyle w:val="BodyText"/>
        <w:spacing w:before="157"/>
        <w:ind w:left="950"/>
      </w:pPr>
      <w:r>
        <w:rPr>
          <w:i/>
          <w:sz w:val="32"/>
        </w:rPr>
        <w:t>r </w:t>
      </w:r>
      <w:r>
        <w:rPr/>
        <w:t>– порядок розподілу Ерланга.</w:t>
      </w:r>
    </w:p>
    <w:p>
      <w:pPr>
        <w:pStyle w:val="BodyText"/>
        <w:spacing w:before="181"/>
        <w:ind w:left="950"/>
        <w:rPr>
          <w:i/>
          <w:sz w:val="26"/>
        </w:rPr>
      </w:pPr>
      <w:r>
        <w:rPr/>
        <w:t>При цьому, з урахуванням вірогідності того, що </w:t>
      </w:r>
      <w:r>
        <w:rPr>
          <w:rFonts w:ascii="Symbol" w:hAnsi="Symbol"/>
          <w:i/>
          <w:position w:val="5"/>
          <w:sz w:val="37"/>
        </w:rPr>
        <w:t></w:t>
      </w:r>
      <w:r>
        <w:rPr>
          <w:i/>
          <w:position w:val="-3"/>
          <w:sz w:val="26"/>
        </w:rPr>
        <w:t>Т</w:t>
      </w:r>
    </w:p>
    <w:p>
      <w:pPr>
        <w:pStyle w:val="BodyText"/>
        <w:rPr>
          <w:i/>
          <w:sz w:val="30"/>
        </w:rPr>
      </w:pPr>
      <w:r>
        <w:rPr/>
        <w:br w:type="column"/>
      </w:r>
      <w:r>
        <w:rPr>
          <w:i/>
          <w:sz w:val="30"/>
        </w:rPr>
      </w:r>
    </w:p>
    <w:p>
      <w:pPr>
        <w:pStyle w:val="BodyText"/>
        <w:rPr>
          <w:i/>
          <w:sz w:val="30"/>
        </w:rPr>
      </w:pPr>
    </w:p>
    <w:p>
      <w:pPr>
        <w:pStyle w:val="BodyText"/>
        <w:rPr>
          <w:i/>
          <w:sz w:val="30"/>
        </w:rPr>
      </w:pPr>
    </w:p>
    <w:p>
      <w:pPr>
        <w:pStyle w:val="BodyText"/>
        <w:spacing w:before="242"/>
        <w:ind w:left="172"/>
      </w:pPr>
      <w:r>
        <w:rPr/>
        <w:t>буде не меншим</w:t>
      </w:r>
    </w:p>
    <w:p>
      <w:pPr>
        <w:spacing w:after="0"/>
        <w:sectPr>
          <w:type w:val="continuous"/>
          <w:pgSz w:w="11910" w:h="16840"/>
          <w:pgMar w:top="1040" w:bottom="280" w:left="1460" w:right="0"/>
          <w:cols w:num="2" w:equalWidth="0">
            <w:col w:w="7357" w:space="40"/>
            <w:col w:w="3053"/>
          </w:cols>
        </w:sectPr>
      </w:pPr>
    </w:p>
    <w:p>
      <w:pPr>
        <w:pStyle w:val="BodyText"/>
        <w:spacing w:before="112"/>
        <w:ind w:left="242"/>
      </w:pPr>
      <w:r>
        <w:rPr/>
        <w:t>значенням </w:t>
      </w:r>
      <w:r>
        <w:rPr>
          <w:rFonts w:ascii="Symbol" w:hAnsi="Symbol"/>
          <w:i/>
          <w:sz w:val="31"/>
        </w:rPr>
        <w:t></w:t>
      </w:r>
      <w:r>
        <w:rPr>
          <w:i/>
          <w:sz w:val="31"/>
        </w:rPr>
        <w:t> </w:t>
      </w:r>
      <w:r>
        <w:rPr/>
        <w:t>(нормативне значення) згідно з [20, 21]. Отже, з урахуванням</w:t>
      </w:r>
    </w:p>
    <w:p>
      <w:pPr>
        <w:spacing w:after="0"/>
        <w:sectPr>
          <w:type w:val="continuous"/>
          <w:pgSz w:w="11910" w:h="16840"/>
          <w:pgMar w:top="1040" w:bottom="280" w:left="1460" w:right="0"/>
        </w:sectPr>
      </w:pPr>
    </w:p>
    <w:p>
      <w:pPr>
        <w:pStyle w:val="BodyText"/>
        <w:rPr>
          <w:sz w:val="24"/>
        </w:rPr>
      </w:pPr>
    </w:p>
    <w:p>
      <w:pPr>
        <w:pStyle w:val="BodyText"/>
        <w:spacing w:before="1"/>
        <w:ind w:left="242"/>
      </w:pPr>
      <w:r>
        <w:rPr/>
        <w:t>вірогідності риску</w:t>
      </w:r>
    </w:p>
    <w:p>
      <w:pPr>
        <w:spacing w:before="116"/>
        <w:ind w:left="94" w:right="0" w:firstLine="0"/>
        <w:jc w:val="left"/>
        <w:rPr>
          <w:sz w:val="20"/>
        </w:rPr>
      </w:pPr>
      <w:r>
        <w:rPr/>
        <w:br w:type="column"/>
      </w:r>
      <w:r>
        <w:rPr>
          <w:rFonts w:ascii="Symbol" w:hAnsi="Symbol"/>
          <w:i/>
          <w:w w:val="85"/>
          <w:position w:val="9"/>
          <w:sz w:val="37"/>
        </w:rPr>
        <w:t></w:t>
      </w:r>
      <w:r>
        <w:rPr>
          <w:i/>
          <w:spacing w:val="-62"/>
          <w:w w:val="85"/>
          <w:position w:val="9"/>
          <w:sz w:val="37"/>
        </w:rPr>
        <w:t> </w:t>
      </w:r>
      <w:r>
        <w:rPr>
          <w:i/>
          <w:spacing w:val="4"/>
          <w:w w:val="85"/>
          <w:sz w:val="20"/>
        </w:rPr>
        <w:t>н</w:t>
      </w:r>
      <w:r>
        <w:rPr>
          <w:spacing w:val="4"/>
          <w:w w:val="85"/>
          <w:sz w:val="20"/>
        </w:rPr>
        <w:t>.</w:t>
      </w:r>
      <w:r>
        <w:rPr>
          <w:spacing w:val="-28"/>
          <w:w w:val="85"/>
          <w:sz w:val="20"/>
        </w:rPr>
        <w:t> </w:t>
      </w:r>
      <w:r>
        <w:rPr>
          <w:i/>
          <w:spacing w:val="-4"/>
          <w:w w:val="85"/>
          <w:sz w:val="20"/>
        </w:rPr>
        <w:t>р</w:t>
      </w:r>
      <w:r>
        <w:rPr>
          <w:spacing w:val="-4"/>
          <w:w w:val="85"/>
          <w:sz w:val="20"/>
        </w:rPr>
        <w:t>.</w:t>
      </w:r>
    </w:p>
    <w:p>
      <w:pPr>
        <w:pStyle w:val="BodyText"/>
        <w:rPr>
          <w:sz w:val="24"/>
        </w:rPr>
      </w:pPr>
      <w:r>
        <w:rPr/>
        <w:br w:type="column"/>
      </w:r>
      <w:r>
        <w:rPr>
          <w:sz w:val="24"/>
        </w:rPr>
      </w:r>
    </w:p>
    <w:p>
      <w:pPr>
        <w:pStyle w:val="BodyText"/>
        <w:spacing w:before="1"/>
        <w:ind w:left="102"/>
      </w:pPr>
      <w:r>
        <w:rPr/>
        <w:t>проведення робіт за межею нормативного значення</w:t>
      </w:r>
    </w:p>
    <w:p>
      <w:pPr>
        <w:spacing w:after="0"/>
        <w:sectPr>
          <w:type w:val="continuous"/>
          <w:pgSz w:w="11910" w:h="16840"/>
          <w:pgMar w:top="1040" w:bottom="280" w:left="1460" w:right="0"/>
          <w:cols w:num="3" w:equalWidth="0">
            <w:col w:w="2488" w:space="40"/>
            <w:col w:w="530" w:space="39"/>
            <w:col w:w="7353"/>
          </w:cols>
        </w:sectPr>
      </w:pPr>
    </w:p>
    <w:p>
      <w:pPr>
        <w:pStyle w:val="BodyText"/>
        <w:spacing w:before="8"/>
        <w:rPr>
          <w:sz w:val="10"/>
        </w:rPr>
      </w:pPr>
    </w:p>
    <w:p>
      <w:pPr>
        <w:spacing w:after="0"/>
        <w:rPr>
          <w:sz w:val="10"/>
        </w:rPr>
        <w:sectPr>
          <w:type w:val="continuous"/>
          <w:pgSz w:w="11910" w:h="16840"/>
          <w:pgMar w:top="1040" w:bottom="280" w:left="1460" w:right="0"/>
        </w:sectPr>
      </w:pPr>
    </w:p>
    <w:p>
      <w:pPr>
        <w:pStyle w:val="BodyText"/>
        <w:spacing w:before="264"/>
        <w:ind w:left="242"/>
      </w:pPr>
      <w:r>
        <w:rPr/>
        <w:t>часу</w:t>
      </w:r>
    </w:p>
    <w:p>
      <w:pPr>
        <w:pStyle w:val="BodyText"/>
        <w:spacing w:before="104"/>
        <w:ind w:left="118"/>
      </w:pPr>
      <w:r>
        <w:rPr/>
        <w:br w:type="column"/>
      </w:r>
      <w:r>
        <w:rPr>
          <w:rFonts w:ascii="Symbol" w:hAnsi="Symbol"/>
          <w:i/>
          <w:position w:val="5"/>
          <w:sz w:val="37"/>
        </w:rPr>
        <w:t></w:t>
      </w:r>
      <w:r>
        <w:rPr>
          <w:i/>
          <w:position w:val="5"/>
          <w:sz w:val="37"/>
        </w:rPr>
        <w:t> </w:t>
      </w:r>
      <w:r>
        <w:rPr>
          <w:i/>
          <w:position w:val="-3"/>
          <w:sz w:val="27"/>
        </w:rPr>
        <w:t>Н </w:t>
      </w:r>
      <w:r>
        <w:rPr/>
        <w:t>, можна визначити кількість непередбачених робіт з розбирання</w:t>
      </w:r>
    </w:p>
    <w:p>
      <w:pPr>
        <w:spacing w:after="0"/>
        <w:sectPr>
          <w:type w:val="continuous"/>
          <w:pgSz w:w="11910" w:h="16840"/>
          <w:pgMar w:top="1040" w:bottom="280" w:left="1460" w:right="0"/>
          <w:cols w:num="2" w:equalWidth="0">
            <w:col w:w="774" w:space="40"/>
            <w:col w:w="9636"/>
          </w:cols>
        </w:sectPr>
      </w:pPr>
    </w:p>
    <w:p>
      <w:pPr>
        <w:pStyle w:val="BodyText"/>
        <w:spacing w:before="5"/>
        <w:rPr>
          <w:sz w:val="24"/>
        </w:rPr>
      </w:pPr>
    </w:p>
    <w:p>
      <w:pPr>
        <w:pStyle w:val="BodyText"/>
        <w:ind w:left="242"/>
      </w:pPr>
      <w:r>
        <w:rPr/>
        <w:t>руйнувань, які будуть перевищувати даний час. У такому разі при</w:t>
      </w:r>
    </w:p>
    <w:p>
      <w:pPr>
        <w:spacing w:before="120"/>
        <w:ind w:left="66" w:right="0" w:firstLine="0"/>
        <w:jc w:val="left"/>
        <w:rPr>
          <w:sz w:val="28"/>
        </w:rPr>
      </w:pPr>
      <w:r>
        <w:rPr/>
        <w:br w:type="column"/>
      </w:r>
      <w:r>
        <w:rPr>
          <w:rFonts w:ascii="Symbol" w:hAnsi="Symbol"/>
          <w:i/>
          <w:position w:val="5"/>
          <w:sz w:val="37"/>
        </w:rPr>
        <w:t></w:t>
      </w:r>
      <w:r>
        <w:rPr>
          <w:i/>
          <w:spacing w:val="-60"/>
          <w:position w:val="5"/>
          <w:sz w:val="37"/>
        </w:rPr>
        <w:t> </w:t>
      </w:r>
      <w:r>
        <w:rPr>
          <w:i/>
          <w:spacing w:val="4"/>
          <w:position w:val="-3"/>
          <w:sz w:val="20"/>
        </w:rPr>
        <w:t>н</w:t>
      </w:r>
      <w:r>
        <w:rPr>
          <w:spacing w:val="4"/>
          <w:position w:val="-3"/>
          <w:sz w:val="20"/>
        </w:rPr>
        <w:t>. </w:t>
      </w:r>
      <w:r>
        <w:rPr>
          <w:i/>
          <w:spacing w:val="5"/>
          <w:position w:val="-3"/>
          <w:sz w:val="20"/>
        </w:rPr>
        <w:t>р</w:t>
      </w:r>
      <w:r>
        <w:rPr>
          <w:spacing w:val="5"/>
          <w:position w:val="-3"/>
          <w:sz w:val="20"/>
        </w:rPr>
        <w:t>. </w:t>
      </w:r>
      <w:r>
        <w:rPr>
          <w:sz w:val="28"/>
        </w:rPr>
        <w:t>= 0,1 з</w:t>
      </w:r>
    </w:p>
    <w:p>
      <w:pPr>
        <w:spacing w:after="0"/>
        <w:jc w:val="left"/>
        <w:rPr>
          <w:sz w:val="28"/>
        </w:rPr>
        <w:sectPr>
          <w:type w:val="continuous"/>
          <w:pgSz w:w="11910" w:h="16840"/>
          <w:pgMar w:top="1040" w:bottom="280" w:left="1460" w:right="0"/>
          <w:cols w:num="2" w:equalWidth="0">
            <w:col w:w="8204" w:space="40"/>
            <w:col w:w="2206"/>
          </w:cols>
        </w:sectPr>
      </w:pPr>
    </w:p>
    <w:p>
      <w:pPr>
        <w:pStyle w:val="BodyText"/>
        <w:spacing w:before="7"/>
        <w:rPr>
          <w:sz w:val="12"/>
        </w:rPr>
      </w:pPr>
    </w:p>
    <w:p>
      <w:pPr>
        <w:pStyle w:val="BodyText"/>
        <w:tabs>
          <w:tab w:pos="1275" w:val="left" w:leader="none"/>
          <w:tab w:pos="2555" w:val="left" w:leader="none"/>
          <w:tab w:pos="3208" w:val="left" w:leader="none"/>
          <w:tab w:pos="4272" w:val="left" w:leader="none"/>
          <w:tab w:pos="5787" w:val="left" w:leader="none"/>
          <w:tab w:pos="6413" w:val="left" w:leader="none"/>
          <w:tab w:pos="8036" w:val="left" w:leader="none"/>
          <w:tab w:pos="9044" w:val="left" w:leader="none"/>
        </w:tabs>
        <w:spacing w:line="355" w:lineRule="auto" w:before="89"/>
        <w:ind w:left="242" w:right="850"/>
      </w:pPr>
      <w:r>
        <w:rPr/>
        <w:t>десяти</w:t>
        <w:tab/>
        <w:t>випадків</w:t>
        <w:tab/>
        <w:t>для</w:t>
        <w:tab/>
        <w:t>одного</w:t>
        <w:tab/>
        <w:t>подовжній</w:t>
        <w:tab/>
        <w:t>час</w:t>
        <w:tab/>
        <w:t>розбирання</w:t>
        <w:tab/>
        <w:t>завалу</w:t>
        <w:tab/>
      </w:r>
      <w:r>
        <w:rPr>
          <w:spacing w:val="-5"/>
        </w:rPr>
        <w:t>буде </w:t>
      </w:r>
      <w:r>
        <w:rPr/>
        <w:t>перевищувати нормативний </w:t>
      </w:r>
      <w:r>
        <w:rPr>
          <w:spacing w:val="3"/>
        </w:rPr>
        <w:t>час</w:t>
      </w:r>
      <w:r>
        <w:rPr>
          <w:rFonts w:ascii="Symbol" w:hAnsi="Symbol"/>
          <w:i/>
          <w:spacing w:val="3"/>
          <w:position w:val="5"/>
          <w:sz w:val="37"/>
        </w:rPr>
        <w:t></w:t>
      </w:r>
      <w:r>
        <w:rPr>
          <w:i/>
          <w:spacing w:val="3"/>
          <w:position w:val="5"/>
          <w:sz w:val="37"/>
        </w:rPr>
        <w:t> </w:t>
      </w:r>
      <w:r>
        <w:rPr>
          <w:i/>
          <w:position w:val="-3"/>
          <w:sz w:val="27"/>
        </w:rPr>
        <w:t>Н</w:t>
      </w:r>
      <w:r>
        <w:rPr>
          <w:i/>
          <w:spacing w:val="-41"/>
          <w:position w:val="-3"/>
          <w:sz w:val="27"/>
        </w:rPr>
        <w:t> </w:t>
      </w:r>
      <w:r>
        <w:rPr/>
        <w:t>;</w:t>
      </w:r>
    </w:p>
    <w:p>
      <w:pPr>
        <w:pStyle w:val="BodyText"/>
        <w:spacing w:before="3"/>
        <w:rPr>
          <w:sz w:val="13"/>
        </w:rPr>
      </w:pPr>
    </w:p>
    <w:p>
      <w:pPr>
        <w:spacing w:after="0"/>
        <w:rPr>
          <w:sz w:val="13"/>
        </w:rPr>
        <w:sectPr>
          <w:type w:val="continuous"/>
          <w:pgSz w:w="11910" w:h="16840"/>
          <w:pgMar w:top="1040" w:bottom="280" w:left="1460" w:right="0"/>
        </w:sectPr>
      </w:pPr>
    </w:p>
    <w:p>
      <w:pPr>
        <w:spacing w:before="105"/>
        <w:ind w:left="0" w:right="0" w:firstLine="0"/>
        <w:jc w:val="right"/>
        <w:rPr>
          <w:i/>
          <w:sz w:val="32"/>
        </w:rPr>
      </w:pPr>
      <w:r>
        <w:rPr>
          <w:i/>
          <w:w w:val="90"/>
          <w:sz w:val="31"/>
        </w:rPr>
        <w:t>P</w:t>
      </w:r>
      <w:r>
        <w:rPr>
          <w:w w:val="90"/>
          <w:sz w:val="31"/>
        </w:rPr>
        <w:t>(</w:t>
      </w:r>
      <w:r>
        <w:rPr>
          <w:rFonts w:ascii="Symbol" w:hAnsi="Symbol"/>
          <w:i/>
          <w:w w:val="90"/>
          <w:sz w:val="32"/>
        </w:rPr>
        <w:t></w:t>
      </w:r>
      <w:r>
        <w:rPr>
          <w:i/>
          <w:w w:val="90"/>
          <w:sz w:val="32"/>
          <w:vertAlign w:val="subscript"/>
        </w:rPr>
        <w:t>T</w:t>
      </w:r>
    </w:p>
    <w:p>
      <w:pPr>
        <w:spacing w:before="105"/>
        <w:ind w:left="80" w:right="0" w:firstLine="0"/>
        <w:jc w:val="left"/>
        <w:rPr>
          <w:sz w:val="31"/>
        </w:rPr>
      </w:pPr>
      <w:r>
        <w:rPr/>
        <w:br w:type="column"/>
      </w:r>
      <w:r>
        <w:rPr>
          <w:rFonts w:ascii="Symbol" w:hAnsi="Symbol"/>
          <w:sz w:val="31"/>
        </w:rPr>
        <w:t></w:t>
      </w:r>
      <w:r>
        <w:rPr>
          <w:spacing w:val="-50"/>
          <w:sz w:val="31"/>
        </w:rPr>
        <w:t> </w:t>
      </w:r>
      <w:r>
        <w:rPr>
          <w:rFonts w:ascii="Symbol" w:hAnsi="Symbol"/>
          <w:i/>
          <w:sz w:val="32"/>
        </w:rPr>
        <w:t></w:t>
      </w:r>
      <w:r>
        <w:rPr>
          <w:i/>
          <w:spacing w:val="-51"/>
          <w:sz w:val="32"/>
        </w:rPr>
        <w:t> </w:t>
      </w:r>
      <w:r>
        <w:rPr>
          <w:i/>
          <w:position w:val="-7"/>
          <w:sz w:val="20"/>
        </w:rPr>
        <w:t>H</w:t>
      </w:r>
      <w:r>
        <w:rPr>
          <w:i/>
          <w:spacing w:val="-9"/>
          <w:position w:val="-7"/>
          <w:sz w:val="20"/>
        </w:rPr>
        <w:t> </w:t>
      </w:r>
      <w:r>
        <w:rPr>
          <w:sz w:val="31"/>
        </w:rPr>
        <w:t>)</w:t>
      </w:r>
      <w:r>
        <w:rPr>
          <w:spacing w:val="-31"/>
          <w:sz w:val="31"/>
        </w:rPr>
        <w:t> </w:t>
      </w:r>
      <w:r>
        <w:rPr>
          <w:rFonts w:ascii="Symbol" w:hAnsi="Symbol"/>
          <w:sz w:val="31"/>
        </w:rPr>
        <w:t></w:t>
      </w:r>
      <w:r>
        <w:rPr>
          <w:spacing w:val="-36"/>
          <w:sz w:val="31"/>
        </w:rPr>
        <w:t> </w:t>
      </w:r>
      <w:r>
        <w:rPr>
          <w:rFonts w:ascii="Symbol" w:hAnsi="Symbol"/>
          <w:i/>
          <w:sz w:val="32"/>
        </w:rPr>
        <w:t></w:t>
      </w:r>
      <w:r>
        <w:rPr>
          <w:i/>
          <w:spacing w:val="-59"/>
          <w:sz w:val="32"/>
        </w:rPr>
        <w:t> </w:t>
      </w:r>
      <w:r>
        <w:rPr>
          <w:i/>
          <w:position w:val="-7"/>
          <w:sz w:val="20"/>
        </w:rPr>
        <w:t>н</w:t>
      </w:r>
      <w:r>
        <w:rPr>
          <w:position w:val="-7"/>
          <w:sz w:val="20"/>
        </w:rPr>
        <w:t>.</w:t>
      </w:r>
      <w:r>
        <w:rPr>
          <w:spacing w:val="-33"/>
          <w:position w:val="-7"/>
          <w:sz w:val="20"/>
        </w:rPr>
        <w:t> </w:t>
      </w:r>
      <w:r>
        <w:rPr>
          <w:i/>
          <w:position w:val="-7"/>
          <w:sz w:val="20"/>
        </w:rPr>
        <w:t>р</w:t>
      </w:r>
      <w:r>
        <w:rPr>
          <w:position w:val="-7"/>
          <w:sz w:val="20"/>
        </w:rPr>
        <w:t>.</w:t>
      </w:r>
      <w:r>
        <w:rPr>
          <w:sz w:val="31"/>
        </w:rPr>
        <w:t>;</w:t>
      </w:r>
    </w:p>
    <w:p>
      <w:pPr>
        <w:pStyle w:val="BodyText"/>
        <w:spacing w:before="220"/>
        <w:ind w:right="848"/>
        <w:jc w:val="right"/>
      </w:pPr>
      <w:r>
        <w:rPr/>
        <w:br w:type="column"/>
      </w:r>
      <w:r>
        <w:rPr/>
        <w:t>(2.2)</w:t>
      </w:r>
    </w:p>
    <w:p>
      <w:pPr>
        <w:spacing w:after="0"/>
        <w:jc w:val="right"/>
        <w:sectPr>
          <w:type w:val="continuous"/>
          <w:pgSz w:w="11910" w:h="16840"/>
          <w:pgMar w:top="1040" w:bottom="280" w:left="1460" w:right="0"/>
          <w:cols w:num="3" w:equalWidth="0">
            <w:col w:w="4468" w:space="40"/>
            <w:col w:w="1573" w:space="39"/>
            <w:col w:w="4330"/>
          </w:cols>
        </w:sectPr>
      </w:pPr>
    </w:p>
    <w:p>
      <w:pPr>
        <w:pStyle w:val="BodyText"/>
        <w:spacing w:before="2"/>
        <w:rPr>
          <w:sz w:val="9"/>
        </w:rPr>
      </w:pPr>
    </w:p>
    <w:p>
      <w:pPr>
        <w:pStyle w:val="BodyText"/>
        <w:spacing w:line="360" w:lineRule="auto" w:before="89"/>
        <w:ind w:left="242" w:right="846" w:firstLine="707"/>
        <w:jc w:val="both"/>
      </w:pPr>
      <w:r>
        <w:rPr/>
        <w:t>Проведений аналіз ліквідації наслідків НС свідчить, що зі зменшенням значення ризику травмування працівників при розбиранні конструкцій час ліквідації наслідків НС збільшується.</w:t>
      </w:r>
    </w:p>
    <w:p>
      <w:pPr>
        <w:pStyle w:val="BodyText"/>
        <w:spacing w:line="360" w:lineRule="auto" w:before="1"/>
        <w:ind w:left="242" w:right="846" w:firstLine="707"/>
        <w:jc w:val="both"/>
      </w:pPr>
      <w:r>
        <w:rPr/>
        <w:t>Застосування при ліквідації НС імітаційної моделі «Тигрис» та моделі Нью-Йоркського Ренд-інституту дозволяють прогнозувати безпеку та ефективність аварійно-відновлювальних та рятувальних робіт, але фактичний основний показник, який характеризує результативність дій спеціальних підрозділів при розбиранні завалів і демонтажу конструкцій та обладнання – час</w:t>
      </w:r>
      <w:r>
        <w:rPr>
          <w:spacing w:val="-13"/>
        </w:rPr>
        <w:t> </w:t>
      </w:r>
      <w:r>
        <w:rPr/>
        <w:t>його</w:t>
      </w:r>
      <w:r>
        <w:rPr>
          <w:spacing w:val="-12"/>
        </w:rPr>
        <w:t> </w:t>
      </w:r>
      <w:r>
        <w:rPr/>
        <w:t>проведення,</w:t>
      </w:r>
      <w:r>
        <w:rPr>
          <w:spacing w:val="-14"/>
        </w:rPr>
        <w:t> </w:t>
      </w:r>
      <w:r>
        <w:rPr/>
        <w:t>не</w:t>
      </w:r>
      <w:r>
        <w:rPr>
          <w:spacing w:val="-13"/>
        </w:rPr>
        <w:t> </w:t>
      </w:r>
      <w:r>
        <w:rPr/>
        <w:t>враховує</w:t>
      </w:r>
      <w:r>
        <w:rPr>
          <w:spacing w:val="-13"/>
        </w:rPr>
        <w:t> </w:t>
      </w:r>
      <w:r>
        <w:rPr/>
        <w:t>технологічні</w:t>
      </w:r>
      <w:r>
        <w:rPr>
          <w:spacing w:val="-12"/>
        </w:rPr>
        <w:t> </w:t>
      </w:r>
      <w:r>
        <w:rPr/>
        <w:t>процеси</w:t>
      </w:r>
      <w:r>
        <w:rPr>
          <w:spacing w:val="-15"/>
        </w:rPr>
        <w:t> </w:t>
      </w:r>
      <w:r>
        <w:rPr/>
        <w:t>розбирання</w:t>
      </w:r>
      <w:r>
        <w:rPr>
          <w:spacing w:val="-13"/>
        </w:rPr>
        <w:t> </w:t>
      </w:r>
      <w:r>
        <w:rPr/>
        <w:t>руйнувань при веденні робіт. Крім того, одержані після моделювання рішення не розглядають ризик при ведені робіт з ліквідації завалів і руйнувань будівельних конструкцій та обладнання.</w:t>
      </w:r>
    </w:p>
    <w:p>
      <w:pPr>
        <w:pStyle w:val="BodyText"/>
        <w:spacing w:line="360" w:lineRule="auto"/>
        <w:ind w:left="242" w:right="847" w:firstLine="707"/>
        <w:jc w:val="both"/>
      </w:pPr>
      <w:r>
        <w:rPr/>
        <w:t>При визначенні ризику процес ліквідації наслідків НС нами була прийнята залежність визначення часу ліквідації завалу та доступу до об’єкта для виконання основних робіт згідно з методикою визначення ризику збільшення часу ліквідації НС. [69]:</w:t>
      </w:r>
    </w:p>
    <w:p>
      <w:pPr>
        <w:pStyle w:val="BodyText"/>
        <w:spacing w:before="1"/>
        <w:rPr>
          <w:sz w:val="18"/>
        </w:rPr>
      </w:pPr>
    </w:p>
    <w:p>
      <w:pPr>
        <w:spacing w:after="0"/>
        <w:rPr>
          <w:sz w:val="18"/>
        </w:rPr>
        <w:sectPr>
          <w:pgSz w:w="11910" w:h="16840"/>
          <w:pgMar w:header="710" w:footer="0" w:top="1040" w:bottom="280" w:left="1460" w:right="0"/>
        </w:sectPr>
      </w:pPr>
    </w:p>
    <w:p>
      <w:pPr>
        <w:spacing w:before="103"/>
        <w:ind w:left="2515" w:right="0" w:firstLine="0"/>
        <w:jc w:val="left"/>
        <w:rPr>
          <w:sz w:val="34"/>
        </w:rPr>
      </w:pPr>
      <w:r>
        <w:rPr>
          <w:rFonts w:ascii="Symbol" w:hAnsi="Symbol"/>
          <w:i/>
          <w:position w:val="9"/>
          <w:sz w:val="36"/>
        </w:rPr>
        <w:t></w:t>
      </w:r>
      <w:r>
        <w:rPr>
          <w:i/>
          <w:spacing w:val="-65"/>
          <w:position w:val="9"/>
          <w:sz w:val="36"/>
        </w:rPr>
        <w:t> </w:t>
      </w:r>
      <w:r>
        <w:rPr>
          <w:i/>
          <w:sz w:val="26"/>
        </w:rPr>
        <w:t>л</w:t>
      </w:r>
      <w:r>
        <w:rPr>
          <w:sz w:val="26"/>
        </w:rPr>
        <w:t>.</w:t>
      </w:r>
      <w:r>
        <w:rPr>
          <w:i/>
          <w:sz w:val="26"/>
        </w:rPr>
        <w:t>з</w:t>
      </w:r>
      <w:r>
        <w:rPr>
          <w:i/>
          <w:spacing w:val="6"/>
          <w:sz w:val="26"/>
        </w:rPr>
        <w:t> </w:t>
      </w:r>
      <w:r>
        <w:rPr>
          <w:rFonts w:ascii="Symbol" w:hAnsi="Symbol"/>
          <w:spacing w:val="4"/>
          <w:position w:val="9"/>
          <w:sz w:val="34"/>
        </w:rPr>
        <w:t></w:t>
      </w:r>
      <w:r>
        <w:rPr>
          <w:rFonts w:ascii="Symbol" w:hAnsi="Symbol"/>
          <w:i/>
          <w:spacing w:val="4"/>
          <w:position w:val="9"/>
          <w:sz w:val="36"/>
        </w:rPr>
        <w:t></w:t>
      </w:r>
      <w:r>
        <w:rPr>
          <w:i/>
          <w:spacing w:val="4"/>
          <w:sz w:val="26"/>
        </w:rPr>
        <w:t>в</w:t>
      </w:r>
      <w:r>
        <w:rPr>
          <w:spacing w:val="4"/>
          <w:sz w:val="26"/>
        </w:rPr>
        <w:t>.</w:t>
      </w:r>
      <w:r>
        <w:rPr>
          <w:i/>
          <w:spacing w:val="4"/>
          <w:sz w:val="26"/>
        </w:rPr>
        <w:t>ч</w:t>
      </w:r>
      <w:r>
        <w:rPr>
          <w:i/>
          <w:spacing w:val="-7"/>
          <w:sz w:val="26"/>
        </w:rPr>
        <w:t> </w:t>
      </w:r>
      <w:r>
        <w:rPr>
          <w:rFonts w:ascii="Symbol" w:hAnsi="Symbol"/>
          <w:spacing w:val="4"/>
          <w:position w:val="9"/>
          <w:sz w:val="34"/>
        </w:rPr>
        <w:t></w:t>
      </w:r>
      <w:r>
        <w:rPr>
          <w:rFonts w:ascii="Symbol" w:hAnsi="Symbol"/>
          <w:i/>
          <w:spacing w:val="4"/>
          <w:position w:val="9"/>
          <w:sz w:val="36"/>
        </w:rPr>
        <w:t></w:t>
      </w:r>
      <w:r>
        <w:rPr>
          <w:i/>
          <w:spacing w:val="4"/>
          <w:sz w:val="26"/>
        </w:rPr>
        <w:t>в</w:t>
      </w:r>
      <w:r>
        <w:rPr>
          <w:spacing w:val="4"/>
          <w:sz w:val="26"/>
        </w:rPr>
        <w:t>.</w:t>
      </w:r>
      <w:r>
        <w:rPr>
          <w:i/>
          <w:spacing w:val="4"/>
          <w:sz w:val="26"/>
        </w:rPr>
        <w:t>о</w:t>
      </w:r>
      <w:r>
        <w:rPr>
          <w:i/>
          <w:spacing w:val="-8"/>
          <w:sz w:val="26"/>
        </w:rPr>
        <w:t> </w:t>
      </w:r>
      <w:r>
        <w:rPr>
          <w:rFonts w:ascii="Symbol" w:hAnsi="Symbol"/>
          <w:spacing w:val="2"/>
          <w:position w:val="9"/>
          <w:sz w:val="34"/>
        </w:rPr>
        <w:t></w:t>
      </w:r>
      <w:r>
        <w:rPr>
          <w:rFonts w:ascii="Symbol" w:hAnsi="Symbol"/>
          <w:i/>
          <w:spacing w:val="2"/>
          <w:position w:val="9"/>
          <w:sz w:val="36"/>
        </w:rPr>
        <w:t></w:t>
      </w:r>
      <w:r>
        <w:rPr>
          <w:i/>
          <w:spacing w:val="2"/>
          <w:sz w:val="26"/>
        </w:rPr>
        <w:t>о</w:t>
      </w:r>
      <w:r>
        <w:rPr>
          <w:spacing w:val="2"/>
          <w:sz w:val="26"/>
        </w:rPr>
        <w:t>.</w:t>
      </w:r>
      <w:r>
        <w:rPr>
          <w:i/>
          <w:spacing w:val="2"/>
          <w:sz w:val="26"/>
        </w:rPr>
        <w:t>і</w:t>
      </w:r>
      <w:r>
        <w:rPr>
          <w:i/>
          <w:spacing w:val="-3"/>
          <w:sz w:val="26"/>
        </w:rPr>
        <w:t> </w:t>
      </w:r>
      <w:r>
        <w:rPr>
          <w:rFonts w:ascii="Symbol" w:hAnsi="Symbol"/>
          <w:spacing w:val="8"/>
          <w:position w:val="9"/>
          <w:sz w:val="34"/>
        </w:rPr>
        <w:t></w:t>
      </w:r>
      <w:r>
        <w:rPr>
          <w:rFonts w:ascii="Symbol" w:hAnsi="Symbol"/>
          <w:i/>
          <w:spacing w:val="8"/>
          <w:position w:val="9"/>
          <w:sz w:val="36"/>
        </w:rPr>
        <w:t></w:t>
      </w:r>
      <w:r>
        <w:rPr>
          <w:i/>
          <w:spacing w:val="-67"/>
          <w:position w:val="9"/>
          <w:sz w:val="36"/>
        </w:rPr>
        <w:t> </w:t>
      </w:r>
      <w:r>
        <w:rPr>
          <w:i/>
          <w:spacing w:val="-4"/>
          <w:sz w:val="26"/>
        </w:rPr>
        <w:t>з</w:t>
      </w:r>
      <w:r>
        <w:rPr>
          <w:spacing w:val="-4"/>
          <w:sz w:val="26"/>
        </w:rPr>
        <w:t>.</w:t>
      </w:r>
      <w:r>
        <w:rPr>
          <w:i/>
          <w:spacing w:val="-4"/>
          <w:sz w:val="26"/>
        </w:rPr>
        <w:t>е</w:t>
      </w:r>
      <w:r>
        <w:rPr>
          <w:spacing w:val="-4"/>
          <w:sz w:val="26"/>
        </w:rPr>
        <w:t>.</w:t>
      </w:r>
      <w:r>
        <w:rPr>
          <w:i/>
          <w:spacing w:val="-4"/>
          <w:sz w:val="26"/>
        </w:rPr>
        <w:t>з</w:t>
      </w:r>
      <w:r>
        <w:rPr>
          <w:i/>
          <w:spacing w:val="-3"/>
          <w:sz w:val="26"/>
        </w:rPr>
        <w:t> </w:t>
      </w:r>
      <w:r>
        <w:rPr>
          <w:rFonts w:ascii="Symbol" w:hAnsi="Symbol"/>
          <w:spacing w:val="11"/>
          <w:position w:val="9"/>
          <w:sz w:val="34"/>
        </w:rPr>
        <w:t></w:t>
      </w:r>
      <w:r>
        <w:rPr>
          <w:rFonts w:ascii="Symbol" w:hAnsi="Symbol"/>
          <w:i/>
          <w:spacing w:val="11"/>
          <w:position w:val="9"/>
          <w:sz w:val="36"/>
        </w:rPr>
        <w:t></w:t>
      </w:r>
      <w:r>
        <w:rPr>
          <w:i/>
          <w:spacing w:val="11"/>
          <w:sz w:val="26"/>
        </w:rPr>
        <w:t>с</w:t>
      </w:r>
      <w:r>
        <w:rPr>
          <w:i/>
          <w:spacing w:val="-7"/>
          <w:sz w:val="26"/>
        </w:rPr>
        <w:t> </w:t>
      </w:r>
      <w:r>
        <w:rPr>
          <w:rFonts w:ascii="Symbol" w:hAnsi="Symbol"/>
          <w:spacing w:val="8"/>
          <w:position w:val="9"/>
          <w:sz w:val="34"/>
        </w:rPr>
        <w:t></w:t>
      </w:r>
      <w:r>
        <w:rPr>
          <w:rFonts w:ascii="Symbol" w:hAnsi="Symbol"/>
          <w:i/>
          <w:spacing w:val="8"/>
          <w:position w:val="9"/>
          <w:sz w:val="36"/>
        </w:rPr>
        <w:t></w:t>
      </w:r>
      <w:r>
        <w:rPr>
          <w:i/>
          <w:spacing w:val="-53"/>
          <w:position w:val="9"/>
          <w:sz w:val="36"/>
        </w:rPr>
        <w:t> </w:t>
      </w:r>
      <w:r>
        <w:rPr>
          <w:i/>
          <w:sz w:val="26"/>
        </w:rPr>
        <w:t>р</w:t>
      </w:r>
      <w:r>
        <w:rPr>
          <w:i/>
          <w:spacing w:val="-6"/>
          <w:sz w:val="26"/>
        </w:rPr>
        <w:t> </w:t>
      </w:r>
      <w:r>
        <w:rPr>
          <w:rFonts w:ascii="Symbol" w:hAnsi="Symbol"/>
          <w:spacing w:val="8"/>
          <w:position w:val="9"/>
          <w:sz w:val="34"/>
        </w:rPr>
        <w:t></w:t>
      </w:r>
      <w:r>
        <w:rPr>
          <w:rFonts w:ascii="Symbol" w:hAnsi="Symbol"/>
          <w:i/>
          <w:spacing w:val="8"/>
          <w:position w:val="9"/>
          <w:sz w:val="36"/>
        </w:rPr>
        <w:t></w:t>
      </w:r>
      <w:r>
        <w:rPr>
          <w:i/>
          <w:spacing w:val="-64"/>
          <w:position w:val="9"/>
          <w:sz w:val="36"/>
        </w:rPr>
        <w:t> </w:t>
      </w:r>
      <w:r>
        <w:rPr>
          <w:i/>
          <w:spacing w:val="4"/>
          <w:sz w:val="26"/>
        </w:rPr>
        <w:t>л</w:t>
      </w:r>
      <w:r>
        <w:rPr>
          <w:spacing w:val="4"/>
          <w:sz w:val="26"/>
        </w:rPr>
        <w:t>.</w:t>
      </w:r>
      <w:r>
        <w:rPr>
          <w:i/>
          <w:spacing w:val="4"/>
          <w:sz w:val="26"/>
        </w:rPr>
        <w:t>з</w:t>
      </w:r>
      <w:r>
        <w:rPr>
          <w:spacing w:val="4"/>
          <w:position w:val="9"/>
          <w:sz w:val="34"/>
        </w:rPr>
        <w:t>;</w:t>
      </w:r>
    </w:p>
    <w:p>
      <w:pPr>
        <w:pStyle w:val="BodyText"/>
        <w:spacing w:before="261"/>
        <w:ind w:left="1010" w:right="834"/>
        <w:jc w:val="center"/>
      </w:pPr>
      <w:r>
        <w:rPr/>
        <w:br w:type="column"/>
      </w:r>
      <w:r>
        <w:rPr/>
        <w:t>(2.3)</w:t>
      </w:r>
    </w:p>
    <w:p>
      <w:pPr>
        <w:spacing w:after="0"/>
        <w:jc w:val="center"/>
        <w:sectPr>
          <w:type w:val="continuous"/>
          <w:pgSz w:w="11910" w:h="16840"/>
          <w:pgMar w:top="1040" w:bottom="280" w:left="1460" w:right="0"/>
          <w:cols w:num="2" w:equalWidth="0">
            <w:col w:w="7989" w:space="40"/>
            <w:col w:w="2421"/>
          </w:cols>
        </w:sectPr>
      </w:pPr>
    </w:p>
    <w:p>
      <w:pPr>
        <w:pStyle w:val="BodyText"/>
        <w:rPr>
          <w:sz w:val="20"/>
        </w:rPr>
      </w:pPr>
    </w:p>
    <w:p>
      <w:pPr>
        <w:pStyle w:val="BodyText"/>
        <w:spacing w:before="10"/>
        <w:rPr>
          <w:sz w:val="16"/>
        </w:rPr>
      </w:pPr>
    </w:p>
    <w:p>
      <w:pPr>
        <w:spacing w:after="0"/>
        <w:rPr>
          <w:sz w:val="16"/>
        </w:rPr>
        <w:sectPr>
          <w:type w:val="continuous"/>
          <w:pgSz w:w="11910" w:h="16840"/>
          <w:pgMar w:top="1040" w:bottom="280" w:left="1460" w:right="0"/>
        </w:sectPr>
      </w:pPr>
    </w:p>
    <w:p>
      <w:pPr>
        <w:spacing w:before="99"/>
        <w:ind w:left="242" w:right="0" w:firstLine="0"/>
        <w:jc w:val="left"/>
        <w:rPr>
          <w:i/>
          <w:sz w:val="26"/>
        </w:rPr>
      </w:pPr>
      <w:r>
        <w:rPr>
          <w:w w:val="95"/>
          <w:position w:val="5"/>
          <w:sz w:val="28"/>
        </w:rPr>
        <w:t>де </w:t>
      </w:r>
      <w:r>
        <w:rPr>
          <w:rFonts w:ascii="Symbol" w:hAnsi="Symbol"/>
          <w:i/>
          <w:w w:val="95"/>
          <w:position w:val="7"/>
          <w:sz w:val="31"/>
        </w:rPr>
        <w:t></w:t>
      </w:r>
      <w:r>
        <w:rPr>
          <w:i/>
          <w:spacing w:val="-49"/>
          <w:w w:val="95"/>
          <w:position w:val="7"/>
          <w:sz w:val="31"/>
        </w:rPr>
        <w:t> </w:t>
      </w:r>
      <w:r>
        <w:rPr>
          <w:i/>
          <w:spacing w:val="-12"/>
          <w:w w:val="95"/>
          <w:sz w:val="26"/>
        </w:rPr>
        <w:t>в</w:t>
      </w:r>
      <w:r>
        <w:rPr>
          <w:spacing w:val="-12"/>
          <w:w w:val="95"/>
          <w:sz w:val="26"/>
        </w:rPr>
        <w:t>.</w:t>
      </w:r>
      <w:r>
        <w:rPr>
          <w:i/>
          <w:spacing w:val="-12"/>
          <w:w w:val="95"/>
          <w:sz w:val="26"/>
        </w:rPr>
        <w:t>ч</w:t>
      </w:r>
    </w:p>
    <w:p>
      <w:pPr>
        <w:pStyle w:val="ListParagraph"/>
        <w:numPr>
          <w:ilvl w:val="0"/>
          <w:numId w:val="11"/>
        </w:numPr>
        <w:tabs>
          <w:tab w:pos="343" w:val="left" w:leader="none"/>
        </w:tabs>
        <w:spacing w:line="240" w:lineRule="auto" w:before="167" w:after="0"/>
        <w:ind w:left="342" w:right="0" w:hanging="253"/>
        <w:jc w:val="left"/>
        <w:rPr>
          <w:sz w:val="28"/>
        </w:rPr>
      </w:pPr>
      <w:r>
        <w:rPr>
          <w:w w:val="100"/>
          <w:sz w:val="28"/>
        </w:rPr>
        <w:br w:type="column"/>
      </w:r>
      <w:r>
        <w:rPr>
          <w:sz w:val="28"/>
        </w:rPr>
        <w:t>час</w:t>
      </w:r>
      <w:r>
        <w:rPr>
          <w:spacing w:val="39"/>
          <w:sz w:val="28"/>
        </w:rPr>
        <w:t> </w:t>
      </w:r>
      <w:r>
        <w:rPr>
          <w:sz w:val="28"/>
        </w:rPr>
        <w:t>з</w:t>
      </w:r>
      <w:r>
        <w:rPr>
          <w:spacing w:val="39"/>
          <w:sz w:val="28"/>
        </w:rPr>
        <w:t> </w:t>
      </w:r>
      <w:r>
        <w:rPr>
          <w:sz w:val="28"/>
        </w:rPr>
        <w:t>моменту</w:t>
      </w:r>
      <w:r>
        <w:rPr>
          <w:spacing w:val="37"/>
          <w:sz w:val="28"/>
        </w:rPr>
        <w:t> </w:t>
      </w:r>
      <w:r>
        <w:rPr>
          <w:sz w:val="28"/>
        </w:rPr>
        <w:t>виявлення</w:t>
      </w:r>
      <w:r>
        <w:rPr>
          <w:spacing w:val="40"/>
          <w:sz w:val="28"/>
        </w:rPr>
        <w:t> </w:t>
      </w:r>
      <w:r>
        <w:rPr>
          <w:sz w:val="28"/>
        </w:rPr>
        <w:t>НС,</w:t>
      </w:r>
      <w:r>
        <w:rPr>
          <w:spacing w:val="39"/>
          <w:sz w:val="28"/>
        </w:rPr>
        <w:t> </w:t>
      </w:r>
      <w:r>
        <w:rPr>
          <w:sz w:val="28"/>
        </w:rPr>
        <w:t>(згідно</w:t>
      </w:r>
      <w:r>
        <w:rPr>
          <w:spacing w:val="39"/>
          <w:sz w:val="28"/>
        </w:rPr>
        <w:t> </w:t>
      </w:r>
      <w:r>
        <w:rPr>
          <w:sz w:val="28"/>
        </w:rPr>
        <w:t>рекомендацій</w:t>
      </w:r>
      <w:r>
        <w:rPr>
          <w:spacing w:val="38"/>
          <w:sz w:val="28"/>
        </w:rPr>
        <w:t> </w:t>
      </w:r>
      <w:r>
        <w:rPr>
          <w:sz w:val="28"/>
        </w:rPr>
        <w:t>з</w:t>
      </w:r>
      <w:r>
        <w:rPr>
          <w:spacing w:val="39"/>
          <w:sz w:val="28"/>
        </w:rPr>
        <w:t> </w:t>
      </w:r>
      <w:r>
        <w:rPr>
          <w:sz w:val="28"/>
        </w:rPr>
        <w:t>визначенням</w:t>
      </w:r>
    </w:p>
    <w:p>
      <w:pPr>
        <w:spacing w:after="0" w:line="240" w:lineRule="auto"/>
        <w:jc w:val="left"/>
        <w:rPr>
          <w:sz w:val="28"/>
        </w:rPr>
        <w:sectPr>
          <w:type w:val="continuous"/>
          <w:pgSz w:w="11910" w:h="16840"/>
          <w:pgMar w:top="1040" w:bottom="280" w:left="1460" w:right="0"/>
          <w:cols w:num="2" w:equalWidth="0">
            <w:col w:w="981" w:space="40"/>
            <w:col w:w="9429"/>
          </w:cols>
        </w:sectPr>
      </w:pPr>
    </w:p>
    <w:p>
      <w:pPr>
        <w:pStyle w:val="BodyText"/>
        <w:spacing w:before="167"/>
        <w:ind w:left="242"/>
      </w:pPr>
      <w:r>
        <w:rPr/>
        <w:t>евакуації і оповіщенням від 3 до 6 хв.);</w:t>
      </w:r>
    </w:p>
    <w:p>
      <w:pPr>
        <w:pStyle w:val="BodyText"/>
        <w:spacing w:before="120"/>
        <w:ind w:left="955"/>
        <w:jc w:val="both"/>
      </w:pPr>
      <w:r>
        <w:rPr>
          <w:rFonts w:ascii="Symbol" w:hAnsi="Symbol"/>
          <w:i/>
          <w:position w:val="1"/>
          <w:sz w:val="31"/>
        </w:rPr>
        <w:t></w:t>
      </w:r>
      <w:r>
        <w:rPr>
          <w:i/>
          <w:position w:val="-4"/>
          <w:sz w:val="26"/>
        </w:rPr>
        <w:t>в</w:t>
      </w:r>
      <w:r>
        <w:rPr>
          <w:position w:val="-4"/>
          <w:sz w:val="26"/>
        </w:rPr>
        <w:t>.</w:t>
      </w:r>
      <w:r>
        <w:rPr>
          <w:i/>
          <w:position w:val="-4"/>
          <w:sz w:val="26"/>
        </w:rPr>
        <w:t>о </w:t>
      </w:r>
      <w:r>
        <w:rPr/>
        <w:t>– час з моменту оповіщення керівних служб (від 3 до 4 хв. [22]);</w:t>
      </w:r>
    </w:p>
    <w:p>
      <w:pPr>
        <w:pStyle w:val="BodyText"/>
        <w:spacing w:before="152"/>
        <w:ind w:left="955"/>
        <w:jc w:val="both"/>
      </w:pPr>
      <w:r>
        <w:rPr>
          <w:rFonts w:ascii="Symbol" w:hAnsi="Symbol"/>
          <w:i/>
        </w:rPr>
        <w:t></w:t>
      </w:r>
      <w:r>
        <w:rPr>
          <w:i/>
          <w:position w:val="-6"/>
          <w:sz w:val="23"/>
        </w:rPr>
        <w:t>о</w:t>
      </w:r>
      <w:r>
        <w:rPr>
          <w:position w:val="-6"/>
          <w:sz w:val="23"/>
        </w:rPr>
        <w:t>.</w:t>
      </w:r>
      <w:r>
        <w:rPr>
          <w:i/>
          <w:position w:val="-6"/>
          <w:sz w:val="23"/>
        </w:rPr>
        <w:t>і </w:t>
      </w:r>
      <w:r>
        <w:rPr/>
        <w:t>– час від обробки інформації (до 1 хв.);</w:t>
      </w:r>
    </w:p>
    <w:p>
      <w:pPr>
        <w:pStyle w:val="BodyText"/>
        <w:spacing w:line="355" w:lineRule="auto" w:before="113"/>
        <w:ind w:left="242" w:right="846" w:firstLine="713"/>
        <w:jc w:val="both"/>
      </w:pPr>
      <w:r>
        <w:rPr>
          <w:rFonts w:ascii="Symbol" w:hAnsi="Symbol"/>
          <w:i/>
          <w:position w:val="1"/>
          <w:sz w:val="31"/>
        </w:rPr>
        <w:t></w:t>
      </w:r>
      <w:r>
        <w:rPr>
          <w:i/>
          <w:spacing w:val="-48"/>
          <w:position w:val="1"/>
          <w:sz w:val="31"/>
        </w:rPr>
        <w:t> </w:t>
      </w:r>
      <w:r>
        <w:rPr>
          <w:i/>
          <w:spacing w:val="-5"/>
          <w:position w:val="-4"/>
          <w:sz w:val="26"/>
        </w:rPr>
        <w:t>з</w:t>
      </w:r>
      <w:r>
        <w:rPr>
          <w:spacing w:val="-5"/>
          <w:position w:val="-4"/>
          <w:sz w:val="26"/>
        </w:rPr>
        <w:t>.</w:t>
      </w:r>
      <w:r>
        <w:rPr>
          <w:i/>
          <w:spacing w:val="-5"/>
          <w:position w:val="-4"/>
          <w:sz w:val="26"/>
        </w:rPr>
        <w:t>е</w:t>
      </w:r>
      <w:r>
        <w:rPr>
          <w:spacing w:val="-5"/>
          <w:position w:val="-4"/>
          <w:sz w:val="26"/>
        </w:rPr>
        <w:t>.</w:t>
      </w:r>
      <w:r>
        <w:rPr>
          <w:i/>
          <w:spacing w:val="-5"/>
          <w:position w:val="-4"/>
          <w:sz w:val="26"/>
        </w:rPr>
        <w:t>з</w:t>
      </w:r>
      <w:r>
        <w:rPr>
          <w:i/>
          <w:spacing w:val="1"/>
          <w:position w:val="-4"/>
          <w:sz w:val="26"/>
        </w:rPr>
        <w:t> </w:t>
      </w:r>
      <w:r>
        <w:rPr/>
        <w:t>–</w:t>
      </w:r>
      <w:r>
        <w:rPr>
          <w:spacing w:val="-23"/>
        </w:rPr>
        <w:t> </w:t>
      </w:r>
      <w:r>
        <w:rPr/>
        <w:t>час</w:t>
      </w:r>
      <w:r>
        <w:rPr>
          <w:spacing w:val="-26"/>
        </w:rPr>
        <w:t> </w:t>
      </w:r>
      <w:r>
        <w:rPr/>
        <w:t>на</w:t>
      </w:r>
      <w:r>
        <w:rPr>
          <w:spacing w:val="-24"/>
        </w:rPr>
        <w:t> </w:t>
      </w:r>
      <w:r>
        <w:rPr/>
        <w:t>прийняття</w:t>
      </w:r>
      <w:r>
        <w:rPr>
          <w:spacing w:val="-25"/>
        </w:rPr>
        <w:t> </w:t>
      </w:r>
      <w:r>
        <w:rPr/>
        <w:t>рішень,</w:t>
      </w:r>
      <w:r>
        <w:rPr>
          <w:spacing w:val="-25"/>
        </w:rPr>
        <w:t> </w:t>
      </w:r>
      <w:r>
        <w:rPr/>
        <w:t>застосування</w:t>
      </w:r>
      <w:r>
        <w:rPr>
          <w:spacing w:val="-23"/>
        </w:rPr>
        <w:t> </w:t>
      </w:r>
      <w:r>
        <w:rPr/>
        <w:t>тих</w:t>
      </w:r>
      <w:r>
        <w:rPr>
          <w:spacing w:val="-25"/>
        </w:rPr>
        <w:t> </w:t>
      </w:r>
      <w:r>
        <w:rPr/>
        <w:t>чи</w:t>
      </w:r>
      <w:r>
        <w:rPr>
          <w:spacing w:val="-25"/>
        </w:rPr>
        <w:t> </w:t>
      </w:r>
      <w:r>
        <w:rPr/>
        <w:t>інших</w:t>
      </w:r>
      <w:r>
        <w:rPr>
          <w:spacing w:val="-24"/>
        </w:rPr>
        <w:t> </w:t>
      </w:r>
      <w:r>
        <w:rPr/>
        <w:t>сил</w:t>
      </w:r>
      <w:r>
        <w:rPr>
          <w:spacing w:val="-24"/>
        </w:rPr>
        <w:t> </w:t>
      </w:r>
      <w:r>
        <w:rPr/>
        <w:t>та</w:t>
      </w:r>
      <w:r>
        <w:rPr>
          <w:spacing w:val="-27"/>
        </w:rPr>
        <w:t> </w:t>
      </w:r>
      <w:r>
        <w:rPr/>
        <w:t>засобів (3</w:t>
      </w:r>
      <w:r>
        <w:rPr>
          <w:spacing w:val="-11"/>
        </w:rPr>
        <w:t> </w:t>
      </w:r>
      <w:r>
        <w:rPr/>
        <w:t>хв.</w:t>
      </w:r>
      <w:r>
        <w:rPr>
          <w:spacing w:val="-13"/>
        </w:rPr>
        <w:t> </w:t>
      </w:r>
      <w:r>
        <w:rPr/>
        <w:t>згідно</w:t>
      </w:r>
      <w:r>
        <w:rPr>
          <w:spacing w:val="-11"/>
        </w:rPr>
        <w:t> </w:t>
      </w:r>
      <w:r>
        <w:rPr/>
        <w:t>з</w:t>
      </w:r>
      <w:r>
        <w:rPr>
          <w:spacing w:val="-13"/>
        </w:rPr>
        <w:t> </w:t>
      </w:r>
      <w:r>
        <w:rPr/>
        <w:t>наказом</w:t>
      </w:r>
      <w:r>
        <w:rPr>
          <w:spacing w:val="-12"/>
        </w:rPr>
        <w:t> </w:t>
      </w:r>
      <w:r>
        <w:rPr/>
        <w:t>УМВС</w:t>
      </w:r>
      <w:r>
        <w:rPr>
          <w:spacing w:val="-11"/>
        </w:rPr>
        <w:t> </w:t>
      </w:r>
      <w:r>
        <w:rPr/>
        <w:t>України</w:t>
      </w:r>
      <w:r>
        <w:rPr>
          <w:spacing w:val="-11"/>
        </w:rPr>
        <w:t> </w:t>
      </w:r>
      <w:r>
        <w:rPr/>
        <w:t>№</w:t>
      </w:r>
      <w:r>
        <w:rPr>
          <w:spacing w:val="-14"/>
        </w:rPr>
        <w:t> </w:t>
      </w:r>
      <w:r>
        <w:rPr/>
        <w:t>325</w:t>
      </w:r>
      <w:r>
        <w:rPr>
          <w:spacing w:val="-11"/>
        </w:rPr>
        <w:t> </w:t>
      </w:r>
      <w:r>
        <w:rPr/>
        <w:t>від</w:t>
      </w:r>
      <w:r>
        <w:rPr>
          <w:spacing w:val="-10"/>
        </w:rPr>
        <w:t> </w:t>
      </w:r>
      <w:r>
        <w:rPr/>
        <w:t>01.07.1993</w:t>
      </w:r>
      <w:r>
        <w:rPr>
          <w:spacing w:val="-11"/>
        </w:rPr>
        <w:t> </w:t>
      </w:r>
      <w:r>
        <w:rPr/>
        <w:t>та</w:t>
      </w:r>
      <w:r>
        <w:rPr>
          <w:spacing w:val="-12"/>
        </w:rPr>
        <w:t> </w:t>
      </w:r>
      <w:r>
        <w:rPr/>
        <w:t>1</w:t>
      </w:r>
      <w:r>
        <w:rPr>
          <w:spacing w:val="-11"/>
        </w:rPr>
        <w:t> </w:t>
      </w:r>
      <w:r>
        <w:rPr/>
        <w:t>хв.</w:t>
      </w:r>
      <w:r>
        <w:rPr>
          <w:spacing w:val="-7"/>
        </w:rPr>
        <w:t> </w:t>
      </w:r>
      <w:r>
        <w:rPr/>
        <w:t>–</w:t>
      </w:r>
      <w:r>
        <w:rPr>
          <w:spacing w:val="-11"/>
        </w:rPr>
        <w:t> </w:t>
      </w:r>
      <w:r>
        <w:rPr/>
        <w:t>збирання особового складу</w:t>
      </w:r>
      <w:r>
        <w:rPr>
          <w:spacing w:val="-3"/>
        </w:rPr>
        <w:t> </w:t>
      </w:r>
      <w:r>
        <w:rPr/>
        <w:t>підрозділу);</w:t>
      </w:r>
    </w:p>
    <w:p>
      <w:pPr>
        <w:pStyle w:val="BodyText"/>
        <w:spacing w:line="357" w:lineRule="auto" w:before="7"/>
        <w:ind w:left="242" w:right="847" w:firstLine="712"/>
        <w:jc w:val="both"/>
      </w:pPr>
      <w:r>
        <w:rPr>
          <w:rFonts w:ascii="Symbol" w:hAnsi="Symbol"/>
          <w:i/>
          <w:position w:val="-3"/>
          <w:sz w:val="23"/>
        </w:rPr>
        <w:t></w:t>
      </w:r>
      <w:r>
        <w:rPr>
          <w:i/>
          <w:spacing w:val="-36"/>
          <w:position w:val="-3"/>
          <w:sz w:val="23"/>
        </w:rPr>
        <w:t> </w:t>
      </w:r>
      <w:r>
        <w:rPr>
          <w:i/>
          <w:position w:val="-16"/>
          <w:sz w:val="22"/>
        </w:rPr>
        <w:t>с</w:t>
      </w:r>
      <w:r>
        <w:rPr>
          <w:i/>
          <w:spacing w:val="-24"/>
          <w:position w:val="-16"/>
          <w:sz w:val="22"/>
        </w:rPr>
        <w:t> </w:t>
      </w:r>
      <w:r>
        <w:rPr/>
        <w:t>–</w:t>
      </w:r>
      <w:r>
        <w:rPr>
          <w:spacing w:val="-10"/>
        </w:rPr>
        <w:t> </w:t>
      </w:r>
      <w:r>
        <w:rPr/>
        <w:t>час</w:t>
      </w:r>
      <w:r>
        <w:rPr>
          <w:spacing w:val="-11"/>
        </w:rPr>
        <w:t> </w:t>
      </w:r>
      <w:r>
        <w:rPr/>
        <w:t>слідування</w:t>
      </w:r>
      <w:r>
        <w:rPr>
          <w:spacing w:val="-13"/>
        </w:rPr>
        <w:t> </w:t>
      </w:r>
      <w:r>
        <w:rPr/>
        <w:t>до</w:t>
      </w:r>
      <w:r>
        <w:rPr>
          <w:spacing w:val="-13"/>
        </w:rPr>
        <w:t> </w:t>
      </w:r>
      <w:r>
        <w:rPr/>
        <w:t>об’єкта</w:t>
      </w:r>
      <w:r>
        <w:rPr>
          <w:spacing w:val="-11"/>
        </w:rPr>
        <w:t> </w:t>
      </w:r>
      <w:r>
        <w:rPr/>
        <w:t>НС</w:t>
      </w:r>
      <w:r>
        <w:rPr>
          <w:spacing w:val="-11"/>
        </w:rPr>
        <w:t> </w:t>
      </w:r>
      <w:r>
        <w:rPr/>
        <w:t>(15</w:t>
      </w:r>
      <w:r>
        <w:rPr>
          <w:spacing w:val="-13"/>
        </w:rPr>
        <w:t> </w:t>
      </w:r>
      <w:r>
        <w:rPr/>
        <w:t>хв.</w:t>
      </w:r>
      <w:r>
        <w:rPr>
          <w:spacing w:val="-9"/>
        </w:rPr>
        <w:t> </w:t>
      </w:r>
      <w:r>
        <w:rPr/>
        <w:t>–</w:t>
      </w:r>
      <w:r>
        <w:rPr>
          <w:spacing w:val="-15"/>
        </w:rPr>
        <w:t> </w:t>
      </w:r>
      <w:r>
        <w:rPr/>
        <w:t>Постанова</w:t>
      </w:r>
      <w:r>
        <w:rPr>
          <w:spacing w:val="-14"/>
        </w:rPr>
        <w:t> </w:t>
      </w:r>
      <w:r>
        <w:rPr/>
        <w:t>Кабінету</w:t>
      </w:r>
      <w:r>
        <w:rPr>
          <w:spacing w:val="-14"/>
        </w:rPr>
        <w:t> </w:t>
      </w:r>
      <w:r>
        <w:rPr/>
        <w:t>Міністрів від</w:t>
      </w:r>
      <w:r>
        <w:rPr>
          <w:spacing w:val="-3"/>
        </w:rPr>
        <w:t> </w:t>
      </w:r>
      <w:r>
        <w:rPr/>
        <w:t>27.11.2013);</w:t>
      </w:r>
    </w:p>
    <w:p>
      <w:pPr>
        <w:spacing w:after="0" w:line="357" w:lineRule="auto"/>
        <w:jc w:val="both"/>
        <w:sectPr>
          <w:type w:val="continuous"/>
          <w:pgSz w:w="11910" w:h="16840"/>
          <w:pgMar w:top="1040" w:bottom="280" w:left="1460" w:right="0"/>
        </w:sectPr>
      </w:pPr>
    </w:p>
    <w:p>
      <w:pPr>
        <w:pStyle w:val="BodyText"/>
        <w:spacing w:before="7"/>
        <w:rPr>
          <w:sz w:val="9"/>
        </w:rPr>
      </w:pPr>
    </w:p>
    <w:p>
      <w:pPr>
        <w:spacing w:after="0"/>
        <w:rPr>
          <w:sz w:val="9"/>
        </w:rPr>
        <w:sectPr>
          <w:pgSz w:w="11910" w:h="16840"/>
          <w:pgMar w:header="710" w:footer="0" w:top="1040" w:bottom="280" w:left="1460" w:right="0"/>
        </w:sectPr>
      </w:pPr>
    </w:p>
    <w:p>
      <w:pPr>
        <w:spacing w:before="148"/>
        <w:ind w:left="956" w:right="0" w:firstLine="0"/>
        <w:jc w:val="left"/>
        <w:rPr>
          <w:i/>
          <w:sz w:val="22"/>
        </w:rPr>
      </w:pPr>
      <w:r>
        <w:rPr>
          <w:rFonts w:ascii="Symbol" w:hAnsi="Symbol"/>
          <w:i/>
          <w:w w:val="125"/>
          <w:position w:val="13"/>
          <w:sz w:val="24"/>
        </w:rPr>
        <w:t></w:t>
      </w:r>
      <w:r>
        <w:rPr>
          <w:i/>
          <w:w w:val="125"/>
          <w:position w:val="13"/>
          <w:sz w:val="24"/>
        </w:rPr>
        <w:t> </w:t>
      </w:r>
      <w:r>
        <w:rPr>
          <w:i/>
          <w:spacing w:val="-9"/>
          <w:w w:val="125"/>
          <w:sz w:val="22"/>
        </w:rPr>
        <w:t>л</w:t>
      </w:r>
      <w:r>
        <w:rPr>
          <w:spacing w:val="-9"/>
          <w:w w:val="125"/>
          <w:sz w:val="22"/>
        </w:rPr>
        <w:t>.</w:t>
      </w:r>
      <w:r>
        <w:rPr>
          <w:i/>
          <w:spacing w:val="-9"/>
          <w:w w:val="125"/>
          <w:sz w:val="22"/>
        </w:rPr>
        <w:t>з</w:t>
      </w:r>
    </w:p>
    <w:p>
      <w:pPr>
        <w:pStyle w:val="BodyText"/>
        <w:spacing w:before="89"/>
        <w:ind w:left="187"/>
      </w:pPr>
      <w:r>
        <w:rPr/>
        <w:br w:type="column"/>
      </w:r>
      <w:r>
        <w:rPr/>
        <w:t>– час ліквідації завалу, розбирання руйнувань (який можна</w:t>
      </w:r>
    </w:p>
    <w:p>
      <w:pPr>
        <w:spacing w:after="0"/>
        <w:sectPr>
          <w:type w:val="continuous"/>
          <w:pgSz w:w="11910" w:h="16840"/>
          <w:pgMar w:top="1040" w:bottom="280" w:left="1460" w:right="0"/>
          <w:cols w:num="2" w:equalWidth="0">
            <w:col w:w="1443" w:space="40"/>
            <w:col w:w="8967"/>
          </w:cols>
        </w:sectPr>
      </w:pPr>
    </w:p>
    <w:p>
      <w:pPr>
        <w:pStyle w:val="BodyText"/>
        <w:spacing w:before="161"/>
        <w:ind w:left="242"/>
        <w:jc w:val="both"/>
      </w:pPr>
      <w:r>
        <w:rPr/>
        <w:t>прогнозувати з урахуванням складу аварії).</w:t>
      </w:r>
    </w:p>
    <w:p>
      <w:pPr>
        <w:pStyle w:val="BodyText"/>
        <w:spacing w:line="362" w:lineRule="auto" w:before="160"/>
        <w:ind w:left="242" w:right="853" w:firstLine="707"/>
        <w:jc w:val="both"/>
      </w:pPr>
      <w:r>
        <w:rPr/>
        <w:t>Час слідування до об’єкта повністю залежить від транспортування рятувальних сил та засобів і маршрутів їх руху.</w:t>
      </w:r>
    </w:p>
    <w:p>
      <w:pPr>
        <w:pStyle w:val="BodyText"/>
        <w:spacing w:line="360" w:lineRule="auto"/>
        <w:ind w:left="242" w:right="847" w:firstLine="707"/>
        <w:jc w:val="both"/>
      </w:pPr>
      <w:r>
        <w:rPr/>
        <w:t>Враховуючи, що після одержання повідомлення приймає рішення про реагування керівник спецпідрозділу, при цьому час слідування та прибуття підрозділу</w:t>
      </w:r>
      <w:r>
        <w:rPr>
          <w:spacing w:val="-11"/>
        </w:rPr>
        <w:t> </w:t>
      </w:r>
      <w:r>
        <w:rPr/>
        <w:t>залежить</w:t>
      </w:r>
      <w:r>
        <w:rPr>
          <w:spacing w:val="-9"/>
        </w:rPr>
        <w:t> </w:t>
      </w:r>
      <w:r>
        <w:rPr/>
        <w:t>від</w:t>
      </w:r>
      <w:r>
        <w:rPr>
          <w:spacing w:val="-5"/>
        </w:rPr>
        <w:t> </w:t>
      </w:r>
      <w:r>
        <w:rPr/>
        <w:t>вибору</w:t>
      </w:r>
      <w:r>
        <w:rPr>
          <w:spacing w:val="-11"/>
        </w:rPr>
        <w:t> </w:t>
      </w:r>
      <w:r>
        <w:rPr/>
        <w:t>оптимального</w:t>
      </w:r>
      <w:r>
        <w:rPr>
          <w:spacing w:val="-7"/>
        </w:rPr>
        <w:t> </w:t>
      </w:r>
      <w:r>
        <w:rPr/>
        <w:t>(раціонального)</w:t>
      </w:r>
      <w:r>
        <w:rPr>
          <w:spacing w:val="-7"/>
        </w:rPr>
        <w:t> </w:t>
      </w:r>
      <w:r>
        <w:rPr/>
        <w:t>маршруту</w:t>
      </w:r>
      <w:r>
        <w:rPr>
          <w:spacing w:val="-11"/>
        </w:rPr>
        <w:t> </w:t>
      </w:r>
      <w:r>
        <w:rPr/>
        <w:t>руху в міській мережі. З урахуванням попередніх досліджень [44] у м. Дніпро було проведено вивчення можливих маршрутів руху машин та устаткування до можливих об’єктів НС. При цьому визначались умови ліквідації можливих завалів при обрушенні будівель і споруд з урахуванням застосування спеціальних машин та устаткування. Для визначення можливих маршрутів руху в м. Дніпро було виявлено розташування постійних місць дислокації спецпідрозділів, машин та спеціального устаткування. При цьому розглядались різні аварійні ситуації, що зумовило прийняття рішень щодо застосування тих чи інших підрозділів, машин та</w:t>
      </w:r>
      <w:r>
        <w:rPr>
          <w:spacing w:val="-9"/>
        </w:rPr>
        <w:t> </w:t>
      </w:r>
      <w:r>
        <w:rPr/>
        <w:t>устаткування.</w:t>
      </w:r>
    </w:p>
    <w:p>
      <w:pPr>
        <w:pStyle w:val="BodyText"/>
        <w:spacing w:line="360" w:lineRule="auto"/>
        <w:ind w:left="242" w:right="844" w:firstLine="707"/>
        <w:jc w:val="right"/>
      </w:pPr>
      <w:r>
        <w:rPr/>
        <w:t>Для</w:t>
      </w:r>
      <w:r>
        <w:rPr>
          <w:spacing w:val="-22"/>
        </w:rPr>
        <w:t> </w:t>
      </w:r>
      <w:r>
        <w:rPr/>
        <w:t>визначення</w:t>
      </w:r>
      <w:r>
        <w:rPr>
          <w:spacing w:val="-20"/>
        </w:rPr>
        <w:t> </w:t>
      </w:r>
      <w:r>
        <w:rPr/>
        <w:t>раціональних</w:t>
      </w:r>
      <w:r>
        <w:rPr>
          <w:spacing w:val="-21"/>
        </w:rPr>
        <w:t> </w:t>
      </w:r>
      <w:r>
        <w:rPr/>
        <w:t>(оптимальних)</w:t>
      </w:r>
      <w:r>
        <w:rPr>
          <w:spacing w:val="-21"/>
        </w:rPr>
        <w:t> </w:t>
      </w:r>
      <w:r>
        <w:rPr/>
        <w:t>маршрутів</w:t>
      </w:r>
      <w:r>
        <w:rPr>
          <w:spacing w:val="-21"/>
        </w:rPr>
        <w:t> </w:t>
      </w:r>
      <w:r>
        <w:rPr/>
        <w:t>руху</w:t>
      </w:r>
      <w:r>
        <w:rPr>
          <w:spacing w:val="-22"/>
        </w:rPr>
        <w:t> </w:t>
      </w:r>
      <w:r>
        <w:rPr/>
        <w:t>до</w:t>
      </w:r>
      <w:r>
        <w:rPr>
          <w:spacing w:val="-21"/>
        </w:rPr>
        <w:t> </w:t>
      </w:r>
      <w:r>
        <w:rPr/>
        <w:t>об’єктів</w:t>
      </w:r>
      <w:r>
        <w:rPr>
          <w:spacing w:val="-1"/>
          <w:w w:val="100"/>
        </w:rPr>
        <w:t> </w:t>
      </w:r>
      <w:r>
        <w:rPr/>
        <w:t>НС розглядалися карти мереж доріг м. Дніпро (рис. 2.6)</w:t>
      </w:r>
      <w:r>
        <w:rPr>
          <w:spacing w:val="23"/>
        </w:rPr>
        <w:t> </w:t>
      </w:r>
      <w:r>
        <w:rPr/>
        <w:t>та</w:t>
      </w:r>
      <w:r>
        <w:rPr>
          <w:spacing w:val="2"/>
        </w:rPr>
        <w:t> </w:t>
      </w:r>
      <w:r>
        <w:rPr/>
        <w:t>плани-схеми</w:t>
      </w:r>
      <w:r>
        <w:rPr>
          <w:w w:val="100"/>
        </w:rPr>
        <w:t> </w:t>
      </w:r>
      <w:r>
        <w:rPr/>
        <w:t>територіального поділу обслуговування об’єктів Соборного району (рис.</w:t>
      </w:r>
      <w:r>
        <w:rPr>
          <w:spacing w:val="-5"/>
        </w:rPr>
        <w:t> </w:t>
      </w:r>
      <w:r>
        <w:rPr/>
        <w:t>2.7).</w:t>
      </w:r>
    </w:p>
    <w:p>
      <w:pPr>
        <w:pStyle w:val="BodyText"/>
        <w:spacing w:line="362" w:lineRule="auto"/>
        <w:ind w:left="242" w:right="855" w:firstLine="707"/>
        <w:jc w:val="both"/>
      </w:pPr>
      <w:r>
        <w:rPr/>
        <w:t>При вирішенні завдання зменшення втрат часу під час слідування до об’єктів </w:t>
      </w:r>
      <w:r>
        <w:rPr>
          <w:rFonts w:ascii="Symbol" w:hAnsi="Symbol"/>
          <w:i/>
          <w:position w:val="-3"/>
          <w:sz w:val="23"/>
        </w:rPr>
        <w:t></w:t>
      </w:r>
      <w:r>
        <w:rPr>
          <w:i/>
          <w:position w:val="-3"/>
          <w:sz w:val="23"/>
        </w:rPr>
        <w:t> </w:t>
      </w:r>
      <w:r>
        <w:rPr>
          <w:i/>
          <w:position w:val="-16"/>
          <w:sz w:val="22"/>
        </w:rPr>
        <w:t>с </w:t>
      </w:r>
      <w:r>
        <w:rPr/>
        <w:t>використовувалась теорія графів [44].</w:t>
      </w:r>
    </w:p>
    <w:p>
      <w:pPr>
        <w:pStyle w:val="BodyText"/>
        <w:spacing w:line="360" w:lineRule="auto"/>
        <w:ind w:left="242" w:right="846" w:firstLine="707"/>
        <w:jc w:val="both"/>
      </w:pPr>
      <w:r>
        <w:rPr/>
        <w:t>Так, на основі теорії графів було представлено карту зони обслуговування автомобільних доріг Соборного району м. Дніпро у виді секторів графа відносної мережі автомобільних доріг (рис. 2.7.), та орієнтований граф вибору раціонального шляху руху (рис. 2.8.), а потім неорганізований граф з урахуванням розгалуження мереж та перехресть доріг з урахуванням швидкості транспортування машин та устаткування програмним забезпеченням реалізований (формалізація оптимального раціонального маршруту) через алгоритм визначення</w:t>
      </w:r>
      <w:r>
        <w:rPr>
          <w:spacing w:val="57"/>
        </w:rPr>
        <w:t> </w:t>
      </w:r>
      <w:r>
        <w:rPr/>
        <w:t>маршруту</w:t>
      </w:r>
    </w:p>
    <w:p>
      <w:pPr>
        <w:spacing w:after="0" w:line="360" w:lineRule="auto"/>
        <w:jc w:val="both"/>
        <w:sectPr>
          <w:type w:val="continuous"/>
          <w:pgSz w:w="11910" w:h="16840"/>
          <w:pgMar w:top="1040" w:bottom="280" w:left="1460" w:right="0"/>
        </w:sectPr>
      </w:pPr>
    </w:p>
    <w:p>
      <w:pPr>
        <w:pStyle w:val="BodyText"/>
        <w:spacing w:before="2"/>
        <w:rPr>
          <w:sz w:val="9"/>
        </w:rPr>
      </w:pPr>
    </w:p>
    <w:p>
      <w:pPr>
        <w:pStyle w:val="BodyText"/>
        <w:spacing w:line="360" w:lineRule="auto" w:before="89"/>
        <w:ind w:left="242" w:right="854"/>
        <w:jc w:val="both"/>
      </w:pPr>
      <w:r>
        <w:rPr/>
        <w:t>(рис 2.9., таблиця 2.1.). У таблиці 2.1 представлені маршрути слідування спецпідрозділів та машин і устаткування 1 ДПРЧ 8 ДПРЗ по вул. Телевізійній, 9 та перелік об’єктів охорони Соборного</w:t>
      </w:r>
      <w:r>
        <w:rPr>
          <w:spacing w:val="-12"/>
        </w:rPr>
        <w:t> </w:t>
      </w:r>
      <w:r>
        <w:rPr/>
        <w:t>району.</w:t>
      </w:r>
    </w:p>
    <w:p>
      <w:pPr>
        <w:pStyle w:val="BodyText"/>
        <w:rPr>
          <w:sz w:val="20"/>
        </w:rPr>
      </w:pPr>
    </w:p>
    <w:p>
      <w:pPr>
        <w:pStyle w:val="BodyText"/>
        <w:spacing w:before="2"/>
        <w:rPr>
          <w:sz w:val="19"/>
        </w:rPr>
      </w:pPr>
      <w:r>
        <w:rPr/>
        <w:drawing>
          <wp:anchor distT="0" distB="0" distL="0" distR="0" allowOverlap="1" layoutInCell="1" locked="0" behindDoc="0" simplePos="0" relativeHeight="60">
            <wp:simplePos x="0" y="0"/>
            <wp:positionH relativeFrom="page">
              <wp:posOffset>1530096</wp:posOffset>
            </wp:positionH>
            <wp:positionV relativeFrom="paragraph">
              <wp:posOffset>165259</wp:posOffset>
            </wp:positionV>
            <wp:extent cx="4594784" cy="3200400"/>
            <wp:effectExtent l="0" t="0" r="0" b="0"/>
            <wp:wrapTopAndBottom/>
            <wp:docPr id="101" name="image55.jpeg"/>
            <wp:cNvGraphicFramePr>
              <a:graphicFrameLocks noChangeAspect="1"/>
            </wp:cNvGraphicFramePr>
            <a:graphic>
              <a:graphicData uri="http://schemas.openxmlformats.org/drawingml/2006/picture">
                <pic:pic>
                  <pic:nvPicPr>
                    <pic:cNvPr id="102" name="image55.jpeg"/>
                    <pic:cNvPicPr/>
                  </pic:nvPicPr>
                  <pic:blipFill>
                    <a:blip r:embed="rId60" cstate="print"/>
                    <a:stretch>
                      <a:fillRect/>
                    </a:stretch>
                  </pic:blipFill>
                  <pic:spPr>
                    <a:xfrm>
                      <a:off x="0" y="0"/>
                      <a:ext cx="4594784" cy="3200400"/>
                    </a:xfrm>
                    <a:prstGeom prst="rect">
                      <a:avLst/>
                    </a:prstGeom>
                  </pic:spPr>
                </pic:pic>
              </a:graphicData>
            </a:graphic>
          </wp:anchor>
        </w:drawing>
      </w:r>
    </w:p>
    <w:p>
      <w:pPr>
        <w:pStyle w:val="BodyText"/>
        <w:spacing w:before="157"/>
        <w:ind w:left="1703" w:right="1745"/>
        <w:jc w:val="center"/>
      </w:pPr>
      <w:r>
        <w:rPr/>
        <w:t>Рисунок 2.6 – Фрагмент карти мереж м. Дніпро</w:t>
      </w:r>
    </w:p>
    <w:p>
      <w:pPr>
        <w:pStyle w:val="BodyText"/>
        <w:rPr>
          <w:sz w:val="20"/>
        </w:rPr>
      </w:pPr>
    </w:p>
    <w:p>
      <w:pPr>
        <w:pStyle w:val="BodyText"/>
        <w:rPr>
          <w:sz w:val="19"/>
        </w:rPr>
      </w:pPr>
      <w:r>
        <w:rPr/>
        <w:drawing>
          <wp:anchor distT="0" distB="0" distL="0" distR="0" allowOverlap="1" layoutInCell="1" locked="0" behindDoc="0" simplePos="0" relativeHeight="61">
            <wp:simplePos x="0" y="0"/>
            <wp:positionH relativeFrom="page">
              <wp:posOffset>2410967</wp:posOffset>
            </wp:positionH>
            <wp:positionV relativeFrom="paragraph">
              <wp:posOffset>163859</wp:posOffset>
            </wp:positionV>
            <wp:extent cx="3259024" cy="3656171"/>
            <wp:effectExtent l="0" t="0" r="0" b="0"/>
            <wp:wrapTopAndBottom/>
            <wp:docPr id="103" name="image56.jpeg"/>
            <wp:cNvGraphicFramePr>
              <a:graphicFrameLocks noChangeAspect="1"/>
            </wp:cNvGraphicFramePr>
            <a:graphic>
              <a:graphicData uri="http://schemas.openxmlformats.org/drawingml/2006/picture">
                <pic:pic>
                  <pic:nvPicPr>
                    <pic:cNvPr id="104" name="image56.jpeg"/>
                    <pic:cNvPicPr/>
                  </pic:nvPicPr>
                  <pic:blipFill>
                    <a:blip r:embed="rId61" cstate="print"/>
                    <a:stretch>
                      <a:fillRect/>
                    </a:stretch>
                  </pic:blipFill>
                  <pic:spPr>
                    <a:xfrm>
                      <a:off x="0" y="0"/>
                      <a:ext cx="3259024" cy="3656171"/>
                    </a:xfrm>
                    <a:prstGeom prst="rect">
                      <a:avLst/>
                    </a:prstGeom>
                  </pic:spPr>
                </pic:pic>
              </a:graphicData>
            </a:graphic>
          </wp:anchor>
        </w:drawing>
      </w:r>
    </w:p>
    <w:p>
      <w:pPr>
        <w:pStyle w:val="BodyText"/>
        <w:spacing w:before="4"/>
        <w:rPr>
          <w:sz w:val="24"/>
        </w:rPr>
      </w:pPr>
    </w:p>
    <w:p>
      <w:pPr>
        <w:pStyle w:val="BodyText"/>
        <w:ind w:left="950"/>
      </w:pPr>
      <w:r>
        <w:rPr/>
        <w:t>Рисунок 2.7 – План-схема територіального поділу Соборного району</w:t>
      </w:r>
    </w:p>
    <w:p>
      <w:pPr>
        <w:spacing w:after="0"/>
        <w:sectPr>
          <w:pgSz w:w="11910" w:h="16840"/>
          <w:pgMar w:header="710" w:footer="0" w:top="1040" w:bottom="280" w:left="1460" w:right="0"/>
        </w:sectPr>
      </w:pPr>
    </w:p>
    <w:p>
      <w:pPr>
        <w:pStyle w:val="BodyText"/>
        <w:spacing w:before="2"/>
        <w:rPr>
          <w:sz w:val="9"/>
        </w:rPr>
      </w:pPr>
    </w:p>
    <w:p>
      <w:pPr>
        <w:pStyle w:val="BodyText"/>
        <w:tabs>
          <w:tab w:pos="4365" w:val="left" w:leader="none"/>
          <w:tab w:pos="5897" w:val="left" w:leader="none"/>
          <w:tab w:pos="8003" w:val="left" w:leader="none"/>
          <w:tab w:pos="8473" w:val="left" w:leader="none"/>
          <w:tab w:pos="9514" w:val="left" w:leader="none"/>
        </w:tabs>
        <w:spacing w:line="362" w:lineRule="auto" w:before="89" w:after="2"/>
        <w:ind w:left="242" w:right="851" w:firstLine="707"/>
      </w:pPr>
      <w:r>
        <w:rPr>
          <w:spacing w:val="-15"/>
        </w:rPr>
        <w:t>Таблиця    </w:t>
      </w:r>
      <w:r>
        <w:rPr>
          <w:spacing w:val="-11"/>
        </w:rPr>
        <w:t>2.1 </w:t>
      </w:r>
      <w:r>
        <w:rPr>
          <w:spacing w:val="25"/>
        </w:rPr>
        <w:t> </w:t>
      </w:r>
      <w:r>
        <w:rPr/>
        <w:t>– </w:t>
      </w:r>
      <w:r>
        <w:rPr>
          <w:spacing w:val="51"/>
        </w:rPr>
        <w:t> </w:t>
      </w:r>
      <w:r>
        <w:rPr>
          <w:spacing w:val="-3"/>
        </w:rPr>
        <w:t>Маршрути</w:t>
        <w:tab/>
      </w:r>
      <w:r>
        <w:rPr/>
        <w:t>слідування</w:t>
        <w:tab/>
        <w:t>спецпідрозділів</w:t>
        <w:tab/>
        <w:t>та</w:t>
        <w:tab/>
        <w:t>машин</w:t>
        <w:tab/>
      </w:r>
      <w:r>
        <w:rPr>
          <w:spacing w:val="-17"/>
        </w:rPr>
        <w:t>і </w:t>
      </w:r>
      <w:r>
        <w:rPr/>
        <w:t>устаткування</w:t>
      </w: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3545"/>
        <w:gridCol w:w="1418"/>
        <w:gridCol w:w="3826"/>
      </w:tblGrid>
      <w:tr>
        <w:trPr>
          <w:trHeight w:val="760" w:hRule="atLeast"/>
        </w:trPr>
        <w:tc>
          <w:tcPr>
            <w:tcW w:w="674" w:type="dxa"/>
          </w:tcPr>
          <w:p>
            <w:pPr>
              <w:pStyle w:val="TableParagraph"/>
              <w:ind w:left="160" w:right="151" w:firstLine="52"/>
              <w:rPr>
                <w:sz w:val="26"/>
              </w:rPr>
            </w:pPr>
            <w:r>
              <w:rPr>
                <w:sz w:val="26"/>
              </w:rPr>
              <w:t>№ </w:t>
            </w:r>
            <w:r>
              <w:rPr>
                <w:w w:val="95"/>
                <w:sz w:val="26"/>
              </w:rPr>
              <w:t>п/п</w:t>
            </w:r>
          </w:p>
        </w:tc>
        <w:tc>
          <w:tcPr>
            <w:tcW w:w="3545" w:type="dxa"/>
          </w:tcPr>
          <w:p>
            <w:pPr>
              <w:pStyle w:val="TableParagraph"/>
              <w:spacing w:line="291" w:lineRule="exact"/>
              <w:ind w:left="497" w:right="489"/>
              <w:jc w:val="center"/>
              <w:rPr>
                <w:sz w:val="26"/>
              </w:rPr>
            </w:pPr>
            <w:r>
              <w:rPr>
                <w:sz w:val="26"/>
              </w:rPr>
              <w:t>Найменування об’єкта</w:t>
            </w:r>
          </w:p>
        </w:tc>
        <w:tc>
          <w:tcPr>
            <w:tcW w:w="1418" w:type="dxa"/>
          </w:tcPr>
          <w:p>
            <w:pPr>
              <w:pStyle w:val="TableParagraph"/>
              <w:ind w:left="132" w:right="93" w:firstLine="283"/>
              <w:rPr>
                <w:sz w:val="26"/>
              </w:rPr>
            </w:pPr>
            <w:r>
              <w:rPr>
                <w:spacing w:val="-14"/>
                <w:sz w:val="26"/>
              </w:rPr>
              <w:t>Район </w:t>
            </w:r>
            <w:r>
              <w:rPr>
                <w:spacing w:val="-15"/>
                <w:sz w:val="26"/>
              </w:rPr>
              <w:t>розміщення</w:t>
            </w:r>
          </w:p>
        </w:tc>
        <w:tc>
          <w:tcPr>
            <w:tcW w:w="3826" w:type="dxa"/>
          </w:tcPr>
          <w:p>
            <w:pPr>
              <w:pStyle w:val="TableParagraph"/>
              <w:spacing w:line="291" w:lineRule="exact"/>
              <w:ind w:left="1078" w:right="1062"/>
              <w:jc w:val="center"/>
              <w:rPr>
                <w:sz w:val="26"/>
              </w:rPr>
            </w:pPr>
            <w:r>
              <w:rPr>
                <w:sz w:val="26"/>
              </w:rPr>
              <w:t>Маршрут руху</w:t>
            </w:r>
          </w:p>
        </w:tc>
      </w:tr>
      <w:tr>
        <w:trPr>
          <w:trHeight w:val="333" w:hRule="atLeast"/>
        </w:trPr>
        <w:tc>
          <w:tcPr>
            <w:tcW w:w="674" w:type="dxa"/>
          </w:tcPr>
          <w:p>
            <w:pPr>
              <w:pStyle w:val="TableParagraph"/>
              <w:spacing w:line="291" w:lineRule="exact"/>
              <w:ind w:left="7"/>
              <w:jc w:val="center"/>
              <w:rPr>
                <w:sz w:val="26"/>
              </w:rPr>
            </w:pPr>
            <w:r>
              <w:rPr>
                <w:w w:val="99"/>
                <w:sz w:val="26"/>
              </w:rPr>
              <w:t>1</w:t>
            </w:r>
          </w:p>
        </w:tc>
        <w:tc>
          <w:tcPr>
            <w:tcW w:w="3545" w:type="dxa"/>
          </w:tcPr>
          <w:p>
            <w:pPr>
              <w:pStyle w:val="TableParagraph"/>
              <w:spacing w:line="291" w:lineRule="exact"/>
              <w:ind w:left="8"/>
              <w:jc w:val="center"/>
              <w:rPr>
                <w:sz w:val="26"/>
              </w:rPr>
            </w:pPr>
            <w:r>
              <w:rPr>
                <w:w w:val="99"/>
                <w:sz w:val="26"/>
              </w:rPr>
              <w:t>2</w:t>
            </w:r>
          </w:p>
        </w:tc>
        <w:tc>
          <w:tcPr>
            <w:tcW w:w="1418" w:type="dxa"/>
          </w:tcPr>
          <w:p>
            <w:pPr>
              <w:pStyle w:val="TableParagraph"/>
              <w:spacing w:line="291" w:lineRule="exact"/>
              <w:ind w:left="9"/>
              <w:jc w:val="center"/>
              <w:rPr>
                <w:sz w:val="26"/>
              </w:rPr>
            </w:pPr>
            <w:r>
              <w:rPr>
                <w:w w:val="99"/>
                <w:sz w:val="26"/>
              </w:rPr>
              <w:t>3</w:t>
            </w:r>
          </w:p>
        </w:tc>
        <w:tc>
          <w:tcPr>
            <w:tcW w:w="3826" w:type="dxa"/>
          </w:tcPr>
          <w:p>
            <w:pPr>
              <w:pStyle w:val="TableParagraph"/>
              <w:spacing w:line="291" w:lineRule="exact"/>
              <w:ind w:left="13"/>
              <w:jc w:val="center"/>
              <w:rPr>
                <w:sz w:val="26"/>
              </w:rPr>
            </w:pPr>
            <w:r>
              <w:rPr>
                <w:w w:val="99"/>
                <w:sz w:val="26"/>
              </w:rPr>
              <w:t>4</w:t>
            </w:r>
          </w:p>
        </w:tc>
      </w:tr>
      <w:tr>
        <w:trPr>
          <w:trHeight w:val="897" w:hRule="atLeast"/>
        </w:trPr>
        <w:tc>
          <w:tcPr>
            <w:tcW w:w="674" w:type="dxa"/>
          </w:tcPr>
          <w:p>
            <w:pPr>
              <w:pStyle w:val="TableParagraph"/>
              <w:spacing w:before="218"/>
              <w:ind w:left="7"/>
              <w:jc w:val="center"/>
              <w:rPr>
                <w:sz w:val="26"/>
              </w:rPr>
            </w:pPr>
            <w:r>
              <w:rPr>
                <w:w w:val="99"/>
                <w:sz w:val="26"/>
              </w:rPr>
              <w:t>1</w:t>
            </w:r>
          </w:p>
        </w:tc>
        <w:tc>
          <w:tcPr>
            <w:tcW w:w="3545" w:type="dxa"/>
          </w:tcPr>
          <w:p>
            <w:pPr>
              <w:pStyle w:val="TableParagraph"/>
              <w:spacing w:line="291" w:lineRule="exact"/>
              <w:ind w:left="108"/>
              <w:rPr>
                <w:sz w:val="26"/>
              </w:rPr>
            </w:pPr>
            <w:r>
              <w:rPr>
                <w:sz w:val="26"/>
              </w:rPr>
              <w:t>Об’єднання</w:t>
            </w:r>
          </w:p>
          <w:p>
            <w:pPr>
              <w:pStyle w:val="TableParagraph"/>
              <w:spacing w:line="298" w:lineRule="exact" w:before="5"/>
              <w:ind w:left="108" w:right="390"/>
              <w:rPr>
                <w:sz w:val="26"/>
              </w:rPr>
            </w:pPr>
            <w:r>
              <w:rPr>
                <w:w w:val="95"/>
                <w:sz w:val="26"/>
              </w:rPr>
              <w:t>«Дніпрооблагропромбуд», </w:t>
            </w:r>
            <w:r>
              <w:rPr>
                <w:sz w:val="26"/>
              </w:rPr>
              <w:t>вул. Шевченка, 37</w:t>
            </w:r>
          </w:p>
        </w:tc>
        <w:tc>
          <w:tcPr>
            <w:tcW w:w="1418" w:type="dxa"/>
          </w:tcPr>
          <w:p>
            <w:pPr>
              <w:pStyle w:val="TableParagraph"/>
              <w:spacing w:before="141"/>
              <w:ind w:left="382" w:right="93" w:hanging="228"/>
              <w:rPr>
                <w:sz w:val="26"/>
              </w:rPr>
            </w:pPr>
            <w:r>
              <w:rPr>
                <w:w w:val="95"/>
                <w:sz w:val="26"/>
              </w:rPr>
              <w:t>Соборний </w:t>
            </w:r>
            <w:r>
              <w:rPr>
                <w:sz w:val="26"/>
              </w:rPr>
              <w:t>район</w:t>
            </w:r>
          </w:p>
        </w:tc>
        <w:tc>
          <w:tcPr>
            <w:tcW w:w="3826" w:type="dxa"/>
          </w:tcPr>
          <w:p>
            <w:pPr>
              <w:pStyle w:val="TableParagraph"/>
              <w:spacing w:line="291" w:lineRule="exact"/>
              <w:ind w:left="142"/>
              <w:rPr>
                <w:sz w:val="26"/>
              </w:rPr>
            </w:pPr>
            <w:r>
              <w:rPr>
                <w:sz w:val="26"/>
              </w:rPr>
              <w:t>вул. Телевізійна, 9,</w:t>
            </w:r>
          </w:p>
          <w:p>
            <w:pPr>
              <w:pStyle w:val="TableParagraph"/>
              <w:tabs>
                <w:tab w:pos="2236" w:val="left" w:leader="none"/>
              </w:tabs>
              <w:spacing w:line="298" w:lineRule="exact" w:before="5"/>
              <w:ind w:left="142" w:right="95"/>
              <w:rPr>
                <w:sz w:val="26"/>
              </w:rPr>
            </w:pPr>
            <w:r>
              <w:rPr>
                <w:sz w:val="26"/>
              </w:rPr>
              <w:t>вул.</w:t>
            </w:r>
            <w:r>
              <w:rPr>
                <w:spacing w:val="-3"/>
                <w:sz w:val="26"/>
              </w:rPr>
              <w:t> </w:t>
            </w:r>
            <w:r>
              <w:rPr>
                <w:sz w:val="26"/>
              </w:rPr>
              <w:t>Полігонна,</w:t>
              <w:tab/>
              <w:t>вул. </w:t>
            </w:r>
            <w:r>
              <w:rPr>
                <w:spacing w:val="-3"/>
                <w:sz w:val="26"/>
              </w:rPr>
              <w:t>Гусенко, </w:t>
            </w:r>
            <w:r>
              <w:rPr>
                <w:sz w:val="26"/>
              </w:rPr>
              <w:t>вул. Гоголя, вул. Шевченко,</w:t>
            </w:r>
            <w:r>
              <w:rPr>
                <w:spacing w:val="-8"/>
                <w:sz w:val="26"/>
              </w:rPr>
              <w:t> </w:t>
            </w:r>
            <w:r>
              <w:rPr>
                <w:sz w:val="26"/>
              </w:rPr>
              <w:t>37</w:t>
            </w:r>
          </w:p>
        </w:tc>
      </w:tr>
      <w:tr>
        <w:trPr>
          <w:trHeight w:val="1214" w:hRule="atLeast"/>
        </w:trPr>
        <w:tc>
          <w:tcPr>
            <w:tcW w:w="674" w:type="dxa"/>
          </w:tcPr>
          <w:p>
            <w:pPr>
              <w:pStyle w:val="TableParagraph"/>
              <w:spacing w:before="8"/>
              <w:rPr>
                <w:sz w:val="32"/>
              </w:rPr>
            </w:pPr>
          </w:p>
          <w:p>
            <w:pPr>
              <w:pStyle w:val="TableParagraph"/>
              <w:ind w:left="7"/>
              <w:jc w:val="center"/>
              <w:rPr>
                <w:sz w:val="26"/>
              </w:rPr>
            </w:pPr>
            <w:r>
              <w:rPr>
                <w:w w:val="99"/>
                <w:sz w:val="26"/>
              </w:rPr>
              <w:t>2</w:t>
            </w:r>
          </w:p>
        </w:tc>
        <w:tc>
          <w:tcPr>
            <w:tcW w:w="3545" w:type="dxa"/>
          </w:tcPr>
          <w:p>
            <w:pPr>
              <w:pStyle w:val="TableParagraph"/>
              <w:tabs>
                <w:tab w:pos="2213" w:val="left" w:leader="none"/>
              </w:tabs>
              <w:spacing w:line="247" w:lineRule="auto"/>
              <w:ind w:left="141" w:right="97"/>
              <w:rPr>
                <w:sz w:val="26"/>
              </w:rPr>
            </w:pPr>
            <w:r>
              <w:rPr>
                <w:sz w:val="26"/>
              </w:rPr>
              <w:t>ДП «Український державний проектно-технічний інститут»,</w:t>
            </w:r>
            <w:r>
              <w:rPr>
                <w:spacing w:val="24"/>
                <w:sz w:val="26"/>
              </w:rPr>
              <w:t> </w:t>
            </w:r>
            <w:r>
              <w:rPr>
                <w:sz w:val="26"/>
              </w:rPr>
              <w:t>вул.</w:t>
              <w:tab/>
            </w:r>
            <w:r>
              <w:rPr>
                <w:w w:val="95"/>
                <w:sz w:val="26"/>
              </w:rPr>
              <w:t>Паторжин-</w:t>
            </w:r>
          </w:p>
          <w:p>
            <w:pPr>
              <w:pStyle w:val="TableParagraph"/>
              <w:spacing w:line="279" w:lineRule="exact"/>
              <w:ind w:left="141"/>
              <w:rPr>
                <w:sz w:val="26"/>
              </w:rPr>
            </w:pPr>
            <w:r>
              <w:rPr>
                <w:sz w:val="26"/>
              </w:rPr>
              <w:t>ського, 17а</w:t>
            </w:r>
          </w:p>
        </w:tc>
        <w:tc>
          <w:tcPr>
            <w:tcW w:w="1418" w:type="dxa"/>
          </w:tcPr>
          <w:p>
            <w:pPr>
              <w:pStyle w:val="TableParagraph"/>
              <w:spacing w:before="2"/>
              <w:rPr>
                <w:sz w:val="26"/>
              </w:rPr>
            </w:pPr>
          </w:p>
          <w:p>
            <w:pPr>
              <w:pStyle w:val="TableParagraph"/>
              <w:spacing w:before="1"/>
              <w:ind w:left="382" w:right="93" w:hanging="228"/>
              <w:rPr>
                <w:sz w:val="26"/>
              </w:rPr>
            </w:pPr>
            <w:r>
              <w:rPr>
                <w:w w:val="95"/>
                <w:sz w:val="26"/>
              </w:rPr>
              <w:t>Соборний </w:t>
            </w:r>
            <w:r>
              <w:rPr>
                <w:sz w:val="26"/>
              </w:rPr>
              <w:t>район</w:t>
            </w:r>
          </w:p>
        </w:tc>
        <w:tc>
          <w:tcPr>
            <w:tcW w:w="3826" w:type="dxa"/>
          </w:tcPr>
          <w:p>
            <w:pPr>
              <w:pStyle w:val="TableParagraph"/>
              <w:spacing w:line="291" w:lineRule="exact"/>
              <w:ind w:left="142"/>
              <w:rPr>
                <w:sz w:val="26"/>
              </w:rPr>
            </w:pPr>
            <w:r>
              <w:rPr>
                <w:sz w:val="26"/>
              </w:rPr>
              <w:t>вул. Телевізійна, 9,</w:t>
            </w:r>
          </w:p>
          <w:p>
            <w:pPr>
              <w:pStyle w:val="TableParagraph"/>
              <w:tabs>
                <w:tab w:pos="2083" w:val="left" w:leader="none"/>
                <w:tab w:pos="2747" w:val="left" w:leader="none"/>
              </w:tabs>
              <w:spacing w:before="1"/>
              <w:ind w:left="142" w:right="97"/>
              <w:rPr>
                <w:sz w:val="26"/>
              </w:rPr>
            </w:pPr>
            <w:r>
              <w:rPr>
                <w:sz w:val="26"/>
              </w:rPr>
              <w:t>вул.</w:t>
            </w:r>
            <w:r>
              <w:rPr>
                <w:spacing w:val="-3"/>
                <w:sz w:val="26"/>
              </w:rPr>
              <w:t> </w:t>
            </w:r>
            <w:r>
              <w:rPr>
                <w:sz w:val="26"/>
              </w:rPr>
              <w:t>Полігонна,</w:t>
              <w:tab/>
              <w:t>вул.</w:t>
              <w:tab/>
            </w:r>
            <w:r>
              <w:rPr>
                <w:spacing w:val="-3"/>
                <w:sz w:val="26"/>
              </w:rPr>
              <w:t>Гусенко, </w:t>
            </w:r>
            <w:r>
              <w:rPr>
                <w:sz w:val="26"/>
              </w:rPr>
              <w:t>вул.</w:t>
            </w:r>
            <w:r>
              <w:rPr>
                <w:spacing w:val="1"/>
                <w:sz w:val="26"/>
              </w:rPr>
              <w:t> </w:t>
            </w:r>
            <w:r>
              <w:rPr>
                <w:sz w:val="26"/>
              </w:rPr>
              <w:t>Жуковського,</w:t>
            </w:r>
          </w:p>
          <w:p>
            <w:pPr>
              <w:pStyle w:val="TableParagraph"/>
              <w:ind w:left="142"/>
              <w:rPr>
                <w:sz w:val="26"/>
              </w:rPr>
            </w:pPr>
            <w:r>
              <w:rPr>
                <w:sz w:val="26"/>
              </w:rPr>
              <w:t>вул. Паторжинського,17-а</w:t>
            </w:r>
          </w:p>
        </w:tc>
      </w:tr>
      <w:tr>
        <w:trPr>
          <w:trHeight w:val="1494" w:hRule="atLeast"/>
        </w:trPr>
        <w:tc>
          <w:tcPr>
            <w:tcW w:w="674" w:type="dxa"/>
          </w:tcPr>
          <w:p>
            <w:pPr>
              <w:pStyle w:val="TableParagraph"/>
              <w:rPr>
                <w:sz w:val="28"/>
              </w:rPr>
            </w:pPr>
          </w:p>
          <w:p>
            <w:pPr>
              <w:pStyle w:val="TableParagraph"/>
              <w:spacing w:before="193"/>
              <w:ind w:left="7"/>
              <w:jc w:val="center"/>
              <w:rPr>
                <w:sz w:val="26"/>
              </w:rPr>
            </w:pPr>
            <w:r>
              <w:rPr>
                <w:w w:val="99"/>
                <w:sz w:val="26"/>
              </w:rPr>
              <w:t>3</w:t>
            </w:r>
          </w:p>
        </w:tc>
        <w:tc>
          <w:tcPr>
            <w:tcW w:w="3545" w:type="dxa"/>
          </w:tcPr>
          <w:p>
            <w:pPr>
              <w:pStyle w:val="TableParagraph"/>
              <w:ind w:left="141" w:right="97"/>
              <w:jc w:val="both"/>
              <w:rPr>
                <w:sz w:val="26"/>
              </w:rPr>
            </w:pPr>
            <w:r>
              <w:rPr>
                <w:sz w:val="26"/>
              </w:rPr>
              <w:t>ДУ «Територіально-медичне об’єднання МВС України по Дніпропетровській області» (Лікарня МВС),</w:t>
            </w:r>
          </w:p>
          <w:p>
            <w:pPr>
              <w:pStyle w:val="TableParagraph"/>
              <w:spacing w:line="285" w:lineRule="exact"/>
              <w:ind w:left="141"/>
              <w:jc w:val="both"/>
              <w:rPr>
                <w:sz w:val="26"/>
              </w:rPr>
            </w:pPr>
            <w:r>
              <w:rPr>
                <w:sz w:val="26"/>
              </w:rPr>
              <w:t>вул. Полігонна,16</w:t>
            </w:r>
          </w:p>
        </w:tc>
        <w:tc>
          <w:tcPr>
            <w:tcW w:w="1418" w:type="dxa"/>
          </w:tcPr>
          <w:p>
            <w:pPr>
              <w:pStyle w:val="TableParagraph"/>
              <w:spacing w:before="4"/>
              <w:rPr>
                <w:sz w:val="38"/>
              </w:rPr>
            </w:pPr>
          </w:p>
          <w:p>
            <w:pPr>
              <w:pStyle w:val="TableParagraph"/>
              <w:ind w:left="399" w:right="93" w:hanging="228"/>
              <w:rPr>
                <w:sz w:val="26"/>
              </w:rPr>
            </w:pPr>
            <w:r>
              <w:rPr>
                <w:w w:val="95"/>
                <w:sz w:val="26"/>
              </w:rPr>
              <w:t>Соборний </w:t>
            </w:r>
            <w:r>
              <w:rPr>
                <w:sz w:val="26"/>
              </w:rPr>
              <w:t>район</w:t>
            </w:r>
          </w:p>
        </w:tc>
        <w:tc>
          <w:tcPr>
            <w:tcW w:w="3826" w:type="dxa"/>
          </w:tcPr>
          <w:p>
            <w:pPr>
              <w:pStyle w:val="TableParagraph"/>
              <w:spacing w:before="4"/>
              <w:rPr>
                <w:sz w:val="38"/>
              </w:rPr>
            </w:pPr>
          </w:p>
          <w:p>
            <w:pPr>
              <w:pStyle w:val="TableParagraph"/>
              <w:ind w:left="142"/>
              <w:rPr>
                <w:sz w:val="26"/>
              </w:rPr>
            </w:pPr>
            <w:r>
              <w:rPr>
                <w:sz w:val="26"/>
              </w:rPr>
              <w:t>вул. Телевізійна, 9,</w:t>
            </w:r>
          </w:p>
          <w:p>
            <w:pPr>
              <w:pStyle w:val="TableParagraph"/>
              <w:spacing w:before="1"/>
              <w:ind w:left="142"/>
              <w:rPr>
                <w:sz w:val="26"/>
              </w:rPr>
            </w:pPr>
            <w:r>
              <w:rPr>
                <w:sz w:val="26"/>
              </w:rPr>
              <w:t>вул. Полігонна, 16</w:t>
            </w:r>
          </w:p>
        </w:tc>
      </w:tr>
      <w:tr>
        <w:trPr>
          <w:trHeight w:val="1495" w:hRule="atLeast"/>
        </w:trPr>
        <w:tc>
          <w:tcPr>
            <w:tcW w:w="674" w:type="dxa"/>
          </w:tcPr>
          <w:p>
            <w:pPr>
              <w:pStyle w:val="TableParagraph"/>
              <w:rPr>
                <w:sz w:val="28"/>
              </w:rPr>
            </w:pPr>
          </w:p>
          <w:p>
            <w:pPr>
              <w:pStyle w:val="TableParagraph"/>
              <w:spacing w:before="193"/>
              <w:ind w:left="7"/>
              <w:jc w:val="center"/>
              <w:rPr>
                <w:sz w:val="26"/>
              </w:rPr>
            </w:pPr>
            <w:r>
              <w:rPr>
                <w:w w:val="99"/>
                <w:sz w:val="26"/>
              </w:rPr>
              <w:t>4</w:t>
            </w:r>
          </w:p>
        </w:tc>
        <w:tc>
          <w:tcPr>
            <w:tcW w:w="3545" w:type="dxa"/>
          </w:tcPr>
          <w:p>
            <w:pPr>
              <w:pStyle w:val="TableParagraph"/>
              <w:spacing w:before="4"/>
              <w:rPr>
                <w:sz w:val="25"/>
              </w:rPr>
            </w:pPr>
          </w:p>
          <w:p>
            <w:pPr>
              <w:pStyle w:val="TableParagraph"/>
              <w:ind w:left="497" w:right="455"/>
              <w:jc w:val="center"/>
              <w:rPr>
                <w:sz w:val="26"/>
              </w:rPr>
            </w:pPr>
            <w:r>
              <w:rPr>
                <w:sz w:val="26"/>
              </w:rPr>
              <w:t>КП «Міськзеленбуд», вул. Володимира Мосаковського, 12</w:t>
            </w:r>
          </w:p>
        </w:tc>
        <w:tc>
          <w:tcPr>
            <w:tcW w:w="1418" w:type="dxa"/>
          </w:tcPr>
          <w:p>
            <w:pPr>
              <w:pStyle w:val="TableParagraph"/>
              <w:spacing w:before="4"/>
              <w:rPr>
                <w:sz w:val="38"/>
              </w:rPr>
            </w:pPr>
          </w:p>
          <w:p>
            <w:pPr>
              <w:pStyle w:val="TableParagraph"/>
              <w:ind w:left="399" w:right="93" w:hanging="228"/>
              <w:rPr>
                <w:sz w:val="26"/>
              </w:rPr>
            </w:pPr>
            <w:r>
              <w:rPr>
                <w:w w:val="95"/>
                <w:sz w:val="26"/>
              </w:rPr>
              <w:t>Соборний </w:t>
            </w:r>
            <w:r>
              <w:rPr>
                <w:sz w:val="26"/>
              </w:rPr>
              <w:t>район</w:t>
            </w:r>
          </w:p>
        </w:tc>
        <w:tc>
          <w:tcPr>
            <w:tcW w:w="3826" w:type="dxa"/>
          </w:tcPr>
          <w:p>
            <w:pPr>
              <w:pStyle w:val="TableParagraph"/>
              <w:spacing w:line="291" w:lineRule="exact"/>
              <w:ind w:left="142"/>
              <w:rPr>
                <w:sz w:val="26"/>
              </w:rPr>
            </w:pPr>
            <w:r>
              <w:rPr>
                <w:sz w:val="26"/>
              </w:rPr>
              <w:t>вул. Телевізійна, 9,</w:t>
            </w:r>
          </w:p>
          <w:p>
            <w:pPr>
              <w:pStyle w:val="TableParagraph"/>
              <w:tabs>
                <w:tab w:pos="1409" w:val="left" w:leader="none"/>
                <w:tab w:pos="2090" w:val="left" w:leader="none"/>
                <w:tab w:pos="2332" w:val="left" w:leader="none"/>
                <w:tab w:pos="2761" w:val="left" w:leader="none"/>
              </w:tabs>
              <w:spacing w:before="1"/>
              <w:ind w:left="142" w:right="97"/>
              <w:rPr>
                <w:sz w:val="26"/>
              </w:rPr>
            </w:pPr>
            <w:r>
              <w:rPr>
                <w:sz w:val="26"/>
              </w:rPr>
              <w:t>вул.</w:t>
            </w:r>
            <w:r>
              <w:rPr>
                <w:spacing w:val="-3"/>
                <w:sz w:val="26"/>
              </w:rPr>
              <w:t> </w:t>
            </w:r>
            <w:r>
              <w:rPr>
                <w:sz w:val="26"/>
              </w:rPr>
              <w:t>Полігонна,</w:t>
              <w:tab/>
              <w:t>вул.</w:t>
              <w:tab/>
            </w:r>
            <w:r>
              <w:rPr>
                <w:spacing w:val="-3"/>
                <w:sz w:val="26"/>
              </w:rPr>
              <w:t>Гусенка, </w:t>
            </w:r>
            <w:r>
              <w:rPr>
                <w:sz w:val="26"/>
              </w:rPr>
              <w:t>вул. Гончара, вул. Чернишев- ського,</w:t>
              <w:tab/>
              <w:t>вул.</w:t>
              <w:tab/>
              <w:tab/>
            </w:r>
            <w:r>
              <w:rPr>
                <w:w w:val="95"/>
                <w:sz w:val="26"/>
              </w:rPr>
              <w:t>Володимира</w:t>
            </w:r>
          </w:p>
          <w:p>
            <w:pPr>
              <w:pStyle w:val="TableParagraph"/>
              <w:spacing w:line="285" w:lineRule="exact" w:before="1"/>
              <w:ind w:left="142"/>
              <w:rPr>
                <w:sz w:val="26"/>
              </w:rPr>
            </w:pPr>
            <w:r>
              <w:rPr>
                <w:sz w:val="26"/>
              </w:rPr>
              <w:t>Мосаковського, 12</w:t>
            </w:r>
          </w:p>
        </w:tc>
      </w:tr>
      <w:tr>
        <w:trPr>
          <w:trHeight w:val="1794" w:hRule="atLeast"/>
        </w:trPr>
        <w:tc>
          <w:tcPr>
            <w:tcW w:w="674" w:type="dxa"/>
          </w:tcPr>
          <w:p>
            <w:pPr>
              <w:pStyle w:val="TableParagraph"/>
              <w:rPr>
                <w:sz w:val="28"/>
              </w:rPr>
            </w:pPr>
          </w:p>
          <w:p>
            <w:pPr>
              <w:pStyle w:val="TableParagraph"/>
              <w:spacing w:before="11"/>
              <w:rPr>
                <w:sz w:val="29"/>
              </w:rPr>
            </w:pPr>
          </w:p>
          <w:p>
            <w:pPr>
              <w:pStyle w:val="TableParagraph"/>
              <w:ind w:left="7"/>
              <w:jc w:val="center"/>
              <w:rPr>
                <w:sz w:val="26"/>
              </w:rPr>
            </w:pPr>
            <w:r>
              <w:rPr>
                <w:w w:val="99"/>
                <w:sz w:val="26"/>
              </w:rPr>
              <w:t>5</w:t>
            </w:r>
          </w:p>
        </w:tc>
        <w:tc>
          <w:tcPr>
            <w:tcW w:w="3545" w:type="dxa"/>
          </w:tcPr>
          <w:p>
            <w:pPr>
              <w:pStyle w:val="TableParagraph"/>
              <w:rPr>
                <w:sz w:val="28"/>
              </w:rPr>
            </w:pPr>
          </w:p>
          <w:p>
            <w:pPr>
              <w:pStyle w:val="TableParagraph"/>
              <w:spacing w:before="5"/>
              <w:rPr>
                <w:sz w:val="23"/>
              </w:rPr>
            </w:pPr>
          </w:p>
          <w:p>
            <w:pPr>
              <w:pStyle w:val="TableParagraph"/>
              <w:spacing w:before="1"/>
              <w:ind w:left="453" w:right="390" w:firstLine="160"/>
              <w:rPr>
                <w:sz w:val="26"/>
              </w:rPr>
            </w:pPr>
            <w:r>
              <w:rPr>
                <w:sz w:val="26"/>
              </w:rPr>
              <w:t>ТОВ «Менора ЛТД», вул. Шалом Алейхема,4</w:t>
            </w:r>
          </w:p>
        </w:tc>
        <w:tc>
          <w:tcPr>
            <w:tcW w:w="1418" w:type="dxa"/>
          </w:tcPr>
          <w:p>
            <w:pPr>
              <w:pStyle w:val="TableParagraph"/>
              <w:rPr>
                <w:sz w:val="28"/>
              </w:rPr>
            </w:pPr>
          </w:p>
          <w:p>
            <w:pPr>
              <w:pStyle w:val="TableParagraph"/>
              <w:spacing w:before="5"/>
              <w:rPr>
                <w:sz w:val="23"/>
              </w:rPr>
            </w:pPr>
          </w:p>
          <w:p>
            <w:pPr>
              <w:pStyle w:val="TableParagraph"/>
              <w:spacing w:before="1"/>
              <w:ind w:left="399" w:right="93" w:hanging="228"/>
              <w:rPr>
                <w:sz w:val="26"/>
              </w:rPr>
            </w:pPr>
            <w:r>
              <w:rPr>
                <w:w w:val="95"/>
                <w:sz w:val="26"/>
              </w:rPr>
              <w:t>Соборний </w:t>
            </w:r>
            <w:r>
              <w:rPr>
                <w:sz w:val="26"/>
              </w:rPr>
              <w:t>район</w:t>
            </w:r>
          </w:p>
        </w:tc>
        <w:tc>
          <w:tcPr>
            <w:tcW w:w="3826" w:type="dxa"/>
          </w:tcPr>
          <w:p>
            <w:pPr>
              <w:pStyle w:val="TableParagraph"/>
              <w:spacing w:line="291" w:lineRule="exact"/>
              <w:ind w:left="142"/>
              <w:rPr>
                <w:sz w:val="26"/>
              </w:rPr>
            </w:pPr>
            <w:r>
              <w:rPr>
                <w:sz w:val="26"/>
              </w:rPr>
              <w:t>вул. Телевізійна, 9,</w:t>
            </w:r>
          </w:p>
          <w:p>
            <w:pPr>
              <w:pStyle w:val="TableParagraph"/>
              <w:tabs>
                <w:tab w:pos="2090" w:val="left" w:leader="none"/>
                <w:tab w:pos="2761" w:val="left" w:leader="none"/>
              </w:tabs>
              <w:spacing w:before="1"/>
              <w:ind w:left="142" w:right="97"/>
              <w:rPr>
                <w:sz w:val="26"/>
              </w:rPr>
            </w:pPr>
            <w:r>
              <w:rPr>
                <w:sz w:val="26"/>
              </w:rPr>
              <w:t>вул.</w:t>
            </w:r>
            <w:r>
              <w:rPr>
                <w:spacing w:val="-3"/>
                <w:sz w:val="26"/>
              </w:rPr>
              <w:t> </w:t>
            </w:r>
            <w:r>
              <w:rPr>
                <w:sz w:val="26"/>
              </w:rPr>
              <w:t>Полігонна,</w:t>
              <w:tab/>
              <w:t>вул.</w:t>
              <w:tab/>
            </w:r>
            <w:r>
              <w:rPr>
                <w:spacing w:val="-3"/>
                <w:sz w:val="26"/>
              </w:rPr>
              <w:t>Гусенка, </w:t>
            </w:r>
            <w:r>
              <w:rPr>
                <w:sz w:val="26"/>
              </w:rPr>
              <w:t>вул. Гончара, вул. Чернишев- ського, вул. Січових</w:t>
            </w:r>
            <w:r>
              <w:rPr>
                <w:spacing w:val="-36"/>
                <w:sz w:val="26"/>
              </w:rPr>
              <w:t> </w:t>
            </w:r>
            <w:r>
              <w:rPr>
                <w:sz w:val="26"/>
              </w:rPr>
              <w:t>Стрільців,</w:t>
            </w:r>
          </w:p>
          <w:p>
            <w:pPr>
              <w:pStyle w:val="TableParagraph"/>
              <w:tabs>
                <w:tab w:pos="904" w:val="left" w:leader="none"/>
                <w:tab w:pos="3028" w:val="left" w:leader="none"/>
              </w:tabs>
              <w:spacing w:line="298" w:lineRule="exact" w:before="5"/>
              <w:ind w:left="142" w:right="99"/>
              <w:rPr>
                <w:sz w:val="26"/>
              </w:rPr>
            </w:pPr>
            <w:r>
              <w:rPr>
                <w:sz w:val="26"/>
              </w:rPr>
              <w:t>вул.</w:t>
              <w:tab/>
              <w:t>Магдебурзького</w:t>
              <w:tab/>
            </w:r>
            <w:r>
              <w:rPr>
                <w:spacing w:val="-4"/>
                <w:sz w:val="26"/>
              </w:rPr>
              <w:t>права, </w:t>
            </w:r>
            <w:r>
              <w:rPr>
                <w:sz w:val="26"/>
              </w:rPr>
              <w:t>вул. Шалом Алейхема,</w:t>
            </w:r>
            <w:r>
              <w:rPr>
                <w:spacing w:val="-2"/>
                <w:sz w:val="26"/>
              </w:rPr>
              <w:t> </w:t>
            </w:r>
            <w:r>
              <w:rPr>
                <w:sz w:val="26"/>
              </w:rPr>
              <w:t>4</w:t>
            </w:r>
          </w:p>
        </w:tc>
      </w:tr>
      <w:tr>
        <w:trPr>
          <w:trHeight w:val="1495" w:hRule="atLeast"/>
        </w:trPr>
        <w:tc>
          <w:tcPr>
            <w:tcW w:w="674" w:type="dxa"/>
          </w:tcPr>
          <w:p>
            <w:pPr>
              <w:pStyle w:val="TableParagraph"/>
              <w:rPr>
                <w:sz w:val="28"/>
              </w:rPr>
            </w:pPr>
          </w:p>
          <w:p>
            <w:pPr>
              <w:pStyle w:val="TableParagraph"/>
              <w:spacing w:before="193"/>
              <w:ind w:left="7"/>
              <w:jc w:val="center"/>
              <w:rPr>
                <w:sz w:val="26"/>
              </w:rPr>
            </w:pPr>
            <w:r>
              <w:rPr>
                <w:w w:val="99"/>
                <w:sz w:val="26"/>
              </w:rPr>
              <w:t>6</w:t>
            </w:r>
          </w:p>
        </w:tc>
        <w:tc>
          <w:tcPr>
            <w:tcW w:w="3545" w:type="dxa"/>
          </w:tcPr>
          <w:p>
            <w:pPr>
              <w:pStyle w:val="TableParagraph"/>
              <w:spacing w:before="4"/>
              <w:rPr>
                <w:sz w:val="38"/>
              </w:rPr>
            </w:pPr>
          </w:p>
          <w:p>
            <w:pPr>
              <w:pStyle w:val="TableParagraph"/>
              <w:spacing w:line="298" w:lineRule="exact"/>
              <w:ind w:left="42"/>
              <w:jc w:val="center"/>
              <w:rPr>
                <w:sz w:val="26"/>
              </w:rPr>
            </w:pPr>
            <w:r>
              <w:rPr>
                <w:sz w:val="26"/>
              </w:rPr>
              <w:t>КЗО «НВК № 100» ДМР,</w:t>
            </w:r>
          </w:p>
          <w:p>
            <w:pPr>
              <w:pStyle w:val="TableParagraph"/>
              <w:spacing w:line="298" w:lineRule="exact"/>
              <w:ind w:left="497" w:right="458"/>
              <w:jc w:val="center"/>
              <w:rPr>
                <w:sz w:val="26"/>
              </w:rPr>
            </w:pPr>
            <w:r>
              <w:rPr>
                <w:sz w:val="26"/>
              </w:rPr>
              <w:t>пл. Успенська, 1</w:t>
            </w:r>
          </w:p>
        </w:tc>
        <w:tc>
          <w:tcPr>
            <w:tcW w:w="1418" w:type="dxa"/>
          </w:tcPr>
          <w:p>
            <w:pPr>
              <w:pStyle w:val="TableParagraph"/>
              <w:spacing w:before="4"/>
              <w:rPr>
                <w:sz w:val="38"/>
              </w:rPr>
            </w:pPr>
          </w:p>
          <w:p>
            <w:pPr>
              <w:pStyle w:val="TableParagraph"/>
              <w:ind w:left="399" w:right="93" w:hanging="228"/>
              <w:rPr>
                <w:sz w:val="26"/>
              </w:rPr>
            </w:pPr>
            <w:r>
              <w:rPr>
                <w:w w:val="95"/>
                <w:sz w:val="26"/>
              </w:rPr>
              <w:t>Соборний </w:t>
            </w:r>
            <w:r>
              <w:rPr>
                <w:sz w:val="26"/>
              </w:rPr>
              <w:t>район</w:t>
            </w:r>
          </w:p>
        </w:tc>
        <w:tc>
          <w:tcPr>
            <w:tcW w:w="3826" w:type="dxa"/>
          </w:tcPr>
          <w:p>
            <w:pPr>
              <w:pStyle w:val="TableParagraph"/>
              <w:ind w:left="142"/>
              <w:rPr>
                <w:sz w:val="26"/>
              </w:rPr>
            </w:pPr>
            <w:r>
              <w:rPr>
                <w:sz w:val="26"/>
              </w:rPr>
              <w:t>вул. Телевізійна, 9, пр. Гагаріна, пр. Дмитра Яворницького,</w:t>
            </w:r>
          </w:p>
          <w:p>
            <w:pPr>
              <w:pStyle w:val="TableParagraph"/>
              <w:ind w:left="142" w:right="581"/>
              <w:rPr>
                <w:sz w:val="26"/>
              </w:rPr>
            </w:pPr>
            <w:r>
              <w:rPr>
                <w:sz w:val="26"/>
              </w:rPr>
              <w:t>вул. Магдебурзького права, вул. Шалом Алейхема,</w:t>
            </w:r>
          </w:p>
          <w:p>
            <w:pPr>
              <w:pStyle w:val="TableParagraph"/>
              <w:spacing w:line="287" w:lineRule="exact"/>
              <w:ind w:left="142"/>
              <w:rPr>
                <w:sz w:val="26"/>
              </w:rPr>
            </w:pPr>
            <w:r>
              <w:rPr>
                <w:sz w:val="26"/>
              </w:rPr>
              <w:t>пл. Успенська, 1</w:t>
            </w:r>
          </w:p>
        </w:tc>
      </w:tr>
      <w:tr>
        <w:trPr>
          <w:trHeight w:val="897" w:hRule="atLeast"/>
        </w:trPr>
        <w:tc>
          <w:tcPr>
            <w:tcW w:w="674" w:type="dxa"/>
          </w:tcPr>
          <w:p>
            <w:pPr>
              <w:pStyle w:val="TableParagraph"/>
              <w:spacing w:before="215"/>
              <w:ind w:left="7"/>
              <w:jc w:val="center"/>
              <w:rPr>
                <w:sz w:val="26"/>
              </w:rPr>
            </w:pPr>
            <w:r>
              <w:rPr>
                <w:w w:val="99"/>
                <w:sz w:val="26"/>
              </w:rPr>
              <w:t>7</w:t>
            </w:r>
          </w:p>
        </w:tc>
        <w:tc>
          <w:tcPr>
            <w:tcW w:w="3545" w:type="dxa"/>
          </w:tcPr>
          <w:p>
            <w:pPr>
              <w:pStyle w:val="TableParagraph"/>
              <w:ind w:left="43"/>
              <w:jc w:val="center"/>
              <w:rPr>
                <w:sz w:val="26"/>
              </w:rPr>
            </w:pPr>
            <w:r>
              <w:rPr>
                <w:sz w:val="26"/>
              </w:rPr>
              <w:t>МКЗК «Дніпровська дитяча музична школа №1»,</w:t>
            </w:r>
          </w:p>
          <w:p>
            <w:pPr>
              <w:pStyle w:val="TableParagraph"/>
              <w:spacing w:line="287" w:lineRule="exact"/>
              <w:ind w:left="497" w:right="457"/>
              <w:jc w:val="center"/>
              <w:rPr>
                <w:sz w:val="26"/>
              </w:rPr>
            </w:pPr>
            <w:r>
              <w:rPr>
                <w:sz w:val="26"/>
              </w:rPr>
              <w:t>вул. Гоголя, 14а</w:t>
            </w:r>
          </w:p>
        </w:tc>
        <w:tc>
          <w:tcPr>
            <w:tcW w:w="1418" w:type="dxa"/>
          </w:tcPr>
          <w:p>
            <w:pPr>
              <w:pStyle w:val="TableParagraph"/>
              <w:spacing w:before="141"/>
              <w:ind w:left="399" w:right="93" w:hanging="228"/>
              <w:rPr>
                <w:sz w:val="26"/>
              </w:rPr>
            </w:pPr>
            <w:r>
              <w:rPr>
                <w:w w:val="95"/>
                <w:sz w:val="26"/>
              </w:rPr>
              <w:t>Соборний </w:t>
            </w:r>
            <w:r>
              <w:rPr>
                <w:sz w:val="26"/>
              </w:rPr>
              <w:t>район</w:t>
            </w:r>
          </w:p>
        </w:tc>
        <w:tc>
          <w:tcPr>
            <w:tcW w:w="3826" w:type="dxa"/>
          </w:tcPr>
          <w:p>
            <w:pPr>
              <w:pStyle w:val="TableParagraph"/>
              <w:spacing w:line="291" w:lineRule="exact"/>
              <w:ind w:left="142"/>
              <w:rPr>
                <w:sz w:val="26"/>
              </w:rPr>
            </w:pPr>
            <w:r>
              <w:rPr>
                <w:sz w:val="26"/>
              </w:rPr>
              <w:t>вул. Телевізійна, 9,</w:t>
            </w:r>
          </w:p>
          <w:p>
            <w:pPr>
              <w:pStyle w:val="TableParagraph"/>
              <w:spacing w:line="298" w:lineRule="exact" w:before="5"/>
              <w:ind w:left="142"/>
              <w:rPr>
                <w:sz w:val="26"/>
              </w:rPr>
            </w:pPr>
            <w:r>
              <w:rPr>
                <w:sz w:val="26"/>
              </w:rPr>
              <w:t>вул. Полігонна, вул. Гусенко, вул. Гоголя, 14а</w:t>
            </w:r>
          </w:p>
        </w:tc>
      </w:tr>
      <w:tr>
        <w:trPr>
          <w:trHeight w:val="1194" w:hRule="atLeast"/>
        </w:trPr>
        <w:tc>
          <w:tcPr>
            <w:tcW w:w="674" w:type="dxa"/>
          </w:tcPr>
          <w:p>
            <w:pPr>
              <w:pStyle w:val="TableParagraph"/>
              <w:spacing w:before="10"/>
              <w:rPr>
                <w:sz w:val="31"/>
              </w:rPr>
            </w:pPr>
          </w:p>
          <w:p>
            <w:pPr>
              <w:pStyle w:val="TableParagraph"/>
              <w:ind w:left="7"/>
              <w:jc w:val="center"/>
              <w:rPr>
                <w:sz w:val="26"/>
              </w:rPr>
            </w:pPr>
            <w:r>
              <w:rPr>
                <w:w w:val="99"/>
                <w:sz w:val="26"/>
              </w:rPr>
              <w:t>8</w:t>
            </w:r>
          </w:p>
        </w:tc>
        <w:tc>
          <w:tcPr>
            <w:tcW w:w="3545" w:type="dxa"/>
          </w:tcPr>
          <w:p>
            <w:pPr>
              <w:pStyle w:val="TableParagraph"/>
              <w:ind w:left="765" w:right="469" w:hanging="233"/>
              <w:rPr>
                <w:sz w:val="26"/>
              </w:rPr>
            </w:pPr>
            <w:r>
              <w:rPr>
                <w:sz w:val="26"/>
              </w:rPr>
              <w:t>КЗ «Дніпропетровська обласна лікарня ім.І.І. Мечнікова»,</w:t>
            </w:r>
          </w:p>
          <w:p>
            <w:pPr>
              <w:pStyle w:val="TableParagraph"/>
              <w:spacing w:line="285" w:lineRule="exact"/>
              <w:ind w:left="919"/>
              <w:rPr>
                <w:sz w:val="26"/>
              </w:rPr>
            </w:pPr>
            <w:r>
              <w:rPr>
                <w:sz w:val="26"/>
              </w:rPr>
              <w:t>пл. Соборна, 14</w:t>
            </w:r>
          </w:p>
        </w:tc>
        <w:tc>
          <w:tcPr>
            <w:tcW w:w="1418" w:type="dxa"/>
          </w:tcPr>
          <w:p>
            <w:pPr>
              <w:pStyle w:val="TableParagraph"/>
              <w:spacing w:before="2"/>
              <w:rPr>
                <w:sz w:val="25"/>
              </w:rPr>
            </w:pPr>
          </w:p>
          <w:p>
            <w:pPr>
              <w:pStyle w:val="TableParagraph"/>
              <w:ind w:left="399" w:right="93" w:hanging="228"/>
              <w:rPr>
                <w:sz w:val="26"/>
              </w:rPr>
            </w:pPr>
            <w:r>
              <w:rPr>
                <w:w w:val="95"/>
                <w:sz w:val="26"/>
              </w:rPr>
              <w:t>Соборний </w:t>
            </w:r>
            <w:r>
              <w:rPr>
                <w:sz w:val="26"/>
              </w:rPr>
              <w:t>район</w:t>
            </w:r>
          </w:p>
        </w:tc>
        <w:tc>
          <w:tcPr>
            <w:tcW w:w="3826" w:type="dxa"/>
          </w:tcPr>
          <w:p>
            <w:pPr>
              <w:pStyle w:val="TableParagraph"/>
              <w:spacing w:line="291" w:lineRule="exact"/>
              <w:ind w:left="142"/>
              <w:rPr>
                <w:sz w:val="26"/>
              </w:rPr>
            </w:pPr>
            <w:r>
              <w:rPr>
                <w:sz w:val="26"/>
              </w:rPr>
              <w:t>вул. Телевізійна, 9,</w:t>
            </w:r>
          </w:p>
          <w:p>
            <w:pPr>
              <w:pStyle w:val="TableParagraph"/>
              <w:spacing w:line="298" w:lineRule="exact"/>
              <w:ind w:left="142"/>
              <w:rPr>
                <w:sz w:val="26"/>
              </w:rPr>
            </w:pPr>
            <w:r>
              <w:rPr>
                <w:sz w:val="26"/>
              </w:rPr>
              <w:t>пр. Гагаріна, пл. Соборна, 14</w:t>
            </w:r>
          </w:p>
        </w:tc>
      </w:tr>
      <w:tr>
        <w:trPr>
          <w:trHeight w:val="897" w:hRule="atLeast"/>
        </w:trPr>
        <w:tc>
          <w:tcPr>
            <w:tcW w:w="674" w:type="dxa"/>
          </w:tcPr>
          <w:p>
            <w:pPr>
              <w:pStyle w:val="TableParagraph"/>
              <w:spacing w:before="218"/>
              <w:ind w:left="7"/>
              <w:jc w:val="center"/>
              <w:rPr>
                <w:sz w:val="26"/>
              </w:rPr>
            </w:pPr>
            <w:r>
              <w:rPr>
                <w:w w:val="99"/>
                <w:sz w:val="26"/>
              </w:rPr>
              <w:t>9</w:t>
            </w:r>
          </w:p>
        </w:tc>
        <w:tc>
          <w:tcPr>
            <w:tcW w:w="3545" w:type="dxa"/>
          </w:tcPr>
          <w:p>
            <w:pPr>
              <w:pStyle w:val="TableParagraph"/>
              <w:ind w:left="42"/>
              <w:jc w:val="center"/>
              <w:rPr>
                <w:sz w:val="26"/>
              </w:rPr>
            </w:pPr>
            <w:r>
              <w:rPr>
                <w:sz w:val="26"/>
              </w:rPr>
              <w:t>КЗ «Дніпропетровська міська лікарня» ДОР,</w:t>
            </w:r>
          </w:p>
          <w:p>
            <w:pPr>
              <w:pStyle w:val="TableParagraph"/>
              <w:spacing w:line="287" w:lineRule="exact"/>
              <w:ind w:left="497" w:right="456"/>
              <w:jc w:val="center"/>
              <w:rPr>
                <w:sz w:val="26"/>
              </w:rPr>
            </w:pPr>
            <w:r>
              <w:rPr>
                <w:sz w:val="26"/>
              </w:rPr>
              <w:t>вул. Космічна,19</w:t>
            </w:r>
          </w:p>
        </w:tc>
        <w:tc>
          <w:tcPr>
            <w:tcW w:w="1418" w:type="dxa"/>
          </w:tcPr>
          <w:p>
            <w:pPr>
              <w:pStyle w:val="TableParagraph"/>
              <w:spacing w:before="143"/>
              <w:ind w:left="399" w:right="93" w:hanging="228"/>
              <w:rPr>
                <w:sz w:val="26"/>
              </w:rPr>
            </w:pPr>
            <w:r>
              <w:rPr>
                <w:w w:val="95"/>
                <w:sz w:val="26"/>
              </w:rPr>
              <w:t>Соборний </w:t>
            </w:r>
            <w:r>
              <w:rPr>
                <w:sz w:val="26"/>
              </w:rPr>
              <w:t>район</w:t>
            </w:r>
          </w:p>
        </w:tc>
        <w:tc>
          <w:tcPr>
            <w:tcW w:w="3826" w:type="dxa"/>
          </w:tcPr>
          <w:p>
            <w:pPr>
              <w:pStyle w:val="TableParagraph"/>
              <w:spacing w:line="291" w:lineRule="exact"/>
              <w:ind w:left="142"/>
              <w:rPr>
                <w:sz w:val="26"/>
              </w:rPr>
            </w:pPr>
            <w:r>
              <w:rPr>
                <w:sz w:val="26"/>
              </w:rPr>
              <w:t>вул. Телевізійна, 9,</w:t>
            </w:r>
          </w:p>
          <w:p>
            <w:pPr>
              <w:pStyle w:val="TableParagraph"/>
              <w:spacing w:line="298" w:lineRule="exact" w:before="5"/>
              <w:ind w:left="142" w:right="309"/>
              <w:rPr>
                <w:sz w:val="26"/>
              </w:rPr>
            </w:pPr>
            <w:r>
              <w:rPr>
                <w:sz w:val="26"/>
              </w:rPr>
              <w:t>пр. Гагаріна, Запорізьке шосе, вул. Космічна,19</w:t>
            </w:r>
          </w:p>
        </w:tc>
      </w:tr>
    </w:tbl>
    <w:p>
      <w:pPr>
        <w:spacing w:after="0" w:line="298" w:lineRule="exact"/>
        <w:rPr>
          <w:sz w:val="26"/>
        </w:rPr>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1" w:firstLine="777"/>
        <w:jc w:val="both"/>
      </w:pPr>
      <w:r>
        <w:rPr/>
        <w:t>У таблиці 2.2 представлені маршрути слідування спецпідрозділів та машин і устаткування 1  ДПРЧ 8 ДПРЗ по вул. Телевізійна, 9  та ЧСПТ по  пр. Богдана  Хмельницького  170  на  прикладі  ліквідації   наслідків   по   вул. Мандриківська, 127, м.</w:t>
      </w:r>
      <w:r>
        <w:rPr>
          <w:spacing w:val="-8"/>
        </w:rPr>
        <w:t> </w:t>
      </w:r>
      <w:r>
        <w:rPr/>
        <w:t>Дніпро.</w:t>
      </w:r>
    </w:p>
    <w:p>
      <w:pPr>
        <w:pStyle w:val="BodyText"/>
      </w:pPr>
    </w:p>
    <w:p>
      <w:pPr>
        <w:pStyle w:val="BodyText"/>
        <w:spacing w:line="362" w:lineRule="auto" w:after="2"/>
        <w:ind w:left="242" w:right="851" w:firstLine="707"/>
        <w:jc w:val="both"/>
      </w:pPr>
      <w:r>
        <w:rPr/>
        <w:t>Таблиці 2.2 – Маршрути слідування спецпідрозділів та машин і устаткування</w:t>
      </w: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2129"/>
        <w:gridCol w:w="1728"/>
        <w:gridCol w:w="4964"/>
      </w:tblGrid>
      <w:tr>
        <w:trPr>
          <w:trHeight w:val="643" w:hRule="atLeast"/>
        </w:trPr>
        <w:tc>
          <w:tcPr>
            <w:tcW w:w="674" w:type="dxa"/>
          </w:tcPr>
          <w:p>
            <w:pPr>
              <w:pStyle w:val="TableParagraph"/>
              <w:spacing w:line="315" w:lineRule="exact"/>
              <w:ind w:left="203"/>
              <w:rPr>
                <w:sz w:val="28"/>
              </w:rPr>
            </w:pPr>
            <w:r>
              <w:rPr>
                <w:w w:val="100"/>
                <w:sz w:val="28"/>
              </w:rPr>
              <w:t>№</w:t>
            </w:r>
          </w:p>
          <w:p>
            <w:pPr>
              <w:pStyle w:val="TableParagraph"/>
              <w:spacing w:line="308" w:lineRule="exact"/>
              <w:ind w:left="148"/>
              <w:rPr>
                <w:sz w:val="28"/>
              </w:rPr>
            </w:pPr>
            <w:r>
              <w:rPr>
                <w:sz w:val="28"/>
              </w:rPr>
              <w:t>п/п</w:t>
            </w:r>
          </w:p>
        </w:tc>
        <w:tc>
          <w:tcPr>
            <w:tcW w:w="2129" w:type="dxa"/>
          </w:tcPr>
          <w:p>
            <w:pPr>
              <w:pStyle w:val="TableParagraph"/>
              <w:spacing w:line="315" w:lineRule="exact"/>
              <w:ind w:left="165" w:right="161"/>
              <w:jc w:val="center"/>
              <w:rPr>
                <w:sz w:val="28"/>
              </w:rPr>
            </w:pPr>
            <w:r>
              <w:rPr>
                <w:sz w:val="28"/>
              </w:rPr>
              <w:t>Найменування</w:t>
            </w:r>
          </w:p>
          <w:p>
            <w:pPr>
              <w:pStyle w:val="TableParagraph"/>
              <w:spacing w:line="308" w:lineRule="exact"/>
              <w:ind w:left="165" w:right="156"/>
              <w:jc w:val="center"/>
              <w:rPr>
                <w:sz w:val="28"/>
              </w:rPr>
            </w:pPr>
            <w:r>
              <w:rPr>
                <w:sz w:val="28"/>
              </w:rPr>
              <w:t>об’єкта</w:t>
            </w:r>
          </w:p>
        </w:tc>
        <w:tc>
          <w:tcPr>
            <w:tcW w:w="1728" w:type="dxa"/>
          </w:tcPr>
          <w:p>
            <w:pPr>
              <w:pStyle w:val="TableParagraph"/>
              <w:spacing w:line="315" w:lineRule="exact"/>
              <w:ind w:left="132" w:right="130"/>
              <w:jc w:val="center"/>
              <w:rPr>
                <w:sz w:val="28"/>
              </w:rPr>
            </w:pPr>
            <w:r>
              <w:rPr>
                <w:sz w:val="28"/>
              </w:rPr>
              <w:t>Район</w:t>
            </w:r>
          </w:p>
          <w:p>
            <w:pPr>
              <w:pStyle w:val="TableParagraph"/>
              <w:spacing w:line="308" w:lineRule="exact"/>
              <w:ind w:left="134" w:right="130"/>
              <w:jc w:val="center"/>
              <w:rPr>
                <w:sz w:val="28"/>
              </w:rPr>
            </w:pPr>
            <w:r>
              <w:rPr>
                <w:sz w:val="28"/>
              </w:rPr>
              <w:t>розміщення</w:t>
            </w:r>
          </w:p>
        </w:tc>
        <w:tc>
          <w:tcPr>
            <w:tcW w:w="4964" w:type="dxa"/>
          </w:tcPr>
          <w:p>
            <w:pPr>
              <w:pStyle w:val="TableParagraph"/>
              <w:spacing w:line="315" w:lineRule="exact"/>
              <w:ind w:left="1601"/>
              <w:rPr>
                <w:sz w:val="28"/>
              </w:rPr>
            </w:pPr>
            <w:r>
              <w:rPr>
                <w:sz w:val="28"/>
              </w:rPr>
              <w:t>Маршрут руху</w:t>
            </w:r>
          </w:p>
        </w:tc>
      </w:tr>
      <w:tr>
        <w:trPr>
          <w:trHeight w:val="1962" w:hRule="atLeast"/>
        </w:trPr>
        <w:tc>
          <w:tcPr>
            <w:tcW w:w="674" w:type="dxa"/>
          </w:tcPr>
          <w:p>
            <w:pPr>
              <w:pStyle w:val="TableParagraph"/>
              <w:rPr>
                <w:sz w:val="30"/>
              </w:rPr>
            </w:pPr>
          </w:p>
          <w:p>
            <w:pPr>
              <w:pStyle w:val="TableParagraph"/>
              <w:spacing w:before="8"/>
              <w:rPr>
                <w:sz w:val="40"/>
              </w:rPr>
            </w:pPr>
          </w:p>
          <w:p>
            <w:pPr>
              <w:pStyle w:val="TableParagraph"/>
              <w:ind w:left="8"/>
              <w:jc w:val="center"/>
              <w:rPr>
                <w:sz w:val="28"/>
              </w:rPr>
            </w:pPr>
            <w:r>
              <w:rPr>
                <w:w w:val="100"/>
                <w:sz w:val="28"/>
              </w:rPr>
              <w:t>1</w:t>
            </w:r>
          </w:p>
        </w:tc>
        <w:tc>
          <w:tcPr>
            <w:tcW w:w="2129" w:type="dxa"/>
          </w:tcPr>
          <w:p>
            <w:pPr>
              <w:pStyle w:val="TableParagraph"/>
              <w:rPr>
                <w:sz w:val="30"/>
              </w:rPr>
            </w:pPr>
          </w:p>
          <w:p>
            <w:pPr>
              <w:pStyle w:val="TableParagraph"/>
              <w:spacing w:before="8"/>
              <w:rPr>
                <w:sz w:val="26"/>
              </w:rPr>
            </w:pPr>
          </w:p>
          <w:p>
            <w:pPr>
              <w:pStyle w:val="TableParagraph"/>
              <w:spacing w:before="1"/>
              <w:ind w:left="852" w:right="95" w:hanging="732"/>
              <w:rPr>
                <w:sz w:val="28"/>
              </w:rPr>
            </w:pPr>
            <w:r>
              <w:rPr>
                <w:sz w:val="28"/>
              </w:rPr>
              <w:t>Мандриківська, 127</w:t>
            </w:r>
          </w:p>
        </w:tc>
        <w:tc>
          <w:tcPr>
            <w:tcW w:w="1728" w:type="dxa"/>
          </w:tcPr>
          <w:p>
            <w:pPr>
              <w:pStyle w:val="TableParagraph"/>
              <w:rPr>
                <w:sz w:val="30"/>
              </w:rPr>
            </w:pPr>
          </w:p>
          <w:p>
            <w:pPr>
              <w:pStyle w:val="TableParagraph"/>
              <w:spacing w:before="8"/>
              <w:rPr>
                <w:sz w:val="26"/>
              </w:rPr>
            </w:pPr>
          </w:p>
          <w:p>
            <w:pPr>
              <w:pStyle w:val="TableParagraph"/>
              <w:spacing w:before="1"/>
              <w:ind w:left="509" w:right="240" w:hanging="250"/>
              <w:rPr>
                <w:sz w:val="28"/>
              </w:rPr>
            </w:pPr>
            <w:r>
              <w:rPr>
                <w:sz w:val="28"/>
              </w:rPr>
              <w:t>Соборний район</w:t>
            </w:r>
          </w:p>
        </w:tc>
        <w:tc>
          <w:tcPr>
            <w:tcW w:w="4964" w:type="dxa"/>
          </w:tcPr>
          <w:p>
            <w:pPr>
              <w:pStyle w:val="TableParagraph"/>
              <w:tabs>
                <w:tab w:pos="807" w:val="left" w:leader="none"/>
                <w:tab w:pos="2479" w:val="left" w:leader="none"/>
                <w:tab w:pos="2908" w:val="left" w:leader="none"/>
                <w:tab w:pos="3606" w:val="left" w:leader="none"/>
              </w:tabs>
              <w:ind w:left="108" w:right="98"/>
              <w:rPr>
                <w:sz w:val="28"/>
              </w:rPr>
            </w:pPr>
            <w:r>
              <w:rPr>
                <w:sz w:val="28"/>
              </w:rPr>
              <w:t>вул.</w:t>
              <w:tab/>
              <w:t>Телевізійна,</w:t>
              <w:tab/>
              <w:t>9,</w:t>
              <w:tab/>
              <w:t>вул.</w:t>
              <w:tab/>
            </w:r>
            <w:r>
              <w:rPr>
                <w:spacing w:val="-3"/>
                <w:sz w:val="28"/>
              </w:rPr>
              <w:t>Академіка </w:t>
            </w:r>
            <w:r>
              <w:rPr>
                <w:sz w:val="28"/>
              </w:rPr>
              <w:t>Баха, вул.</w:t>
            </w:r>
            <w:r>
              <w:rPr>
                <w:spacing w:val="-3"/>
                <w:sz w:val="28"/>
              </w:rPr>
              <w:t> </w:t>
            </w:r>
            <w:r>
              <w:rPr>
                <w:sz w:val="28"/>
              </w:rPr>
              <w:t>Севастопольська,</w:t>
            </w:r>
          </w:p>
          <w:p>
            <w:pPr>
              <w:pStyle w:val="TableParagraph"/>
              <w:ind w:left="108"/>
              <w:rPr>
                <w:sz w:val="28"/>
              </w:rPr>
            </w:pPr>
            <w:r>
              <w:rPr>
                <w:sz w:val="28"/>
              </w:rPr>
              <w:t>вул. Білгородська, вул. Ляшка Попеля, Лоцманський узвіз,</w:t>
            </w:r>
          </w:p>
          <w:p>
            <w:pPr>
              <w:pStyle w:val="TableParagraph"/>
              <w:spacing w:line="321" w:lineRule="exact"/>
              <w:ind w:left="108"/>
              <w:rPr>
                <w:sz w:val="28"/>
              </w:rPr>
            </w:pPr>
            <w:r>
              <w:rPr>
                <w:sz w:val="28"/>
              </w:rPr>
              <w:t>вул. Мандриківська, 127</w:t>
            </w:r>
          </w:p>
        </w:tc>
      </w:tr>
      <w:tr>
        <w:trPr>
          <w:trHeight w:val="1835" w:hRule="atLeast"/>
        </w:trPr>
        <w:tc>
          <w:tcPr>
            <w:tcW w:w="674" w:type="dxa"/>
          </w:tcPr>
          <w:p>
            <w:pPr>
              <w:pStyle w:val="TableParagraph"/>
              <w:rPr>
                <w:sz w:val="30"/>
              </w:rPr>
            </w:pPr>
          </w:p>
          <w:p>
            <w:pPr>
              <w:pStyle w:val="TableParagraph"/>
              <w:spacing w:before="1"/>
              <w:rPr>
                <w:sz w:val="35"/>
              </w:rPr>
            </w:pPr>
          </w:p>
          <w:p>
            <w:pPr>
              <w:pStyle w:val="TableParagraph"/>
              <w:ind w:left="8"/>
              <w:jc w:val="center"/>
              <w:rPr>
                <w:sz w:val="28"/>
              </w:rPr>
            </w:pPr>
            <w:r>
              <w:rPr>
                <w:w w:val="100"/>
                <w:sz w:val="28"/>
              </w:rPr>
              <w:t>2</w:t>
            </w:r>
          </w:p>
        </w:tc>
        <w:tc>
          <w:tcPr>
            <w:tcW w:w="2129" w:type="dxa"/>
          </w:tcPr>
          <w:p>
            <w:pPr>
              <w:pStyle w:val="TableParagraph"/>
              <w:rPr>
                <w:sz w:val="30"/>
              </w:rPr>
            </w:pPr>
          </w:p>
          <w:p>
            <w:pPr>
              <w:pStyle w:val="TableParagraph"/>
              <w:spacing w:line="242" w:lineRule="auto" w:before="243"/>
              <w:ind w:left="852" w:right="95" w:hanging="732"/>
              <w:rPr>
                <w:sz w:val="28"/>
              </w:rPr>
            </w:pPr>
            <w:r>
              <w:rPr>
                <w:sz w:val="28"/>
              </w:rPr>
              <w:t>Мандриківська, 127</w:t>
            </w:r>
          </w:p>
        </w:tc>
        <w:tc>
          <w:tcPr>
            <w:tcW w:w="1728" w:type="dxa"/>
          </w:tcPr>
          <w:p>
            <w:pPr>
              <w:pStyle w:val="TableParagraph"/>
              <w:spacing w:before="266"/>
              <w:ind w:left="130" w:right="123" w:firstLine="1"/>
              <w:jc w:val="center"/>
              <w:rPr>
                <w:sz w:val="28"/>
              </w:rPr>
            </w:pPr>
            <w:r>
              <w:rPr>
                <w:sz w:val="28"/>
              </w:rPr>
              <w:t>Шевченків- ський район Соборний район</w:t>
            </w:r>
          </w:p>
        </w:tc>
        <w:tc>
          <w:tcPr>
            <w:tcW w:w="4964" w:type="dxa"/>
          </w:tcPr>
          <w:p>
            <w:pPr>
              <w:pStyle w:val="TableParagraph"/>
              <w:ind w:left="108" w:right="808"/>
              <w:rPr>
                <w:sz w:val="28"/>
              </w:rPr>
            </w:pPr>
            <w:r>
              <w:rPr>
                <w:sz w:val="28"/>
              </w:rPr>
              <w:t>Пр. Богдана Хмельницького, 170, проїзд Александра Гальченко,</w:t>
            </w:r>
          </w:p>
          <w:p>
            <w:pPr>
              <w:pStyle w:val="TableParagraph"/>
              <w:tabs>
                <w:tab w:pos="2374" w:val="left" w:leader="none"/>
                <w:tab w:pos="4183" w:val="left" w:leader="none"/>
              </w:tabs>
              <w:ind w:left="108" w:right="94"/>
              <w:rPr>
                <w:sz w:val="28"/>
              </w:rPr>
            </w:pPr>
            <w:r>
              <w:rPr>
                <w:sz w:val="28"/>
              </w:rPr>
              <w:t>вул.</w:t>
            </w:r>
            <w:r>
              <w:rPr>
                <w:spacing w:val="-3"/>
                <w:sz w:val="28"/>
              </w:rPr>
              <w:t> </w:t>
            </w:r>
            <w:r>
              <w:rPr>
                <w:sz w:val="28"/>
              </w:rPr>
              <w:t>Панікахи,</w:t>
              <w:tab/>
              <w:t>Запорізьке</w:t>
              <w:tab/>
            </w:r>
            <w:r>
              <w:rPr>
                <w:spacing w:val="-5"/>
                <w:sz w:val="28"/>
              </w:rPr>
              <w:t>шосе, </w:t>
            </w:r>
            <w:r>
              <w:rPr>
                <w:sz w:val="28"/>
              </w:rPr>
              <w:t>вул. Космічна, вул. Мандриківська,</w:t>
            </w:r>
            <w:r>
              <w:rPr>
                <w:spacing w:val="-18"/>
                <w:sz w:val="28"/>
              </w:rPr>
              <w:t> </w:t>
            </w:r>
            <w:r>
              <w:rPr>
                <w:sz w:val="28"/>
              </w:rPr>
              <w:t>127</w:t>
            </w:r>
          </w:p>
        </w:tc>
      </w:tr>
    </w:tbl>
    <w:p>
      <w:pPr>
        <w:pStyle w:val="BodyText"/>
        <w:spacing w:before="3"/>
        <w:rPr>
          <w:sz w:val="41"/>
        </w:rPr>
      </w:pPr>
    </w:p>
    <w:p>
      <w:pPr>
        <w:pStyle w:val="BodyText"/>
        <w:spacing w:line="360" w:lineRule="auto" w:before="1"/>
        <w:ind w:left="242" w:right="845" w:firstLine="707"/>
        <w:jc w:val="both"/>
      </w:pPr>
      <w:r>
        <w:rPr/>
        <w:t>На</w:t>
      </w:r>
      <w:r>
        <w:rPr>
          <w:spacing w:val="-5"/>
        </w:rPr>
        <w:t> </w:t>
      </w:r>
      <w:r>
        <w:rPr/>
        <w:t>рис.</w:t>
      </w:r>
      <w:r>
        <w:rPr>
          <w:spacing w:val="-6"/>
        </w:rPr>
        <w:t> </w:t>
      </w:r>
      <w:r>
        <w:rPr/>
        <w:t>2.8.</w:t>
      </w:r>
      <w:r>
        <w:rPr>
          <w:spacing w:val="-6"/>
        </w:rPr>
        <w:t> </w:t>
      </w:r>
      <w:r>
        <w:rPr/>
        <w:t>та</w:t>
      </w:r>
      <w:r>
        <w:rPr>
          <w:spacing w:val="-8"/>
        </w:rPr>
        <w:t> </w:t>
      </w:r>
      <w:r>
        <w:rPr/>
        <w:t>2.9.</w:t>
      </w:r>
      <w:r>
        <w:rPr>
          <w:spacing w:val="-6"/>
        </w:rPr>
        <w:t> </w:t>
      </w:r>
      <w:r>
        <w:rPr/>
        <w:t>у</w:t>
      </w:r>
      <w:r>
        <w:rPr>
          <w:spacing w:val="-8"/>
        </w:rPr>
        <w:t> </w:t>
      </w:r>
      <w:r>
        <w:rPr/>
        <w:t>схемі</w:t>
      </w:r>
      <w:r>
        <w:rPr>
          <w:spacing w:val="-7"/>
        </w:rPr>
        <w:t> </w:t>
      </w:r>
      <w:r>
        <w:rPr/>
        <w:t>розподілу</w:t>
      </w:r>
      <w:r>
        <w:rPr>
          <w:spacing w:val="-9"/>
        </w:rPr>
        <w:t> </w:t>
      </w:r>
      <w:r>
        <w:rPr/>
        <w:t>території</w:t>
      </w:r>
      <w:r>
        <w:rPr>
          <w:spacing w:val="-7"/>
        </w:rPr>
        <w:t> </w:t>
      </w:r>
      <w:r>
        <w:rPr/>
        <w:t>нами</w:t>
      </w:r>
      <w:r>
        <w:rPr>
          <w:spacing w:val="-7"/>
        </w:rPr>
        <w:t> </w:t>
      </w:r>
      <w:r>
        <w:rPr/>
        <w:t>приймались</w:t>
      </w:r>
      <w:r>
        <w:rPr>
          <w:spacing w:val="-6"/>
        </w:rPr>
        <w:t> </w:t>
      </w:r>
      <w:r>
        <w:rPr/>
        <w:t>ділянки доріг</w:t>
      </w:r>
      <w:r>
        <w:rPr>
          <w:spacing w:val="-20"/>
        </w:rPr>
        <w:t> </w:t>
      </w:r>
      <w:r>
        <w:rPr/>
        <w:t>(вулиці)</w:t>
      </w:r>
      <w:r>
        <w:rPr>
          <w:spacing w:val="-17"/>
        </w:rPr>
        <w:t> </w:t>
      </w:r>
      <w:r>
        <w:rPr/>
        <w:t>–</w:t>
      </w:r>
      <w:r>
        <w:rPr>
          <w:spacing w:val="-17"/>
        </w:rPr>
        <w:t> </w:t>
      </w:r>
      <w:r>
        <w:rPr/>
        <w:t>за</w:t>
      </w:r>
      <w:r>
        <w:rPr>
          <w:spacing w:val="-20"/>
        </w:rPr>
        <w:t> </w:t>
      </w:r>
      <w:r>
        <w:rPr/>
        <w:t>дуги</w:t>
      </w:r>
      <w:r>
        <w:rPr>
          <w:spacing w:val="-18"/>
        </w:rPr>
        <w:t> </w:t>
      </w:r>
      <w:r>
        <w:rPr/>
        <w:t>графа,</w:t>
      </w:r>
      <w:r>
        <w:rPr>
          <w:spacing w:val="-19"/>
        </w:rPr>
        <w:t> </w:t>
      </w:r>
      <w:r>
        <w:rPr/>
        <w:t>перехрестя,</w:t>
      </w:r>
      <w:r>
        <w:rPr>
          <w:spacing w:val="-19"/>
        </w:rPr>
        <w:t> </w:t>
      </w:r>
      <w:r>
        <w:rPr/>
        <w:t>тупики</w:t>
      </w:r>
      <w:r>
        <w:rPr>
          <w:spacing w:val="-19"/>
        </w:rPr>
        <w:t> </w:t>
      </w:r>
      <w:r>
        <w:rPr/>
        <w:t>та</w:t>
      </w:r>
      <w:r>
        <w:rPr>
          <w:spacing w:val="-19"/>
        </w:rPr>
        <w:t> </w:t>
      </w:r>
      <w:r>
        <w:rPr/>
        <w:t>площі</w:t>
      </w:r>
      <w:r>
        <w:rPr>
          <w:spacing w:val="-12"/>
        </w:rPr>
        <w:t> </w:t>
      </w:r>
      <w:r>
        <w:rPr/>
        <w:t>–</w:t>
      </w:r>
      <w:r>
        <w:rPr>
          <w:spacing w:val="-17"/>
        </w:rPr>
        <w:t> </w:t>
      </w:r>
      <w:r>
        <w:rPr/>
        <w:t>за</w:t>
      </w:r>
      <w:r>
        <w:rPr>
          <w:spacing w:val="-20"/>
        </w:rPr>
        <w:t> </w:t>
      </w:r>
      <w:r>
        <w:rPr/>
        <w:t>вершину</w:t>
      </w:r>
      <w:r>
        <w:rPr>
          <w:spacing w:val="-22"/>
        </w:rPr>
        <w:t> </w:t>
      </w:r>
      <w:r>
        <w:rPr/>
        <w:t>графа. Визначення руху в орієнтованому графі приймались з урахуванням однорядності, або многорядності руху та їх спрямованості. Розміщенню спецпідрозділів та машин і устаткування надано ранг А. Кінцевий маршрут руху – ранг В. Перебір вибору шляху руху проводиться до тих пір, поки не визначено мінімальну кількість перехресть та</w:t>
      </w:r>
      <w:r>
        <w:rPr>
          <w:spacing w:val="-7"/>
        </w:rPr>
        <w:t> </w:t>
      </w:r>
      <w:r>
        <w:rPr/>
        <w:t>часу:</w:t>
      </w:r>
    </w:p>
    <w:p>
      <w:pPr>
        <w:pStyle w:val="BodyText"/>
        <w:spacing w:line="360" w:lineRule="auto" w:before="1"/>
        <w:ind w:left="242" w:right="844" w:firstLine="707"/>
        <w:jc w:val="both"/>
      </w:pPr>
      <w:r>
        <w:rPr/>
        <w:t>А – 1 – 1 – 2 – 3 – 4 – 5 – 7 – 8 (В), що виконується навігатором або бортовим комп’ютером згідно з програмним забезпеченням 2gis з урахуванням транспортних засобів доставки аварійно-відновлювальних підрозділів та машин і устаткування.</w:t>
      </w:r>
    </w:p>
    <w:p>
      <w:pPr>
        <w:spacing w:after="0" w:line="360" w:lineRule="auto"/>
        <w:jc w:val="both"/>
        <w:sectPr>
          <w:pgSz w:w="11910" w:h="16840"/>
          <w:pgMar w:header="710" w:footer="0" w:top="1040" w:bottom="280" w:left="1460" w:right="0"/>
        </w:sectPr>
      </w:pPr>
    </w:p>
    <w:p>
      <w:pPr>
        <w:pStyle w:val="BodyText"/>
        <w:spacing w:before="6"/>
        <w:rPr>
          <w:sz w:val="17"/>
        </w:rPr>
      </w:pPr>
    </w:p>
    <w:p>
      <w:pPr>
        <w:pStyle w:val="BodyText"/>
        <w:ind w:left="2396"/>
        <w:rPr>
          <w:sz w:val="20"/>
        </w:rPr>
      </w:pPr>
      <w:r>
        <w:rPr>
          <w:sz w:val="20"/>
        </w:rPr>
        <w:drawing>
          <wp:inline distT="0" distB="0" distL="0" distR="0">
            <wp:extent cx="3157970" cy="3231832"/>
            <wp:effectExtent l="0" t="0" r="0" b="0"/>
            <wp:docPr id="105" name="image57.jpeg"/>
            <wp:cNvGraphicFramePr>
              <a:graphicFrameLocks noChangeAspect="1"/>
            </wp:cNvGraphicFramePr>
            <a:graphic>
              <a:graphicData uri="http://schemas.openxmlformats.org/drawingml/2006/picture">
                <pic:pic>
                  <pic:nvPicPr>
                    <pic:cNvPr id="106" name="image57.jpeg"/>
                    <pic:cNvPicPr/>
                  </pic:nvPicPr>
                  <pic:blipFill>
                    <a:blip r:embed="rId62" cstate="print"/>
                    <a:stretch>
                      <a:fillRect/>
                    </a:stretch>
                  </pic:blipFill>
                  <pic:spPr>
                    <a:xfrm>
                      <a:off x="0" y="0"/>
                      <a:ext cx="3157970" cy="3231832"/>
                    </a:xfrm>
                    <a:prstGeom prst="rect">
                      <a:avLst/>
                    </a:prstGeom>
                  </pic:spPr>
                </pic:pic>
              </a:graphicData>
            </a:graphic>
          </wp:inline>
        </w:drawing>
      </w:r>
      <w:r>
        <w:rPr>
          <w:sz w:val="20"/>
        </w:rPr>
      </w:r>
    </w:p>
    <w:p>
      <w:pPr>
        <w:pStyle w:val="BodyText"/>
        <w:spacing w:before="6"/>
        <w:rPr>
          <w:sz w:val="10"/>
        </w:rPr>
      </w:pPr>
    </w:p>
    <w:p>
      <w:pPr>
        <w:pStyle w:val="BodyText"/>
        <w:spacing w:line="360" w:lineRule="auto" w:before="89"/>
        <w:ind w:left="611" w:right="1165" w:firstLine="890"/>
      </w:pPr>
      <w:r>
        <w:rPr/>
        <w:t>Рисунок 2.8 – Маршрут слідування спецпідрозділів та машин з пр. Богдана Хмельницького, 170 на вул. Мандриківська, 127, м. Дніпро</w:t>
      </w:r>
    </w:p>
    <w:p>
      <w:pPr>
        <w:pStyle w:val="BodyText"/>
        <w:spacing w:before="1"/>
        <w:ind w:left="2561"/>
      </w:pPr>
      <w:r>
        <w:rPr/>
        <w:t>та наявність світлофорів на шляху слідування</w:t>
      </w: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0" simplePos="0" relativeHeight="62">
            <wp:simplePos x="0" y="0"/>
            <wp:positionH relativeFrom="page">
              <wp:posOffset>2503932</wp:posOffset>
            </wp:positionH>
            <wp:positionV relativeFrom="paragraph">
              <wp:posOffset>120369</wp:posOffset>
            </wp:positionV>
            <wp:extent cx="3115426" cy="3321177"/>
            <wp:effectExtent l="0" t="0" r="0" b="0"/>
            <wp:wrapTopAndBottom/>
            <wp:docPr id="107" name="image58.jpeg"/>
            <wp:cNvGraphicFramePr>
              <a:graphicFrameLocks noChangeAspect="1"/>
            </wp:cNvGraphicFramePr>
            <a:graphic>
              <a:graphicData uri="http://schemas.openxmlformats.org/drawingml/2006/picture">
                <pic:pic>
                  <pic:nvPicPr>
                    <pic:cNvPr id="108" name="image58.jpeg"/>
                    <pic:cNvPicPr/>
                  </pic:nvPicPr>
                  <pic:blipFill>
                    <a:blip r:embed="rId63" cstate="print"/>
                    <a:stretch>
                      <a:fillRect/>
                    </a:stretch>
                  </pic:blipFill>
                  <pic:spPr>
                    <a:xfrm>
                      <a:off x="0" y="0"/>
                      <a:ext cx="3115426" cy="3321177"/>
                    </a:xfrm>
                    <a:prstGeom prst="rect">
                      <a:avLst/>
                    </a:prstGeom>
                  </pic:spPr>
                </pic:pic>
              </a:graphicData>
            </a:graphic>
          </wp:anchor>
        </w:drawing>
      </w:r>
    </w:p>
    <w:p>
      <w:pPr>
        <w:pStyle w:val="BodyText"/>
        <w:spacing w:line="360" w:lineRule="auto" w:before="87"/>
        <w:ind w:left="239" w:right="854"/>
        <w:jc w:val="center"/>
      </w:pPr>
      <w:r>
        <w:rPr/>
        <w:t>Рисунок 2.9 – Формалізація вибору маршруту слідування спецпідрозділів та машин з пр. Богдана Хмельницького, 170 на вул. Мандриківська, 127,</w:t>
      </w:r>
    </w:p>
    <w:p>
      <w:pPr>
        <w:pStyle w:val="BodyText"/>
        <w:spacing w:line="321" w:lineRule="exact"/>
        <w:ind w:left="1442" w:right="2053"/>
        <w:jc w:val="center"/>
      </w:pPr>
      <w:r>
        <w:rPr/>
        <w:t>м. Дніпро з урахуванням мінімізації часу руху</w:t>
      </w:r>
    </w:p>
    <w:p>
      <w:pPr>
        <w:spacing w:after="0" w:line="321" w:lineRule="exact"/>
        <w:jc w:val="center"/>
        <w:sectPr>
          <w:pgSz w:w="11910" w:h="16840"/>
          <w:pgMar w:header="710" w:footer="0" w:top="1040" w:bottom="280" w:left="1460" w:right="0"/>
        </w:sectPr>
      </w:pPr>
    </w:p>
    <w:p>
      <w:pPr>
        <w:pStyle w:val="BodyText"/>
        <w:spacing w:before="2"/>
        <w:rPr>
          <w:sz w:val="9"/>
        </w:rPr>
      </w:pPr>
      <w:r>
        <w:rPr/>
        <w:pict>
          <v:shape style="position:absolute;margin-left:93.326637pt;margin-top:390.63855pt;width:29.7pt;height:90.35pt;mso-position-horizontal-relative:page;mso-position-vertical-relative:page;z-index:251744256" type="#_x0000_t202" filled="false" stroked="false">
            <v:textbox inset="0,0,0,0" style="layout-flow:vertical;mso-layout-flow-alt:bottom-to-top">
              <w:txbxContent>
                <w:p>
                  <w:pPr>
                    <w:spacing w:line="249" w:lineRule="auto" w:before="10"/>
                    <w:ind w:left="20" w:right="2" w:firstLine="0"/>
                    <w:jc w:val="left"/>
                    <w:rPr>
                      <w:sz w:val="24"/>
                    </w:rPr>
                  </w:pPr>
                  <w:r>
                    <w:rPr>
                      <w:sz w:val="24"/>
                    </w:rPr>
                    <w:t>Інформація дорожнього руху</w:t>
                  </w:r>
                </w:p>
              </w:txbxContent>
            </v:textbox>
            <w10:wrap type="none"/>
          </v:shape>
        </w:pict>
      </w:r>
      <w:r>
        <w:rPr/>
        <w:pict>
          <v:shape style="position:absolute;margin-left:493.726624pt;margin-top:390.63855pt;width:29.45pt;height:90.35pt;mso-position-horizontal-relative:page;mso-position-vertical-relative:page;z-index:251745280" type="#_x0000_t202" filled="false" stroked="false">
            <v:textbox inset="0,0,0,0" style="layout-flow:vertical;mso-layout-flow-alt:bottom-to-top">
              <w:txbxContent>
                <w:p>
                  <w:pPr>
                    <w:spacing w:line="247" w:lineRule="auto" w:before="10"/>
                    <w:ind w:left="20" w:right="2" w:firstLine="0"/>
                    <w:jc w:val="left"/>
                    <w:rPr>
                      <w:sz w:val="24"/>
                    </w:rPr>
                  </w:pPr>
                  <w:r>
                    <w:rPr>
                      <w:sz w:val="24"/>
                    </w:rPr>
                    <w:t>Інформація дорожнього руху</w:t>
                  </w:r>
                </w:p>
              </w:txbxContent>
            </v:textbox>
            <w10:wrap type="none"/>
          </v:shape>
        </w:pict>
      </w:r>
    </w:p>
    <w:p>
      <w:pPr>
        <w:pStyle w:val="BodyText"/>
        <w:spacing w:line="360" w:lineRule="auto" w:before="89"/>
        <w:ind w:left="242" w:right="848" w:firstLine="707"/>
        <w:jc w:val="both"/>
      </w:pPr>
      <w:r>
        <w:rPr/>
        <w:pict>
          <v:group style="position:absolute;margin-left:84.720001pt;margin-top:124.800323pt;width:453.8pt;height:531.5pt;mso-position-horizontal-relative:page;mso-position-vertical-relative:paragraph;z-index:-266687488" coordorigin="1694,2496" coordsize="9076,10630">
            <v:line style="position:absolute" from="10762,4824" to="10763,10096" stroked="true" strokeweight=".72pt" strokecolor="#000000">
              <v:stroke dashstyle="solid"/>
            </v:line>
            <v:shape style="position:absolute;left:4924;top:8875;width:2820;height:2434" coordorigin="4925,8875" coordsize="2820,2434" path="m6335,8875l4925,10092,6335,11309,7745,10092,6335,8875xe" filled="true" fillcolor="#ffffff" stroked="false">
              <v:path arrowok="t"/>
              <v:fill type="solid"/>
            </v:shape>
            <v:shape style="position:absolute;left:4924;top:8875;width:2820;height:2434" coordorigin="4925,8875" coordsize="2820,2434" path="m4925,10092l6335,8875,7745,10092,6335,11309,4925,10092xe" filled="false" stroked="true" strokeweight=".72pt" strokecolor="#000000">
              <v:path arrowok="t"/>
              <v:stroke dashstyle="solid"/>
            </v:shape>
            <v:shape style="position:absolute;left:5637;top:9564;width:1395;height:1059" type="#_x0000_t75" stroked="false">
              <v:imagedata r:id="rId64" o:title=""/>
            </v:shape>
            <v:shape style="position:absolute;left:6274;top:11325;width:120;height:260" type="#_x0000_t75" stroked="false">
              <v:imagedata r:id="rId65" o:title=""/>
            </v:shape>
            <v:shape style="position:absolute;left:4917;top:11565;width:2835;height:744" type="#_x0000_t75" stroked="false">
              <v:imagedata r:id="rId66" o:title=""/>
            </v:shape>
            <v:shape style="position:absolute;left:6273;top:12314;width:120;height:203" type="#_x0000_t75" stroked="false">
              <v:imagedata r:id="rId67" o:title=""/>
            </v:shape>
            <v:shape style="position:absolute;left:4908;top:12499;width:2835;height:627" type="#_x0000_t75" stroked="false">
              <v:imagedata r:id="rId68" o:title=""/>
            </v:shape>
            <v:shape style="position:absolute;left:2340;top:12499;width:1486;height:627" type="#_x0000_t75" stroked="false">
              <v:imagedata r:id="rId69" o:title=""/>
            </v:shape>
            <v:shape style="position:absolute;left:3818;top:12727;width:1065;height:120" coordorigin="3818,12727" coordsize="1065,120" path="m3938,12727l3818,12787,3938,12847,3938,12797,3918,12797,3918,12777,3938,12777,3938,12727xm3938,12777l3918,12777,3918,12797,3938,12797,3938,12777xm4883,12777l3938,12777,3938,12797,4883,12797,4883,12777xe" filled="true" fillcolor="#000000" stroked="false">
              <v:path arrowok="t"/>
              <v:fill type="solid"/>
            </v:shape>
            <v:shape style="position:absolute;left:2479;top:10274;width:1289;height:473" type="#_x0000_t75" stroked="false">
              <v:imagedata r:id="rId70" o:title=""/>
            </v:shape>
            <v:line style="position:absolute" from="10766,10099" to="7762,10099" stroked="true" strokeweight=".72pt" strokecolor="#000000">
              <v:stroke dashstyle="solid"/>
            </v:line>
            <v:shape style="position:absolute;left:6343;top:4743;width:4422;height:120" coordorigin="6343,4743" coordsize="4422,120" path="m6463,4743l6343,4802,6463,4863,6463,4813,6443,4813,6443,4793,6463,4793,6463,4743xm6463,4793l6463,4813,10765,4832,10765,4812,6463,4793xm6443,4793l6443,4813,6463,4813,6463,4793,6443,4793xm6463,4793l6443,4793,6463,4793,6463,4793xe" filled="true" fillcolor="#000000" stroked="false">
              <v:path arrowok="t"/>
              <v:fill type="solid"/>
            </v:shape>
            <v:shape style="position:absolute;left:4917;top:3645;width:2732;height:951" type="#_x0000_t75" stroked="false">
              <v:imagedata r:id="rId71" o:title=""/>
            </v:shape>
            <v:shape style="position:absolute;left:2652;top:3645;width:1817;height:951" type="#_x0000_t75" stroked="false">
              <v:imagedata r:id="rId72" o:title=""/>
            </v:shape>
            <v:shape style="position:absolute;left:4464;top:4044;width:461;height:120" coordorigin="4464,4044" coordsize="461,120" path="m4805,4044l4805,4164,4905,4114,4825,4114,4825,4094,4905,4094,4805,4044xm4805,4094l4464,4094,4464,4114,4805,4114,4805,4094xm4905,4094l4825,4094,4825,4114,4905,4114,4925,4104,4905,4094xe" filled="true" fillcolor="#000000" stroked="false">
              <v:path arrowok="t"/>
              <v:fill type="solid"/>
            </v:shape>
            <v:shape style="position:absolute;left:8143;top:3645;width:2040;height:951" type="#_x0000_t75" stroked="false">
              <v:imagedata r:id="rId73" o:title=""/>
            </v:shape>
            <v:shape style="position:absolute;left:7644;top:4044;width:512;height:120" coordorigin="7644,4044" coordsize="512,120" path="m7764,4044l7644,4104,7764,4164,7764,4114,7744,4114,7744,4094,7764,4094,7764,4044xm7764,4094l7744,4094,7744,4114,7764,4114,7764,4094xm8156,4094l7764,4094,7764,4114,8156,4114,8156,4094xe" filled="true" fillcolor="#000000" stroked="false">
              <v:path arrowok="t"/>
              <v:fill type="solid"/>
            </v:shape>
            <v:shape style="position:absolute;left:4456;top:4934;width:3701;height:1248" type="#_x0000_t75" stroked="false">
              <v:imagedata r:id="rId74" o:title=""/>
            </v:shape>
            <v:shape style="position:absolute;left:6274;top:4610;width:120;height:341" type="#_x0000_t75" stroked="false">
              <v:imagedata r:id="rId75" o:title=""/>
            </v:shape>
            <v:shape style="position:absolute;left:4080;top:2496;width:4364;height:1030" type="#_x0000_t75" stroked="false">
              <v:imagedata r:id="rId76" o:title=""/>
            </v:shape>
            <v:line style="position:absolute" from="8647,2923" to="8438,2923" stroked="true" strokeweight=".72pt" strokecolor="#000000">
              <v:stroke dashstyle="solid"/>
            </v:line>
            <v:shape style="position:absolute;left:3815;top:2848;width:4892;height:812" coordorigin="3815,2849" coordsize="4892,812" path="m3935,3522l3885,3522,3884,2849,3864,2849,3865,3522,3815,3523,3876,3642,3925,3542,3935,3522m8706,3540l8657,3540,8655,2923,8635,2923,8637,3540,8586,3540,8647,3660,8696,3560,8706,3540e" filled="true" fillcolor="#000000" stroked="false">
              <v:path arrowok="t"/>
              <v:fill type="solid"/>
            </v:shape>
            <v:shape style="position:absolute;left:4939;top:6352;width:2655;height:1330" type="#_x0000_t75" stroked="false">
              <v:imagedata r:id="rId77" o:title=""/>
            </v:shape>
            <v:shape style="position:absolute;left:6274;top:7660;width:120;height:189" type="#_x0000_t75" stroked="false">
              <v:imagedata r:id="rId78" o:title=""/>
            </v:shape>
            <v:shape style="position:absolute;left:4790;top:7848;width:2955;height:840" type="#_x0000_t75" stroked="false">
              <v:imagedata r:id="rId79" o:title=""/>
            </v:shape>
            <v:shape style="position:absolute;left:2769;top:6352;width:1824;height:2168" type="#_x0000_t75" stroked="false">
              <v:imagedata r:id="rId80" o:title=""/>
            </v:shape>
            <v:shape style="position:absolute;left:4581;top:6880;width:369;height:120" type="#_x0000_t75" stroked="false">
              <v:imagedata r:id="rId81" o:title=""/>
            </v:shape>
            <v:shape style="position:absolute;left:7927;top:6331;width:1604;height:2184" type="#_x0000_t75" stroked="false">
              <v:imagedata r:id="rId82" o:title=""/>
            </v:shape>
            <v:shape style="position:absolute;left:7591;top:6881;width:341;height:120" type="#_x0000_t75" stroked="false">
              <v:imagedata r:id="rId83" o:title=""/>
            </v:shape>
            <v:shape style="position:absolute;left:6231;top:6189;width:120;height:171" type="#_x0000_t75" stroked="false">
              <v:imagedata r:id="rId84" o:title=""/>
            </v:shape>
            <v:shape style="position:absolute;left:6274;top:8680;width:120;height:199" type="#_x0000_t75" stroked="false">
              <v:imagedata r:id="rId85" o:title=""/>
            </v:shape>
            <v:shape style="position:absolute;left:1694;top:6352;width:929;height:2168" type="#_x0000_t75" stroked="false">
              <v:imagedata r:id="rId86" o:title=""/>
            </v:shape>
            <v:shape style="position:absolute;left:9700;top:6352;width:929;height:2168" type="#_x0000_t75" stroked="false">
              <v:imagedata r:id="rId86" o:title=""/>
            </v:shape>
            <v:shape style="position:absolute;left:2616;top:6880;width:170;height:120" type="#_x0000_t75" stroked="false">
              <v:imagedata r:id="rId87" o:title=""/>
            </v:shape>
            <v:shape style="position:absolute;left:9535;top:6902;width:188;height:120" type="#_x0000_t75" stroked="false">
              <v:imagedata r:id="rId88" o:title=""/>
            </v:shape>
            <v:shape style="position:absolute;left:3876;top:2599;width:4037;height:825" type="#_x0000_t202" filled="false" stroked="false">
              <v:textbox inset="0,0,0,0">
                <w:txbxContent>
                  <w:p>
                    <w:pPr>
                      <w:tabs>
                        <w:tab w:pos="278" w:val="left" w:leader="none"/>
                      </w:tabs>
                      <w:spacing w:line="242" w:lineRule="auto" w:before="0"/>
                      <w:ind w:left="363" w:right="18" w:hanging="364"/>
                      <w:jc w:val="left"/>
                      <w:rPr>
                        <w:sz w:val="24"/>
                      </w:rPr>
                    </w:pPr>
                    <w:r>
                      <w:rPr>
                        <w:sz w:val="24"/>
                        <w:u w:val="single"/>
                      </w:rPr>
                      <w:t> </w:t>
                      <w:tab/>
                    </w:r>
                    <w:r>
                      <w:rPr>
                        <w:spacing w:val="25"/>
                        <w:sz w:val="24"/>
                      </w:rPr>
                      <w:t> </w:t>
                    </w:r>
                    <w:r>
                      <w:rPr>
                        <w:sz w:val="24"/>
                      </w:rPr>
                      <w:t>Топографічна карта району з секторами та визначеними</w:t>
                    </w:r>
                    <w:r>
                      <w:rPr>
                        <w:spacing w:val="-14"/>
                        <w:sz w:val="24"/>
                      </w:rPr>
                      <w:t> </w:t>
                    </w:r>
                    <w:r>
                      <w:rPr>
                        <w:sz w:val="24"/>
                      </w:rPr>
                      <w:t>графами дорожньої</w:t>
                    </w:r>
                    <w:r>
                      <w:rPr>
                        <w:spacing w:val="-1"/>
                        <w:sz w:val="24"/>
                      </w:rPr>
                      <w:t> </w:t>
                    </w:r>
                    <w:r>
                      <w:rPr>
                        <w:sz w:val="24"/>
                      </w:rPr>
                      <w:t>мережі</w:t>
                    </w:r>
                  </w:p>
                </w:txbxContent>
              </v:textbox>
              <w10:wrap type="none"/>
            </v:shape>
            <v:shape style="position:absolute;left:2810;top:3735;width:1481;height:818" type="#_x0000_t202" filled="false" stroked="false">
              <v:textbox inset="0,0,0,0">
                <w:txbxContent>
                  <w:p>
                    <w:pPr>
                      <w:spacing w:line="240" w:lineRule="auto" w:before="0"/>
                      <w:ind w:left="0" w:right="2" w:firstLine="0"/>
                      <w:jc w:val="left"/>
                      <w:rPr>
                        <w:sz w:val="24"/>
                      </w:rPr>
                    </w:pPr>
                    <w:r>
                      <w:rPr>
                        <w:sz w:val="24"/>
                      </w:rPr>
                      <w:t>Машини та устаткування, їх розміщення</w:t>
                    </w:r>
                  </w:p>
                </w:txbxContent>
              </v:textbox>
              <w10:wrap type="none"/>
            </v:shape>
            <v:shape style="position:absolute;left:5077;top:3735;width:2407;height:818" type="#_x0000_t202" filled="false" stroked="false">
              <v:textbox inset="0,0,0,0">
                <w:txbxContent>
                  <w:p>
                    <w:pPr>
                      <w:spacing w:line="240" w:lineRule="auto" w:before="0"/>
                      <w:ind w:left="0" w:right="2" w:firstLine="0"/>
                      <w:jc w:val="left"/>
                      <w:rPr>
                        <w:sz w:val="24"/>
                      </w:rPr>
                    </w:pPr>
                    <w:r>
                      <w:rPr>
                        <w:sz w:val="24"/>
                      </w:rPr>
                      <w:t>База інформаційних даних та маршрут руху від А до В</w:t>
                    </w:r>
                  </w:p>
                </w:txbxContent>
              </v:textbox>
              <w10:wrap type="none"/>
            </v:shape>
            <v:shape style="position:absolute;left:8303;top:3847;width:1695;height:552" type="#_x0000_t202" filled="false" stroked="false">
              <v:textbox inset="0,0,0,0">
                <w:txbxContent>
                  <w:p>
                    <w:pPr>
                      <w:spacing w:line="247" w:lineRule="auto" w:before="0"/>
                      <w:ind w:left="0" w:right="2" w:firstLine="0"/>
                      <w:jc w:val="left"/>
                      <w:rPr>
                        <w:sz w:val="24"/>
                      </w:rPr>
                    </w:pPr>
                    <w:r>
                      <w:rPr>
                        <w:sz w:val="24"/>
                      </w:rPr>
                      <w:t>Спецпідрозділи, їх розміщення</w:t>
                    </w:r>
                  </w:p>
                </w:txbxContent>
              </v:textbox>
              <w10:wrap type="none"/>
            </v:shape>
            <v:shape style="position:absolute;left:4616;top:5026;width:2930;height:1092" type="#_x0000_t202" filled="false" stroked="false">
              <v:textbox inset="0,0,0,0">
                <w:txbxContent>
                  <w:p>
                    <w:pPr>
                      <w:spacing w:line="240" w:lineRule="auto" w:before="0"/>
                      <w:ind w:left="0" w:right="0" w:firstLine="0"/>
                      <w:jc w:val="left"/>
                      <w:rPr>
                        <w:sz w:val="24"/>
                      </w:rPr>
                    </w:pPr>
                    <w:r>
                      <w:rPr>
                        <w:sz w:val="24"/>
                      </w:rPr>
                      <w:t>Визначення маршруту спецпідрозділів і машин для вирішення першочергових завдань</w:t>
                    </w:r>
                  </w:p>
                </w:txbxContent>
              </v:textbox>
              <w10:wrap type="none"/>
            </v:shape>
            <v:shape style="position:absolute;left:2928;top:6473;width:1528;height:1371" type="#_x0000_t202" filled="false" stroked="false">
              <v:textbox inset="0,0,0,0">
                <w:txbxContent>
                  <w:p>
                    <w:pPr>
                      <w:spacing w:line="240" w:lineRule="auto" w:before="0"/>
                      <w:ind w:left="0" w:right="18" w:firstLine="0"/>
                      <w:jc w:val="left"/>
                      <w:rPr>
                        <w:sz w:val="24"/>
                      </w:rPr>
                    </w:pPr>
                    <w:r>
                      <w:rPr>
                        <w:sz w:val="24"/>
                      </w:rPr>
                      <w:t>Визначення маршруту руху </w:t>
                    </w:r>
                    <w:r>
                      <w:rPr>
                        <w:spacing w:val="-3"/>
                        <w:sz w:val="24"/>
                      </w:rPr>
                      <w:t>основної </w:t>
                    </w:r>
                    <w:r>
                      <w:rPr>
                        <w:sz w:val="24"/>
                      </w:rPr>
                      <w:t>або</w:t>
                    </w:r>
                    <w:r>
                      <w:rPr>
                        <w:spacing w:val="-27"/>
                        <w:sz w:val="24"/>
                      </w:rPr>
                      <w:t> </w:t>
                    </w:r>
                    <w:r>
                      <w:rPr>
                        <w:sz w:val="24"/>
                      </w:rPr>
                      <w:t>додаткової частини</w:t>
                    </w:r>
                  </w:p>
                </w:txbxContent>
              </v:textbox>
              <w10:wrap type="none"/>
            </v:shape>
            <v:shape style="position:absolute;left:5101;top:6746;width:2211;height:553" type="#_x0000_t202" filled="false" stroked="false">
              <v:textbox inset="0,0,0,0">
                <w:txbxContent>
                  <w:p>
                    <w:pPr>
                      <w:spacing w:line="266" w:lineRule="exact" w:before="0"/>
                      <w:ind w:left="0" w:right="0" w:firstLine="0"/>
                      <w:jc w:val="left"/>
                      <w:rPr>
                        <w:sz w:val="24"/>
                      </w:rPr>
                    </w:pPr>
                    <w:r>
                      <w:rPr>
                        <w:sz w:val="24"/>
                      </w:rPr>
                      <w:t>Ділянки маршруту та</w:t>
                    </w:r>
                  </w:p>
                  <w:p>
                    <w:pPr>
                      <w:spacing w:before="10"/>
                      <w:ind w:left="0" w:right="0" w:firstLine="0"/>
                      <w:jc w:val="left"/>
                      <w:rPr>
                        <w:sz w:val="24"/>
                      </w:rPr>
                    </w:pPr>
                    <w:r>
                      <w:rPr>
                        <w:sz w:val="24"/>
                      </w:rPr>
                      <w:t>їх інтенсивність</w:t>
                    </w:r>
                  </w:p>
                </w:txbxContent>
              </v:textbox>
              <w10:wrap type="none"/>
            </v:shape>
            <v:shape style="position:absolute;left:2928;top:7853;width:1527;height:549" type="#_x0000_t202" filled="false" stroked="false">
              <v:textbox inset="0,0,0,0">
                <w:txbxContent>
                  <w:p>
                    <w:pPr>
                      <w:tabs>
                        <w:tab w:pos="1295" w:val="left" w:leader="none"/>
                      </w:tabs>
                      <w:spacing w:line="247" w:lineRule="auto" w:before="0"/>
                      <w:ind w:left="0" w:right="18" w:firstLine="0"/>
                      <w:jc w:val="left"/>
                      <w:rPr>
                        <w:sz w:val="24"/>
                      </w:rPr>
                    </w:pPr>
                    <w:r>
                      <w:rPr>
                        <w:sz w:val="24"/>
                      </w:rPr>
                      <w:t>машин</w:t>
                      <w:tab/>
                    </w:r>
                    <w:r>
                      <w:rPr>
                        <w:spacing w:val="-9"/>
                        <w:sz w:val="24"/>
                      </w:rPr>
                      <w:t>та </w:t>
                    </w:r>
                    <w:r>
                      <w:rPr>
                        <w:sz w:val="24"/>
                      </w:rPr>
                      <w:t>обладнання</w:t>
                    </w:r>
                  </w:p>
                </w:txbxContent>
              </v:textbox>
              <w10:wrap type="none"/>
            </v:shape>
            <v:shape style="position:absolute;left:5117;top:7995;width:2323;height:549" type="#_x0000_t202" filled="false" stroked="false">
              <v:textbox inset="0,0,0,0">
                <w:txbxContent>
                  <w:p>
                    <w:pPr>
                      <w:spacing w:line="247" w:lineRule="auto" w:before="0"/>
                      <w:ind w:left="355" w:right="3" w:hanging="356"/>
                      <w:jc w:val="left"/>
                      <w:rPr>
                        <w:sz w:val="24"/>
                      </w:rPr>
                    </w:pPr>
                    <w:r>
                      <w:rPr>
                        <w:sz w:val="24"/>
                      </w:rPr>
                      <w:t>Визначення маршруту руху по ділянці</w:t>
                    </w:r>
                  </w:p>
                </w:txbxContent>
              </v:textbox>
              <w10:wrap type="none"/>
            </v:shape>
            <v:shape style="position:absolute;left:8087;top:6461;width:1234;height:1932" type="#_x0000_t202" filled="false" stroked="false">
              <v:textbox inset="0,0,0,0">
                <w:txbxContent>
                  <w:p>
                    <w:pPr>
                      <w:spacing w:line="242" w:lineRule="auto" w:before="0"/>
                      <w:ind w:left="0" w:right="18" w:firstLine="0"/>
                      <w:jc w:val="left"/>
                      <w:rPr>
                        <w:sz w:val="24"/>
                      </w:rPr>
                    </w:pPr>
                    <w:r>
                      <w:rPr>
                        <w:sz w:val="24"/>
                      </w:rPr>
                      <w:t>Визначення маршруту руху основної частини спец- підрозділів</w:t>
                    </w:r>
                  </w:p>
                </w:txbxContent>
              </v:textbox>
              <w10:wrap type="none"/>
            </v:shape>
            <v:shape style="position:absolute;left:5823;top:9567;width:1051;height:818" type="#_x0000_t202" filled="false" stroked="false">
              <v:textbox inset="0,0,0,0">
                <w:txbxContent>
                  <w:p>
                    <w:pPr>
                      <w:spacing w:line="240" w:lineRule="auto" w:before="0"/>
                      <w:ind w:left="0" w:right="18" w:firstLine="0"/>
                      <w:jc w:val="both"/>
                      <w:rPr>
                        <w:sz w:val="24"/>
                      </w:rPr>
                    </w:pPr>
                    <w:r>
                      <w:rPr>
                        <w:sz w:val="24"/>
                      </w:rPr>
                      <w:t>Д</w:t>
                    </w:r>
                    <w:r>
                      <w:rPr>
                        <w:spacing w:val="-30"/>
                        <w:sz w:val="24"/>
                      </w:rPr>
                      <w:t> </w:t>
                    </w:r>
                    <w:r>
                      <w:rPr>
                        <w:sz w:val="24"/>
                      </w:rPr>
                      <w:t>і</w:t>
                    </w:r>
                    <w:r>
                      <w:rPr>
                        <w:spacing w:val="-31"/>
                        <w:sz w:val="24"/>
                      </w:rPr>
                      <w:t> </w:t>
                    </w:r>
                    <w:r>
                      <w:rPr>
                        <w:sz w:val="24"/>
                      </w:rPr>
                      <w:t>л</w:t>
                    </w:r>
                    <w:r>
                      <w:rPr>
                        <w:spacing w:val="-29"/>
                        <w:sz w:val="24"/>
                      </w:rPr>
                      <w:t> </w:t>
                    </w:r>
                    <w:r>
                      <w:rPr>
                        <w:spacing w:val="14"/>
                        <w:sz w:val="24"/>
                      </w:rPr>
                      <w:t>ян</w:t>
                    </w:r>
                    <w:r>
                      <w:rPr>
                        <w:spacing w:val="-30"/>
                        <w:sz w:val="24"/>
                      </w:rPr>
                      <w:t> </w:t>
                    </w:r>
                    <w:r>
                      <w:rPr>
                        <w:sz w:val="24"/>
                      </w:rPr>
                      <w:t>к</w:t>
                    </w:r>
                    <w:r>
                      <w:rPr>
                        <w:spacing w:val="-29"/>
                        <w:sz w:val="24"/>
                      </w:rPr>
                      <w:t> </w:t>
                    </w:r>
                    <w:r>
                      <w:rPr>
                        <w:sz w:val="24"/>
                      </w:rPr>
                      <w:t>а маршруту пройдена</w:t>
                    </w:r>
                  </w:p>
                </w:txbxContent>
              </v:textbox>
              <w10:wrap type="none"/>
            </v:shape>
            <v:shape style="position:absolute;left:8063;top:9761;width:299;height:311" type="#_x0000_t202" filled="false" stroked="false">
              <v:textbox inset="0,0,0,0">
                <w:txbxContent>
                  <w:p>
                    <w:pPr>
                      <w:spacing w:line="311" w:lineRule="exact" w:before="0"/>
                      <w:ind w:left="0" w:right="0" w:firstLine="0"/>
                      <w:jc w:val="left"/>
                      <w:rPr>
                        <w:sz w:val="28"/>
                      </w:rPr>
                    </w:pPr>
                    <w:r>
                      <w:rPr>
                        <w:sz w:val="28"/>
                        <w:u w:val="single"/>
                      </w:rPr>
                      <w:t>Ні</w:t>
                    </w:r>
                  </w:p>
                </w:txbxContent>
              </v:textbox>
              <w10:wrap type="none"/>
            </v:shape>
            <v:shape style="position:absolute;left:2638;top:10369;width:955;height:311" type="#_x0000_t202" filled="false" stroked="false">
              <v:textbox inset="0,0,0,0">
                <w:txbxContent>
                  <w:p>
                    <w:pPr>
                      <w:spacing w:line="311" w:lineRule="exact" w:before="0"/>
                      <w:ind w:left="0" w:right="0" w:firstLine="0"/>
                      <w:jc w:val="left"/>
                      <w:rPr>
                        <w:sz w:val="28"/>
                      </w:rPr>
                    </w:pPr>
                    <w:r>
                      <w:rPr>
                        <w:sz w:val="28"/>
                      </w:rPr>
                      <w:t>Етап ІV</w:t>
                    </w:r>
                  </w:p>
                </w:txbxContent>
              </v:textbox>
              <w10:wrap type="none"/>
            </v:shape>
            <v:shape style="position:absolute;left:5185;top:11211;width:2323;height:1003" type="#_x0000_t202" filled="false" stroked="false">
              <v:textbox inset="0,0,0,0">
                <w:txbxContent>
                  <w:p>
                    <w:pPr>
                      <w:spacing w:line="311" w:lineRule="exact" w:before="0"/>
                      <w:ind w:left="1332" w:right="0" w:firstLine="0"/>
                      <w:jc w:val="left"/>
                      <w:rPr>
                        <w:sz w:val="28"/>
                      </w:rPr>
                    </w:pPr>
                    <w:r>
                      <w:rPr>
                        <w:sz w:val="28"/>
                        <w:u w:val="single"/>
                      </w:rPr>
                      <w:t>Так</w:t>
                    </w:r>
                  </w:p>
                  <w:p>
                    <w:pPr>
                      <w:spacing w:line="247" w:lineRule="auto" w:before="133"/>
                      <w:ind w:left="912" w:right="3" w:hanging="913"/>
                      <w:jc w:val="left"/>
                      <w:rPr>
                        <w:sz w:val="24"/>
                      </w:rPr>
                    </w:pPr>
                    <w:r>
                      <w:rPr>
                        <w:sz w:val="24"/>
                      </w:rPr>
                      <w:t>Визначення маршруту руху</w:t>
                    </w:r>
                  </w:p>
                </w:txbxContent>
              </v:textbox>
              <w10:wrap type="none"/>
            </v:shape>
            <v:shape style="position:absolute;left:2731;top:12685;width:722;height:266" type="#_x0000_t202" filled="false" stroked="false">
              <v:textbox inset="0,0,0,0">
                <w:txbxContent>
                  <w:p>
                    <w:pPr>
                      <w:spacing w:line="266" w:lineRule="exact" w:before="0"/>
                      <w:ind w:left="0" w:right="0" w:firstLine="0"/>
                      <w:jc w:val="left"/>
                      <w:rPr>
                        <w:sz w:val="24"/>
                      </w:rPr>
                    </w:pPr>
                    <w:r>
                      <w:rPr>
                        <w:sz w:val="24"/>
                      </w:rPr>
                      <w:t>Кінець</w:t>
                    </w:r>
                  </w:p>
                </w:txbxContent>
              </v:textbox>
              <w10:wrap type="none"/>
            </v:shape>
            <v:shape style="position:absolute;left:5336;top:12685;width:1999;height:266" type="#_x0000_t202" filled="false" stroked="false">
              <v:textbox inset="0,0,0,0">
                <w:txbxContent>
                  <w:p>
                    <w:pPr>
                      <w:spacing w:line="266" w:lineRule="exact" w:before="0"/>
                      <w:ind w:left="0" w:right="0" w:firstLine="0"/>
                      <w:jc w:val="left"/>
                      <w:rPr>
                        <w:sz w:val="24"/>
                      </w:rPr>
                    </w:pPr>
                    <w:r>
                      <w:rPr>
                        <w:sz w:val="24"/>
                      </w:rPr>
                      <w:t>Сумарний час руху</w:t>
                    </w:r>
                  </w:p>
                </w:txbxContent>
              </v:textbox>
              <w10:wrap type="none"/>
            </v:shape>
            <w10:wrap type="none"/>
          </v:group>
        </w:pict>
      </w:r>
      <w:r>
        <w:rPr/>
        <w:t>Одержала подальший розвиток структурно-логічна схема визначення раціонального (оптимального) маршруту з урахуванням банку даних використання машин та устаткування для ліквідації НС та транспортних засобів їх доставки (рис. 2.10.).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r>
        <w:rPr/>
        <w:pict>
          <v:group style="position:absolute;margin-left:115.32pt;margin-top:19.194386pt;width:58.35pt;height:23.65pt;mso-position-horizontal-relative:page;mso-position-vertical-relative:paragraph;z-index:-251592704;mso-wrap-distance-left:0;mso-wrap-distance-right:0" coordorigin="2306,384" coordsize="1167,473">
            <v:shape style="position:absolute;left:2306;top:383;width:1167;height:473" type="#_x0000_t75" stroked="false">
              <v:imagedata r:id="rId89" o:title=""/>
            </v:shape>
            <v:shape style="position:absolute;left:2306;top:383;width:1167;height:473" type="#_x0000_t202" filled="false" stroked="false">
              <v:textbox inset="0,0,0,0">
                <w:txbxContent>
                  <w:p>
                    <w:pPr>
                      <w:spacing w:before="82"/>
                      <w:ind w:left="161" w:right="0" w:firstLine="0"/>
                      <w:jc w:val="left"/>
                      <w:rPr>
                        <w:sz w:val="28"/>
                      </w:rPr>
                    </w:pPr>
                    <w:r>
                      <w:rPr>
                        <w:sz w:val="28"/>
                      </w:rPr>
                      <w:t>Етап ІІ</w:t>
                    </w:r>
                  </w:p>
                </w:txbxContent>
              </v:textbox>
              <w10:wrap type="none"/>
            </v:shape>
            <w10:wrap type="topAndBottom"/>
          </v:group>
        </w:pict>
      </w:r>
      <w:r>
        <w:rPr/>
        <w:pict>
          <v:group style="position:absolute;margin-left:115.32pt;margin-top:58.434383pt;width:64.6pt;height:23.65pt;mso-position-horizontal-relative:page;mso-position-vertical-relative:paragraph;z-index:-251590656;mso-wrap-distance-left:0;mso-wrap-distance-right:0" coordorigin="2306,1169" coordsize="1292,473">
            <v:shape style="position:absolute;left:2306;top:1168;width:1292;height:473" type="#_x0000_t75" stroked="false">
              <v:imagedata r:id="rId90" o:title=""/>
            </v:shape>
            <v:shape style="position:absolute;left:2306;top:1168;width:1292;height:473" type="#_x0000_t202" filled="false" stroked="false">
              <v:textbox inset="0,0,0,0">
                <w:txbxContent>
                  <w:p>
                    <w:pPr>
                      <w:spacing w:before="82"/>
                      <w:ind w:left="161" w:right="0" w:firstLine="0"/>
                      <w:jc w:val="left"/>
                      <w:rPr>
                        <w:sz w:val="28"/>
                      </w:rPr>
                    </w:pPr>
                    <w:r>
                      <w:rPr>
                        <w:sz w:val="28"/>
                      </w:rPr>
                      <w:t>Етап ІІІ</w:t>
                    </w:r>
                  </w:p>
                </w:txbxContent>
              </v:textbox>
              <w10:wrap type="none"/>
            </v:shape>
            <w10:wrap type="topAndBottom"/>
          </v:group>
        </w:pict>
      </w:r>
    </w:p>
    <w:p>
      <w:pPr>
        <w:pStyle w:val="BodyText"/>
        <w:spacing w:before="2"/>
        <w:rPr>
          <w:sz w:val="21"/>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265"/>
        <w:ind w:left="3429" w:right="1075" w:hanging="2247"/>
      </w:pPr>
      <w:r>
        <w:rPr/>
        <w:t>Рисунок 2.10 – Алгоритм визначення раціонального (оптимального) маршруту до об’єкту НС</w:t>
      </w:r>
    </w:p>
    <w:p>
      <w:pPr>
        <w:spacing w:after="0" w:line="360" w:lineRule="auto"/>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8" w:firstLine="707"/>
        <w:jc w:val="both"/>
      </w:pPr>
      <w:r>
        <w:rPr/>
        <w:t>В алгоритмі вперше детально було визначено етапи вибору маршрутів руху</w:t>
      </w:r>
      <w:r>
        <w:rPr>
          <w:spacing w:val="-10"/>
        </w:rPr>
        <w:t> </w:t>
      </w:r>
      <w:r>
        <w:rPr/>
        <w:t>технічних</w:t>
      </w:r>
      <w:r>
        <w:rPr>
          <w:spacing w:val="-8"/>
        </w:rPr>
        <w:t> </w:t>
      </w:r>
      <w:r>
        <w:rPr/>
        <w:t>засобів</w:t>
      </w:r>
      <w:r>
        <w:rPr>
          <w:spacing w:val="-9"/>
        </w:rPr>
        <w:t> </w:t>
      </w:r>
      <w:r>
        <w:rPr/>
        <w:t>та</w:t>
      </w:r>
      <w:r>
        <w:rPr>
          <w:spacing w:val="-9"/>
        </w:rPr>
        <w:t> </w:t>
      </w:r>
      <w:r>
        <w:rPr/>
        <w:t>спецпідрозділів</w:t>
      </w:r>
      <w:r>
        <w:rPr>
          <w:spacing w:val="-9"/>
        </w:rPr>
        <w:t> </w:t>
      </w:r>
      <w:r>
        <w:rPr/>
        <w:t>першочергових</w:t>
      </w:r>
      <w:r>
        <w:rPr>
          <w:spacing w:val="-7"/>
        </w:rPr>
        <w:t> </w:t>
      </w:r>
      <w:r>
        <w:rPr/>
        <w:t>заходів</w:t>
      </w:r>
      <w:r>
        <w:rPr>
          <w:spacing w:val="-9"/>
        </w:rPr>
        <w:t> </w:t>
      </w:r>
      <w:r>
        <w:rPr/>
        <w:t>та</w:t>
      </w:r>
      <w:r>
        <w:rPr>
          <w:spacing w:val="-9"/>
        </w:rPr>
        <w:t> </w:t>
      </w:r>
      <w:r>
        <w:rPr/>
        <w:t>основних заходів. На першому етапі вирішується завдання доставки до місця аварії першочергових технологічних засобів та устаткування, а потім, на другому етапі, з визначенням обставин НС вирішуються завдання доставки на об’єкт основних</w:t>
      </w:r>
      <w:r>
        <w:rPr>
          <w:spacing w:val="-12"/>
        </w:rPr>
        <w:t> </w:t>
      </w:r>
      <w:r>
        <w:rPr/>
        <w:t>або</w:t>
      </w:r>
      <w:r>
        <w:rPr>
          <w:spacing w:val="-12"/>
        </w:rPr>
        <w:t> </w:t>
      </w:r>
      <w:r>
        <w:rPr/>
        <w:t>додаткових</w:t>
      </w:r>
      <w:r>
        <w:rPr>
          <w:spacing w:val="-12"/>
        </w:rPr>
        <w:t> </w:t>
      </w:r>
      <w:r>
        <w:rPr/>
        <w:t>машин</w:t>
      </w:r>
      <w:r>
        <w:rPr>
          <w:spacing w:val="-12"/>
        </w:rPr>
        <w:t> </w:t>
      </w:r>
      <w:r>
        <w:rPr/>
        <w:t>та</w:t>
      </w:r>
      <w:r>
        <w:rPr>
          <w:spacing w:val="-13"/>
        </w:rPr>
        <w:t> </w:t>
      </w:r>
      <w:r>
        <w:rPr/>
        <w:t>засобів</w:t>
      </w:r>
      <w:r>
        <w:rPr>
          <w:spacing w:val="-13"/>
        </w:rPr>
        <w:t> </w:t>
      </w:r>
      <w:r>
        <w:rPr/>
        <w:t>з</w:t>
      </w:r>
      <w:r>
        <w:rPr>
          <w:spacing w:val="-11"/>
        </w:rPr>
        <w:t> </w:t>
      </w:r>
      <w:r>
        <w:rPr/>
        <w:t>урахуванням</w:t>
      </w:r>
      <w:r>
        <w:rPr>
          <w:spacing w:val="-12"/>
        </w:rPr>
        <w:t> </w:t>
      </w:r>
      <w:r>
        <w:rPr/>
        <w:t>їх</w:t>
      </w:r>
      <w:r>
        <w:rPr>
          <w:spacing w:val="-14"/>
        </w:rPr>
        <w:t> </w:t>
      </w:r>
      <w:r>
        <w:rPr/>
        <w:t>транспортування.</w:t>
      </w:r>
    </w:p>
    <w:p>
      <w:pPr>
        <w:pStyle w:val="BodyText"/>
        <w:spacing w:before="2"/>
        <w:ind w:left="950"/>
        <w:jc w:val="both"/>
      </w:pPr>
      <w:r>
        <w:rPr/>
        <w:t>Такий підхід дозволяє:</w:t>
      </w:r>
    </w:p>
    <w:p>
      <w:pPr>
        <w:pStyle w:val="ListParagraph"/>
        <w:numPr>
          <w:ilvl w:val="0"/>
          <w:numId w:val="15"/>
        </w:numPr>
        <w:tabs>
          <w:tab w:pos="1138" w:val="left" w:leader="none"/>
        </w:tabs>
        <w:spacing w:line="360" w:lineRule="auto" w:before="160" w:after="0"/>
        <w:ind w:left="242" w:right="855" w:firstLine="707"/>
        <w:jc w:val="both"/>
        <w:rPr>
          <w:sz w:val="28"/>
        </w:rPr>
      </w:pPr>
      <w:r>
        <w:rPr>
          <w:sz w:val="28"/>
        </w:rPr>
        <w:t>по-перше, виконати вимоги нормативу згідно з постановою Кабінету Міністрів від 27.11.2013 р. при виконанні першочергових</w:t>
      </w:r>
      <w:r>
        <w:rPr>
          <w:spacing w:val="-6"/>
          <w:sz w:val="28"/>
        </w:rPr>
        <w:t> </w:t>
      </w:r>
      <w:r>
        <w:rPr>
          <w:sz w:val="28"/>
        </w:rPr>
        <w:t>заходів;</w:t>
      </w:r>
    </w:p>
    <w:p>
      <w:pPr>
        <w:pStyle w:val="ListParagraph"/>
        <w:numPr>
          <w:ilvl w:val="0"/>
          <w:numId w:val="15"/>
        </w:numPr>
        <w:tabs>
          <w:tab w:pos="1126" w:val="left" w:leader="none"/>
        </w:tabs>
        <w:spacing w:line="362" w:lineRule="auto" w:before="0" w:after="0"/>
        <w:ind w:left="242" w:right="854" w:firstLine="707"/>
        <w:jc w:val="both"/>
        <w:rPr>
          <w:sz w:val="28"/>
        </w:rPr>
      </w:pPr>
      <w:r>
        <w:rPr>
          <w:sz w:val="28"/>
        </w:rPr>
        <w:t>по-друге, в короткий час доставити спецмашини та вирішити основне завдання – виконання аварійно-рятувальних та відновлювальних</w:t>
      </w:r>
      <w:r>
        <w:rPr>
          <w:spacing w:val="-13"/>
          <w:sz w:val="28"/>
        </w:rPr>
        <w:t> </w:t>
      </w:r>
      <w:r>
        <w:rPr>
          <w:sz w:val="28"/>
        </w:rPr>
        <w:t>робіт;</w:t>
      </w:r>
    </w:p>
    <w:p>
      <w:pPr>
        <w:pStyle w:val="ListParagraph"/>
        <w:numPr>
          <w:ilvl w:val="0"/>
          <w:numId w:val="15"/>
        </w:numPr>
        <w:tabs>
          <w:tab w:pos="1265" w:val="left" w:leader="none"/>
        </w:tabs>
        <w:spacing w:line="360" w:lineRule="auto" w:before="0" w:after="0"/>
        <w:ind w:left="242" w:right="850" w:firstLine="707"/>
        <w:jc w:val="both"/>
        <w:rPr>
          <w:sz w:val="28"/>
        </w:rPr>
      </w:pPr>
      <w:r>
        <w:rPr>
          <w:sz w:val="28"/>
        </w:rPr>
        <w:t>по-третє, доставити до об’єкта необхідну кількість машин та устаткування, що сприяє скороченню часу розбирання завалів на прилеглих територіях і дорогах та полегшенню доступу до самих об’єктів</w:t>
      </w:r>
      <w:r>
        <w:rPr>
          <w:spacing w:val="-12"/>
          <w:sz w:val="28"/>
        </w:rPr>
        <w:t> </w:t>
      </w:r>
      <w:r>
        <w:rPr>
          <w:sz w:val="28"/>
        </w:rPr>
        <w:t>НС.</w:t>
      </w:r>
    </w:p>
    <w:p>
      <w:pPr>
        <w:pStyle w:val="BodyText"/>
        <w:spacing w:line="360" w:lineRule="auto"/>
        <w:ind w:left="242" w:right="844" w:firstLine="707"/>
        <w:jc w:val="both"/>
      </w:pPr>
      <w:r>
        <w:rPr/>
        <w:t>У процесі дослідження було виявлено, що поглиблений підхід при визначені маршруту руху та розділення виконання завдання на першочергові та основні етапи дозволяють у цілому скоротити витрати часу прибуття підрозділів до аварійних об’єктів при забезпеченні безпеки руху на 15 – 30 % та підвищити ефективність виконання робіт. Це підтверджують і проведені дослідження щодо визначення часу руху до об’єктів НС підрозділів для виконання першочергових завдань та основних сил з урахуванням їх транспортування до місця аварії.</w:t>
      </w:r>
    </w:p>
    <w:p>
      <w:pPr>
        <w:pStyle w:val="BodyText"/>
        <w:spacing w:line="360" w:lineRule="auto"/>
        <w:ind w:left="242" w:right="846" w:firstLine="707"/>
        <w:jc w:val="both"/>
      </w:pPr>
      <w:r>
        <w:rPr/>
        <w:t>Згідно з проведеними дослідженнями встановлено, що прийняття рішення щодо формування та доставки підрозділів і технічних засобів на першочергові, основні та допоміжні заходи дозволяє скоротити час проведення аварійно-рятувальних та відновлювальних робіт на об’єкті НС передусім за рахунок оптимізації необхідної кількості транспортних засобів залежно від питомої маси автомобілів (у першу чергу – необхідного устаткування), їх  питомої  потужності  та  протяжності  маршрутів  руху (рис. 2.11, рис. 2.12, табл. 2.3, табл.</w:t>
      </w:r>
      <w:r>
        <w:rPr>
          <w:spacing w:val="-21"/>
        </w:rPr>
        <w:t> </w:t>
      </w:r>
      <w:r>
        <w:rPr/>
        <w:t>2.4).</w:t>
      </w:r>
    </w:p>
    <w:p>
      <w:pPr>
        <w:spacing w:after="0" w:line="360" w:lineRule="auto"/>
        <w:jc w:val="both"/>
        <w:sectPr>
          <w:pgSz w:w="11910" w:h="16840"/>
          <w:pgMar w:header="710" w:footer="0" w:top="1040" w:bottom="280" w:left="1460" w:right="0"/>
        </w:sectPr>
      </w:pPr>
    </w:p>
    <w:p>
      <w:pPr>
        <w:pStyle w:val="BodyText"/>
        <w:rPr>
          <w:sz w:val="20"/>
        </w:rPr>
      </w:pPr>
    </w:p>
    <w:p>
      <w:pPr>
        <w:pStyle w:val="BodyText"/>
        <w:spacing w:before="10"/>
        <w:rPr>
          <w:sz w:val="19"/>
        </w:rPr>
      </w:pPr>
    </w:p>
    <w:p>
      <w:pPr>
        <w:spacing w:before="0"/>
        <w:ind w:left="1186" w:right="0" w:firstLine="0"/>
        <w:jc w:val="left"/>
        <w:rPr>
          <w:rFonts w:ascii="Calibri"/>
          <w:sz w:val="20"/>
        </w:rPr>
      </w:pPr>
      <w:r>
        <w:rPr/>
        <w:pict>
          <v:group style="position:absolute;margin-left:153.600006pt;margin-top:6.471472pt;width:351pt;height:179.4pt;mso-position-horizontal-relative:page;mso-position-vertical-relative:paragraph;z-index:251747328" coordorigin="3072,129" coordsize="7020,3588">
            <v:shape style="position:absolute;left:3136;top:134;width:6509;height:3080" coordorigin="3137,134" coordsize="6509,3080" path="m3137,3213l9646,3213m3137,2774l9646,2774m3137,2335l9646,2335m3137,1893l9646,1893m3137,1454l9646,1454m3137,1013l9646,1013m3137,573l9646,573m3137,134l9646,134e" filled="false" stroked="true" strokeweight=".48pt" strokecolor="#888888">
              <v:path arrowok="t"/>
              <v:stroke dashstyle="solid"/>
            </v:shape>
            <v:shape style="position:absolute;left:3727;top:134;width:5328;height:3584" coordorigin="3727,134" coordsize="5328,3584" path="m3727,134l3727,3717m4320,134l4320,3717m4910,134l4910,3717m5503,134l5503,3717m6096,134l6096,3717m6686,134l6686,3717m7279,134l7279,3717m7870,134l7870,3717m8462,134l8462,3717m9055,134l9055,3717e" filled="false" stroked="true" strokeweight=".48pt" strokecolor="#888888">
              <v:path arrowok="t"/>
              <v:stroke dashstyle="solid"/>
            </v:shape>
            <v:line style="position:absolute" from="9646,134" to="9646,3655" stroked="true" strokeweight=".48pt" strokecolor="#888888">
              <v:stroke dashstyle="solid"/>
            </v:line>
            <v:line style="position:absolute" from="3137,134" to="3137,3717" stroked="true" strokeweight=".48pt" strokecolor="#888888">
              <v:stroke dashstyle="solid"/>
            </v:line>
            <v:shape style="position:absolute;left:3072;top:134;width:6574;height:3584" coordorigin="3072,134" coordsize="6574,3584" path="m3072,3655l3137,3655m3072,3213l3137,3213m3072,2774l3137,2774m3072,2335l3137,2335m3072,1893l3137,1893m3072,1454l3137,1454m3072,1013l3137,1013m3072,573l3137,573m3072,134l3137,134m3137,3655l9646,3655m9646,3655l9646,3717e" filled="false" stroked="true" strokeweight=".48pt" strokecolor="#888888">
              <v:path arrowok="t"/>
              <v:stroke dashstyle="solid"/>
            </v:shape>
            <v:shape style="position:absolute;left:3135;top:581;width:6512;height:2950" coordorigin="3136,582" coordsize="6512,2950" path="m3136,3531l3220,3528,3305,3525,3389,3522,3474,3518,3558,3515,3643,3510,3728,3505,3812,3499,3897,3494,3981,3488,4066,3481,4150,3472,4235,3461,4319,3448,4393,3434,4467,3418,4541,3399,4615,3380,4689,3360,4763,3339,4837,3320,4911,3301,4985,3284,5059,3267,5133,3251,5207,3235,5281,3218,5355,3202,5429,3184,5503,3165,5577,3146,5651,3126,5725,3105,5799,3083,5873,3062,5947,3039,6021,3016,6095,2992,6169,2967,6243,2941,6317,2913,6391,2885,6465,2858,6539,2831,6613,2805,6687,2782,6761,2762,6835,2745,6909,2730,6983,2715,7057,2700,7131,2683,7205,2663,7279,2638,7353,2608,7427,2575,7501,2539,7575,2501,7649,2461,7723,2421,7797,2381,7871,2342,7945,2302,8019,2260,8093,2218,8167,2175,8241,2133,8315,2094,8389,2058,8463,2026,8537,2000,8611,1979,8685,1963,8759,1948,8833,1933,8907,1917,8981,1896,9055,1870,9129,1838,9203,1802,9277,1763,9351,1721,9425,1678,9499,1635,9573,1592,9647,1551m3136,3529l3220,3519,3305,3510,3389,3502,3474,3493,3558,3482,3643,3471,3728,3456,3802,3442,3876,3425,3950,3406,4024,3387,4097,3367,4171,3348,4245,3329,4319,3312,4393,3296,4467,3281,4541,3266,4615,3252,4689,3238,4763,3224,4837,3208,4911,3192,4985,3175,5059,3157,5133,3140,5207,3121,5281,3102,5355,3081,5429,3059,5503,3036,5577,3010,5651,2984,5725,2956,5799,2926,5873,2896,5947,2864,6021,2830,6095,2795,6161,2761,6227,2723,6293,2684,6358,2643,6424,2602,6490,2562,6556,2524,6621,2490,6687,2461,6761,2435,6835,2416,6909,2402,6983,2389,7057,2377,7131,2361,7205,2339,7279,2310,7345,2275,7411,2234,7476,2188,7542,2139,7608,2088,7674,2038,7740,1990,7805,1946,7871,1907,7945,1869,8019,1836,8093,1806,8167,1778,8241,1751,8315,1725,8389,1699,8463,1671,8537,1644,8611,1617,8685,1590,8759,1564,8833,1538,8907,1511,8981,1483,9055,1454,9129,1423,9203,1392,9277,1359,9351,1326,9425,1293,9499,1260,9573,1227,9647,1194m3136,3522l3220,3509,3305,3498,3389,3486,3474,3474,3558,3461,3643,3447,3728,3432,3802,3418,3876,3403,3950,3387,4024,3370,4097,3353,4171,3335,4245,3318,4319,3301,4393,3285,4467,3269,4541,3253,4615,3236,4689,3220,4763,3202,4837,3184,4911,3164,4985,3143,5059,3121,5133,3099,5207,3075,5281,3051,5355,3026,5429,3001,5503,2975,5577,2950,5651,2926,5725,2901,5799,2876,5873,2849,5947,2820,6021,2787,6095,2749,6161,2712,6227,2670,6293,2624,6358,2577,6424,2528,6490,2478,6556,2430,6621,2384,6687,2340,6753,2298,6819,2257,6884,2217,6950,2177,7016,2138,7082,2101,7148,2064,7213,2030,7279,1996,7353,1962,7427,1931,7501,1903,7575,1876,7649,1849,7723,1821,7797,1792,7871,1760,7945,1725,8019,1690,8093,1655,8167,1618,8241,1579,8315,1539,8389,1496,8463,1451,8529,1408,8594,1362,8660,1313,8726,1263,8792,1212,8858,1162,8923,1112,8989,1064,9055,1018,9121,975,9186,934,9252,894,9318,854,9384,816,9449,777,9515,739,9581,700,9647,661m3136,3522l3220,3508,3305,3495,3389,3482,3474,3468,3558,3455,3643,3440,3728,3425,3802,3411,3876,3396,3950,3381,4024,3366,4097,3350,4171,3333,4245,3317,4319,3300,4393,3284,4467,3267,4541,3251,4615,3234,4689,3216,4763,3198,4837,3179,4911,3159,4985,3137,5059,3115,5133,3091,5207,3067,5281,3042,5355,3017,5429,2991,5503,2966,5577,2941,5651,2918,5725,2895,5799,2872,5873,2846,5947,2818,6021,2786,6095,2749,6161,2712,6227,2670,6293,2626,6358,2578,6424,2529,6490,2480,6556,2430,6621,2380,6687,2332,6753,2284,6819,2233,6884,2182,6950,2130,7016,2079,7082,2029,7148,1983,7213,1939,7279,1901,7353,1863,7427,1832,7501,1805,7575,1780,7649,1757,7723,1734,7797,1708,7871,1680,7945,1648,8019,1617,8093,1584,8167,1551,8241,1517,8315,1481,8389,1443,8463,1403,8529,1365,8594,1326,8660,1286,8726,1244,8792,1201,8858,1157,8923,1113,8989,1068,9055,1022,9121,976,9186,928,9252,880,9318,830,9384,781,9449,731,9515,681,9581,631,9647,582m3136,3531l3220,3525,3305,3518,3389,3511,3474,3505,3558,3498,3643,3491,3728,3484,3812,3478,3897,3474,3981,3470,4066,3465,4150,3457,4235,3446,4319,3431,4393,3411,4467,3387,4541,3360,4615,3330,4689,3300,4763,3271,4837,3245,4911,3222,4985,3205,5059,3192,5133,3182,5207,3173,5281,3163,5355,3150,5429,3132,5503,3109,5569,3080,5635,3045,5701,3005,5766,2963,5832,2920,5898,2878,5964,2840,6029,2807,6095,2781,6169,2764,6243,2757,6317,2756,6391,2759,6465,2761,6539,2759,6613,2750,6687,2729,6753,2700,6819,2663,6884,2619,6950,2571,7016,2521,7082,2471,7148,2424,7213,2381,7279,2344,7353,2310,7427,2281,7501,2255,7575,2232,7649,2210,7723,2188,7797,2165,7871,2139,7945,2110,8019,2081,8093,2051,8167,2021,8241,1991,8315,1960,8389,1930,8463,1901,8537,1872,8611,1844,8685,1816,8759,1788,8833,1760,8907,1731,8981,1702,9055,1672,9129,1641,9203,1609,9277,1577,9351,1544,9425,1511,9499,1478,9573,1445,9647,1412e" filled="false" stroked="true" strokeweight=".140pt" strokecolor="#ffffff">
              <v:path arrowok="t"/>
              <v:stroke dashstyle="solid"/>
            </v:shape>
            <v:shape style="position:absolute;left:3135;top:1909;width:6512;height:1671" coordorigin="3136,1909" coordsize="6512,1671" path="m3136,3579l3150,3577,3167,3575,3181,3572,3196,3570,3210,3567,3227,3565,3241,3563,3256,3560,3270,3558,3287,3555,3301,3551,3316,3548,3330,3546,3347,3543,3361,3541,3376,3539,3390,3536,3407,3534,3421,3531,3436,3529,3450,3524,3467,3522,3481,3519,3496,3517,3510,3515,3527,3512,3541,3510,3556,3505,3570,3503,3587,3500,3601,3498,3616,3495,3630,3493,3647,3488,3661,3486,3676,3483,3690,3481,3707,3479,3721,3474,3736,3471,3750,3469,3767,3467,3781,3464,3796,3459,3810,3457,3827,3455,3841,3452,3856,3447,3870,3445,3887,3443,3901,3440,3916,3435,3930,3433,3947,3431,3961,3428,3976,3423,3990,3421,4007,3419,4021,3416,4036,3411,4050,3409,4067,3407,4081,3402,4096,3399,4110,3397,4127,3395,4141,3390,4156,3387,4170,3385,4187,3380,4201,3378,4216,3375,4230,3371,4247,3368,4261,3366,4276,3361,4290,3359,4307,3356,4321,3351,4336,3349,4350,3347,4367,3342,4381,3339,4396,3337,4410,3332,4427,3330,4441,3325,4456,3323,4470,3320,4487,3315,4501,3313,4516,3311,4530,3306,4547,3303,4561,3299,4576,3296,4590,3294,4607,3289,4621,3287,4636,3282,4650,3279,4667,3277,4681,3272,4696,3270,4710,3265,4727,3263,4741,3260,4756,3255,4770,3253,4787,3248,4801,3246,4816,3241,4830,3239,4847,3234,4861,3231,4876,3229,4890,3224,4907,3222,4921,3217,4936,3215,4950,3210,4967,3207,4981,3203,4996,3200,5010,3195,5027,3193,5041,3191,5056,3186,5070,3183,5087,3179,5101,3176,5116,3171,5130,3169,5147,3164,5161,3162,5176,3157,5190,3155,5207,3150,5221,3147,5236,3143,5250,3140,5267,3135,5281,3133,5296,3128,5310,3126,5327,3121,5341,3119,5356,3114,5370,3111,5387,3107,5401,3104,5416,3099,5430,3095,5447,3092,5461,3087,5476,3085,5490,3080,5507,3078,5521,3073,5536,3071,5550,3066,5567,3063,5581,3059,5596,3056,5610,3051,5627,3047,5641,3044,5656,3039,5670,3037,5687,3032,5701,3030,5716,3025,5730,3020,5747,3018,5761,3013,5776,3011,5790,3006,5807,3003,5821,2999,5836,2994,5850,2991,5867,2987,5881,2984,5896,2979,5910,2975,5927,2972,5941,2967,5956,2965,5970,2960,5987,2955,6001,2953,6016,2948,6030,2946,6047,2941,6061,2936,6076,2934,6090,2929,6107,2927,6121,2922,6136,2917,6150,2915,6167,2910,6181,2905,6196,2903,6210,2898,6227,2895,6241,2891,6256,2886,6270,2883,6287,2879,6301,2874,6316,2871,6330,2867,6347,2862,6361,2859,6376,2855,6390,2850,6407,2847,6421,2843,6436,2840,6450,2835,6467,2831,6481,2828,6496,2823,6510,2819,6527,2816,6541,2811,6556,2807,6570,2804,6587,2799,6601,2795,6616,2792,6630,2787,6647,2783,6661,2778,6676,2775,6690,2771,6707,2766,6721,2763,6736,2759,6750,2754,6767,2751,6781,2747,6796,2742,6810,2739,6827,2735,6841,2730,6856,2725,6870,2723,6887,2718,6901,2713,6916,2711,6930,2706,6947,2701,6961,2699,6976,2694,6990,2689,7007,2684,7021,2682,7036,2677,7050,2672,7067,2667,7081,2665,7096,2660,7110,2655,7127,2653,7141,2648,7156,2643,7170,2639,7187,2636,7201,2631,7216,2627,7230,2622,7247,2619,7261,2615,7276,2610,7290,2605,7307,2603,7321,2598,7336,2593,7350,2588,7367,2586,7381,2581,7396,2576,7410,2571,7427,2569,7441,2564,7456,2559,7470,2555,7487,2552,7501,2547,7516,2543,7530,2538,7547,2535,7561,2531,7576,2526,7590,2521,7607,2516,7621,2514,7636,2509,7650,2504,7667,2499,7681,2497,7696,2492,7710,2487,7727,2483,7741,2478,7756,2475,7770,2471,7787,2466,7801,2461,7816,2456,7830,2454,7847,2449,7861,2444,7876,2439,7890,2435,7907,2432,7921,2427,7936,2423,7950,2418,7967,2413,7981,2411,7996,2406,8010,2401,8027,2396,8041,2391,8056,2387,8070,2384,8087,2379,8101,2375,8116,2370,8130,2365,8147,2363,8161,2358,8176,2353,8190,2348,8207,2343,8221,2339,8236,2336,8250,2331,8267,2327,8281,2322,8296,2317,8310,2312,8327,2310,8341,2305,8356,2300,8370,2295,8387,2291,8401,2286,8416,2281,8430,2279,8447,2274,8461,2269,8476,2264,8490,2259,8507,2255,8521,2250,8536,2247,8550,2243,8567,2238,8581,2233,8596,2228,8610,2223,8627,2219,8641,2216,8656,2211,8670,2207,8687,2202,8701,2197,8716,2192,8730,2187,8747,2183,8761,2180,8776,2175,8790,2171,8807,2166,8821,2161,8836,2156,8850,2151,8867,2147,8881,2144,8896,2139,8910,2135,8927,2130,8941,2125,8956,2120,8970,2115,8987,2111,9001,2106,9016,2103,9030,2099,9047,2094,9061,2089,9076,2084,9090,2079,9107,2075,9121,2070,9136,2065,9150,2060,9167,2055,9181,2053,9196,2048,9210,2043,9227,2039,9241,2034,9256,2029,9270,2024,9287,2019,9301,2015,9316,2010,9330,2005,9347,2000,9361,1998,9376,1993,9390,1988,9407,1983,9421,1979,9436,1974,9450,1969,9467,1964,9481,1959,9496,1955,9510,1950,9527,1945,9541,1940,9556,1935,9570,1933,9587,1928,9601,1923,9616,1919,9630,1914,9647,1909e" filled="false" stroked="true" strokeweight="1.8pt" strokecolor="#000000">
              <v:path arrowok="t"/>
              <v:stroke dashstyle="solid"/>
            </v:shape>
            <v:shape style="position:absolute;left:3135;top:1376;width:6512;height:2184" coordorigin="3136,1376" coordsize="6512,2184" path="m3136,3560l3150,3558,3167,3555,3181,3551,3196,3548,3210,3546,3227,3541,3241,3539,3256,3536,3270,3531,3287,3529,3301,3527,3316,3522,3330,3519,3347,3517,3361,3512,3376,3510,3390,3505,3407,3503,3421,3500,3436,3495,3450,3493,3467,3488,3481,3486,3496,3481,3510,3479,3527,3476,3541,3471,3556,3469,3570,3464,3587,3462,3601,3457,3616,3455,3630,3450,3647,3447,3661,3443,3676,3440,3690,3435,3707,3431,3721,3428,3736,3423,3750,3421,3767,3416,3781,3414,3796,3409,3810,3407,3827,3402,3841,3397,3856,3395,3870,3390,3887,3387,3901,3383,3916,3378,3930,3375,3947,3371,3961,3368,3976,3363,3990,3359,4007,3356,4021,3351,4036,3347,4050,3344,4067,3339,4081,3335,4096,3332,4110,3327,4127,3323,4141,3320,4156,3315,4170,3311,4187,3308,4201,3303,4216,3299,4230,3296,4247,3291,4261,3287,4276,3282,4290,3279,4307,3275,4321,3270,4336,3265,4350,3263,4367,3258,4381,3253,4396,3248,4410,3246,4427,3241,4441,3236,4456,3231,4470,3229,4487,3224,4501,3219,4516,3215,4530,3210,4547,3207,4561,3203,4576,3198,4590,3193,4607,3188,4621,3186,4636,3181,4650,3176,4667,3171,4681,3167,4696,3164,4710,3159,4727,3155,4741,3150,4756,3145,4770,3140,4787,3135,4801,3133,4816,3128,4830,3123,4847,3119,4861,3114,4876,3109,4890,3104,4907,3102,4921,3097,4936,3092,4950,3087,4967,3083,4981,3078,4996,3073,5010,3068,5027,3063,5041,3059,5056,3056,5070,3051,5087,3047,5101,3042,5116,3037,5130,3032,5147,3027,5161,3023,5176,3018,5190,3013,5207,3008,5221,3003,5236,2999,5250,2994,5267,2989,5281,2984,5296,2979,5310,2975,5327,2972,5341,2967,5356,2963,5370,2958,5387,2953,5401,2948,5416,2943,5430,2939,5447,2934,5461,2929,5476,2924,5490,2919,5507,2915,5521,2910,5536,2905,5550,2900,5567,2895,5581,2891,5596,2886,5610,2881,5627,2874,5641,2869,5656,2864,5670,2859,5687,2855,5701,2850,5716,2845,5730,2840,5747,2835,5761,2831,5776,2826,5790,2821,5807,2816,5821,2811,5836,2807,5850,2802,5867,2797,5881,2792,5896,2785,5910,2780,5927,2775,5941,2771,5956,2766,5970,2761,5987,2756,6001,2751,6016,2747,6030,2742,6047,2737,6061,2730,6076,2725,6090,2720,6107,2715,6121,2711,6136,2706,6150,2701,6167,2696,6181,2691,6196,2684,6210,2679,6227,2675,6241,2670,6256,2665,6270,2660,6287,2655,6301,2648,6316,2643,6330,2639,6347,2634,6361,2629,6376,2624,6390,2617,6407,2612,6421,2607,6436,2603,6450,2598,6467,2593,6481,2586,6496,2581,6510,2576,6527,2571,6541,2567,6556,2562,6570,2555,6587,2550,6601,2545,6616,2540,6630,2535,6647,2528,6661,2523,6676,2519,6690,2514,6707,2509,6721,2502,6736,2497,6750,2492,6767,2487,6781,2480,6796,2475,6810,2471,6827,2466,6841,2461,6856,2454,6870,2449,6887,2444,6901,2439,6916,2432,6930,2427,6947,2423,6961,2418,6976,2411,6990,2406,7007,2401,7021,2396,7036,2389,7050,2384,7067,2379,7081,2375,7096,2367,7110,2363,7127,2358,7141,2351,7156,2346,7170,2341,7187,2336,7201,2329,7216,2324,7230,2319,7247,2312,7261,2307,7276,2303,7290,2298,7307,2291,7321,2286,7336,2281,7350,2274,7367,2269,7381,2264,7396,2257,7410,2252,7427,2247,7441,2240,7456,2235,7470,2231,7487,2226,7501,2219,7516,2214,7530,2209,7547,2202,7561,2197,7576,2192,7590,2185,7607,2180,7621,2175,7636,2168,7650,2163,7667,2159,7681,2151,7696,2147,7710,2139,7727,2135,7741,2130,7756,2123,7770,2118,7787,2113,7801,2106,7816,2101,7830,2096,7847,2089,7861,2084,7876,2077,7890,2072,7907,2067,7921,2060,7936,2055,7950,2051,7967,2043,7981,2039,7996,2031,8010,2027,8027,2022,8041,2015,8056,2010,8070,2003,8087,1998,8101,1993,8116,1986,8130,1981,8147,1974,8161,1969,8176,1964,8190,1957,8207,1952,8221,1945,8236,1940,8250,1935,8267,1928,8281,1923,8296,1916,8310,1911,8327,1904,8341,1899,8356,1895,8370,1887,8387,1883,8401,1875,8416,1871,8430,1863,8447,1859,8461,1851,8476,1847,8490,1842,8507,1835,8521,1830,8536,1823,8550,1818,8567,1811,8581,1806,8596,1799,8610,1794,8627,1787,8641,1782,8656,1777,8670,1770,8687,1765,8701,1758,8716,1753,8730,1746,8747,1741,8761,1734,8776,1729,8790,1722,8807,1717,8821,1710,8836,1705,8850,1698,8867,1693,8881,1686,8896,1681,8910,1674,8927,1669,8941,1662,8956,1657,8970,1650,8987,1645,9001,1638,9016,1633,9030,1626,9047,1621,9061,1614,9076,1609,9090,1602,9107,1597,9121,1590,9136,1585,9150,1578,9167,1573,9181,1566,9196,1561,9210,1554,9227,1549,9241,1542,9256,1535,9270,1530,9287,1523,9301,1518,9316,1511,9330,1506,9347,1499,9361,1494,9376,1487,9390,1482,9407,1475,9421,1467,9436,1463,9450,1455,9467,1451,9481,1443,9496,1439,9510,1431,9527,1427,9541,1419,9556,1412,9570,1407,9587,1400,9601,1395,9616,1388,9630,1383,9647,1376e" filled="false" stroked="true" strokeweight="1.8pt" strokecolor="#000000">
              <v:path arrowok="t"/>
              <v:stroke dashstyle="dash"/>
            </v:shape>
            <v:shape style="position:absolute;left:3135;top:1025;width:6512;height:2532" coordorigin="3136,1026" coordsize="6512,2532" path="m3136,3558l3150,3555,3167,3551,3181,3548,3196,3546,3210,3541,3227,3539,3241,3534,3256,3531,3270,3529,3287,3524,3301,3522,3316,3517,3330,3515,3347,3510,3361,3507,3376,3503,3390,3500,3407,3495,3421,3493,3436,3488,3450,3486,3467,3481,3481,3476,3496,3474,3510,3469,3527,3467,3541,3462,3556,3457,3570,3455,3587,3450,3601,3447,3616,3443,3630,3438,3647,3435,3661,3431,3676,3426,3690,3423,3707,3419,3721,3414,3736,3409,3750,3407,3767,3402,3781,3397,3796,3395,3810,3390,3827,3385,3841,3380,3856,3378,3870,3373,3887,3368,3901,3363,3916,3361,3930,3356,3947,3351,3961,3347,3976,3342,3990,3339,4007,3335,4021,3330,4036,3325,4050,3320,4067,3315,4081,3313,4096,3308,4110,3303,4127,3299,4141,3294,4156,3289,4170,3284,4187,3279,4201,3275,4216,3272,4230,3267,4247,3263,4261,3258,4276,3253,4290,3248,4307,3243,4321,3239,4336,3234,4350,3229,4367,3224,4381,3219,4396,3215,4410,3210,4427,3205,4441,3200,4456,3195,4470,3191,4487,3186,4501,3181,4516,3176,4530,3171,4547,3167,4561,3162,4576,3157,4590,3152,4607,3147,4621,3143,4636,3138,4650,3133,4667,3128,4681,3123,4696,3119,4710,3114,4727,3109,4741,3104,4756,3099,4770,3092,4787,3087,4801,3083,4816,3078,4830,3073,4847,3068,4861,3063,4876,3059,4890,3051,4907,3047,4921,3042,4936,3037,4950,3032,4967,3027,4981,3023,4996,3015,5010,3011,5027,3006,5041,3001,5056,2996,5070,2991,5087,2984,5101,2979,5116,2975,5130,2970,5147,2965,5161,2958,5176,2953,5190,2948,5207,2943,5221,2936,5236,2931,5250,2927,5267,2922,5281,2917,5296,2910,5310,2905,5327,2900,5341,2895,5356,2888,5370,2883,5387,2879,5401,2871,5416,2867,5430,2862,5447,2857,5461,2850,5476,2845,5490,2840,5507,2833,5521,2828,5536,2823,5550,2816,5567,2811,5581,2807,5596,2802,5610,2795,5627,2790,5641,2785,5656,2778,5670,2773,5687,2766,5701,2761,5716,2756,5730,2749,5747,2744,5761,2739,5776,2732,5790,2727,5807,2723,5821,2715,5836,2711,5850,2703,5867,2699,5881,2694,5896,2687,5910,2682,5927,2675,5941,2670,5956,2665,5970,2658,5987,2653,6001,2646,6016,2641,6030,2634,6047,2629,6061,2624,6076,2617,6090,2612,6107,2605,6121,2600,6136,2593,6150,2588,6167,2581,6181,2576,6196,2571,6210,2564,6227,2559,6241,2552,6256,2547,6270,2540,6287,2535,6301,2528,6316,2523,6330,2516,6347,2511,6361,2504,6376,2499,6390,2492,6407,2487,6421,2480,6436,2475,6450,2468,6467,2463,6481,2456,6496,2449,6510,2444,6527,2437,6541,2432,6556,2425,6570,2420,6587,2413,6601,2408,6616,2401,6630,2396,6647,2389,6661,2382,6676,2377,6690,2370,6707,2365,6721,2358,6736,2351,6750,2346,6767,2339,6781,2334,6796,2327,6810,2322,6827,2315,6841,2307,6856,2303,6870,2295,6887,2288,6901,2283,6916,2276,6930,2271,6947,2264,6961,2257,6976,2252,6990,2245,7007,2238,7021,2233,7036,2226,7050,2221,7067,2214,7081,2207,7096,2202,7110,2195,7127,2187,7141,2183,7156,2175,7170,2168,7187,2163,7201,2156,7216,2149,7230,2144,7247,2137,7261,2130,7276,2123,7290,2118,7307,2111,7321,2103,7336,2099,7350,2091,7367,2084,7381,2079,7396,2072,7410,2065,7427,2058,7441,2053,7456,2046,7470,2039,7487,2034,7501,2027,7516,2019,7530,2012,7547,2007,7561,2000,7576,1993,7590,1986,7607,1981,7621,1974,7636,1967,7650,1959,7667,1955,7681,1947,7696,1940,7710,1933,7727,1926,7741,1921,7756,1914,7770,1907,7787,1899,7801,1895,7816,1887,7830,1880,7847,1873,7861,1866,7876,1861,7890,1854,7907,1847,7921,1839,7936,1832,7950,1827,7967,1820,7981,1813,7996,1806,8010,1799,8027,1791,8041,1787,8056,1779,8070,1772,8087,1765,8101,1758,8116,1751,8130,1746,8147,1739,8161,1731,8176,1724,8190,1717,8207,1710,8221,1705,8236,1698,8250,1691,8267,1683,8281,1676,8296,1669,8310,1662,8327,1655,8341,1650,8356,1643,8370,1635,8387,1628,8401,1621,8416,1614,8430,1607,8447,1599,8461,1592,8476,1587,8490,1580,8507,1573,8521,1566,8536,1559,8550,1551,8567,1544,8581,1537,8596,1530,8610,1523,8627,1515,8641,1511,8656,1503,8670,1496,8687,1489,8701,1482,8716,1475,8730,1467,8747,1460,8761,1453,8776,1446,8790,1439,8807,1431,8821,1424,8836,1417,8850,1410,8867,1403,8881,1395,8896,1388,8910,1381,8927,1374,8941,1367,8956,1362,8970,1355,8987,1347,9001,1340,9016,1333,9030,1326,9047,1319,9061,1311,9076,1304,9090,1297,9107,1290,9121,1283,9136,1275,9150,1268,9167,1261,9181,1254,9196,1247,9210,1239,9227,1232,9241,1225,9256,1218,9270,1211,9287,1201,9301,1194,9316,1187,9330,1179,9347,1172,9361,1165,9376,1158,9390,1151,9407,1143,9421,1136,9436,1129,9450,1122,9467,1115,9481,1107,9496,1100,9510,1093,9527,1086,9541,1079,9556,1071,9570,1064,9587,1057,9601,1047,9616,1040,9630,1033,9647,1026e" filled="false" stroked="true" strokeweight="1.8pt" strokecolor="#000000">
              <v:path arrowok="t"/>
              <v:stroke dashstyle="longdashdotdot"/>
            </v:shape>
            <v:shape style="position:absolute;left:3135;top:965;width:6512;height:2592" coordorigin="3136,966" coordsize="6512,2592" path="m3136,3558l3150,3555,3167,3551,3181,3548,3196,3543,3210,3541,3227,3539,3241,3534,3256,3531,3270,3527,3287,3524,3301,3519,3316,3517,3330,3512,3347,3510,3361,3505,3376,3503,3390,3498,3407,3495,3421,3491,3436,3486,3450,3483,3467,3479,3481,3476,3496,3471,3510,3467,3527,3464,3541,3459,3556,3457,3570,3452,3587,3447,3601,3445,3616,3440,3630,3435,3647,3433,3661,3428,3676,3423,3690,3421,3707,3416,3721,3411,3736,3407,3750,3404,3767,3399,3781,3395,3796,3390,3810,3387,3827,3383,3841,3378,3856,3373,3870,3371,3887,3366,3901,3361,3916,3356,3930,3351,3947,3347,3961,3344,3976,3339,3990,3335,4007,3330,4021,3325,4036,3320,4050,3315,4067,3313,4081,3308,4096,3303,4110,3299,4127,3294,4141,3289,4156,3284,4170,3279,4187,3275,4201,3270,4216,3265,4230,3263,4247,3258,4261,3253,4276,3248,4290,3243,4307,3239,4321,3234,4336,3229,4350,3224,4367,3219,4381,3215,4396,3210,4410,3205,4427,3200,4441,3195,4456,3191,4470,3186,4487,3181,4501,3176,4516,3171,4530,3164,4547,3159,4561,3155,4576,3150,4590,3145,4607,3140,4621,3135,4636,3131,4650,3126,4667,3121,4681,3116,4696,3109,4710,3104,4727,3099,4741,3095,4756,3090,4770,3085,4787,3080,4801,3075,4816,3068,4830,3063,4847,3059,4861,3054,4876,3049,4890,3044,4907,3037,4921,3032,4936,3027,4950,3023,4967,3018,4981,3011,4996,3006,5010,3001,5027,2996,5041,2991,5056,2984,5070,2979,5087,2975,5101,2970,5116,2963,5130,2958,5147,2953,5161,2948,5176,2941,5190,2936,5207,2931,5221,2927,5236,2919,5250,2915,5267,2910,5281,2903,5296,2898,5310,2893,5327,2888,5341,2881,5356,2876,5370,2871,5387,2864,5401,2859,5416,2855,5430,2847,5447,2843,5461,2838,5476,2831,5490,2826,5507,2821,5521,2814,5536,2809,5550,2802,5567,2797,5581,2792,5596,2785,5610,2780,5627,2775,5641,2768,5656,2763,5670,2756,5687,2751,5701,2747,5716,2739,5730,2735,5747,2727,5761,2723,5776,2715,5790,2711,5807,2706,5821,2699,5836,2694,5850,2687,5867,2682,5881,2675,5896,2670,5910,2665,5927,2658,5941,2653,5956,2646,5970,2641,5987,2634,6001,2629,6016,2622,6030,2617,6047,2610,6061,2605,6076,2598,6090,2593,6107,2586,6121,2581,6136,2574,6150,2569,6167,2562,6181,2557,6196,2550,6210,2545,6227,2538,6241,2531,6256,2526,6270,2519,6287,2514,6301,2507,6316,2502,6330,2495,6347,2490,6361,2483,6376,2475,6390,2471,6407,2463,6421,2459,6436,2451,6450,2447,6467,2439,6481,2432,6496,2427,6510,2420,6527,2415,6541,2408,6556,2401,6570,2396,6587,2389,6601,2384,6616,2377,6630,2370,6647,2365,6661,2358,6676,2351,6690,2346,6707,2339,6721,2331,6736,2327,6750,2319,6767,2315,6781,2307,6796,2300,6810,2295,6827,2288,6841,2281,6856,2276,6870,2269,6887,2262,6901,2255,6916,2250,6930,2243,6947,2235,6961,2231,6976,2223,6990,2216,7007,2211,7021,2204,7036,2197,7050,2190,7067,2185,7081,2178,7096,2171,7110,2166,7127,2159,7141,2151,7156,2144,7170,2139,7187,2132,7201,2125,7216,2118,7230,2113,7247,2106,7261,2099,7276,2091,7290,2087,7307,2079,7321,2072,7336,2065,7350,2060,7367,2053,7381,2046,7396,2039,7410,2031,7427,2027,7441,2019,7456,2012,7470,2005,7487,1998,7501,1993,7516,1986,7530,1979,7547,1971,7561,1964,7576,1959,7590,1952,7607,1945,7621,1938,7636,1931,7650,1923,7667,1919,7681,1911,7696,1904,7710,1897,7727,1890,7741,1883,7756,1878,7770,1871,7787,1863,7801,1856,7816,1849,7830,1842,7847,1835,7861,1830,7876,1823,7890,1815,7907,1808,7921,1801,7936,1794,7950,1787,7967,1779,7981,1772,7996,1767,8010,1760,8027,1753,8041,1746,8056,1739,8070,1731,8087,1724,8101,1717,8116,1710,8130,1703,8147,1695,8161,1691,8176,1683,8190,1676,8207,1669,8221,1662,8236,1655,8250,1647,8267,1640,8281,1633,8296,1626,8310,1619,8327,1611,8341,1604,8356,1597,8370,1590,8387,1583,8401,1575,8416,1568,8430,1561,8447,1556,8461,1549,8476,1542,8490,1535,8507,1527,8521,1520,8536,1513,8550,1506,8567,1499,8581,1491,8596,1484,8610,1477,8627,1470,8641,1463,8656,1455,8670,1448,8687,1441,8701,1434,8716,1427,8730,1419,8747,1412,8761,1403,8776,1395,8790,1388,8807,1381,8821,1374,8836,1367,8850,1359,8867,1352,8881,1345,8896,1338,8910,1331,8927,1323,8941,1316,8956,1309,8970,1302,8987,1295,9001,1287,9016,1280,9030,1273,9047,1266,9061,1256,9076,1249,9090,1242,9107,1235,9121,1227,9136,1220,9150,1213,9167,1206,9181,1199,9196,1191,9210,1184,9227,1175,9241,1167,9256,1160,9270,1153,9287,1146,9301,1139,9316,1131,9330,1124,9347,1117,9361,1107,9376,1100,9390,1093,9407,1086,9421,1079,9436,1071,9450,1064,9467,1057,9481,1047,9496,1040,9510,1033,9527,1026,9541,1019,9556,1011,9570,1002,9587,995,9601,987,9616,980,9630,973,9647,966e" filled="false" stroked="true" strokeweight="1.8pt" strokecolor="#000000">
              <v:path arrowok="t"/>
              <v:stroke dashstyle="dot"/>
            </v:shape>
            <v:shape style="position:absolute;left:3135;top:1630;width:6512;height:1942" coordorigin="3136,1631" coordsize="6512,1942" path="m3136,3572l3150,3570,3167,3567,3181,3565,3196,3563,3210,3560,3227,3558,3241,3553,3256,3551,3270,3548,3287,3546,3301,3543,3316,3539,3330,3536,3347,3534,3361,3531,3376,3529,3390,3524,3407,3522,3421,3519,3436,3517,3450,3512,3467,3510,3481,3507,3496,3505,3510,3500,3527,3498,3541,3495,3556,3491,3570,3488,3587,3486,3601,3481,3616,3479,3630,3476,3647,3474,3661,3469,3676,3467,3690,3462,3707,3459,3721,3457,3736,3452,3750,3450,3767,3447,3781,3443,3796,3440,3810,3438,3827,3433,3841,3431,3856,3426,3870,3423,3887,3421,3901,3416,3916,3414,3930,3409,3947,3407,3961,3402,3976,3399,3990,3397,4007,3392,4021,3390,4036,3385,4050,3383,4067,3378,4081,3375,4096,3371,4110,3368,4127,3363,4141,3361,4156,3356,4170,3354,4187,3349,4201,3347,4216,3342,4230,3339,4247,3335,4261,3332,4276,3327,4290,3325,4307,3320,4321,3318,4336,3313,4350,3311,4367,3306,4381,3303,4396,3299,4410,3294,4427,3291,4441,3287,4456,3284,4470,3279,4487,3277,4501,3272,4516,3267,4530,3265,4547,3260,4561,3258,4576,3253,4590,3251,4607,3246,4621,3241,4636,3239,4650,3234,4667,3229,4681,3227,4696,3222,4710,3219,4727,3215,4741,3210,4756,3207,4770,3203,4787,3198,4801,3195,4816,3191,4830,3188,4847,3183,4861,3179,4876,3176,4890,3171,4907,3167,4921,3164,4936,3159,4950,3155,4967,3152,4981,3147,4996,3143,5010,3138,5027,3135,5041,3131,5056,3126,5070,3123,5087,3119,5101,3114,5116,3111,5130,3107,5147,3102,5161,3097,5176,3095,5190,3090,5207,3085,5221,3083,5236,3078,5250,3073,5267,3068,5281,3066,5296,3061,5310,3056,5327,3051,5341,3049,5356,3044,5370,3039,5387,3035,5401,3032,5416,3027,5430,3023,5447,3018,5461,3015,5476,3011,5490,3006,5507,3001,5521,2996,5536,2994,5550,2989,5567,2984,5581,2979,5596,2975,5610,2972,5627,2967,5641,2963,5656,2958,5670,2953,5687,2951,5701,2946,5716,2941,5730,2936,5747,2931,5761,2927,5776,2924,5790,2919,5807,2915,5821,2910,5836,2905,5850,2900,5867,2898,5881,2893,5896,2888,5910,2883,5927,2879,5941,2874,5956,2871,5970,2867,5987,2862,6001,2857,6016,2852,6030,2847,6047,2843,6061,2838,6076,2835,6090,2831,6107,2826,6121,2821,6136,2816,6150,2811,6167,2807,6181,2802,6196,2799,6210,2795,6227,2790,6241,2785,6256,2780,6270,2775,6287,2771,6301,2766,6316,2761,6330,2756,6347,2751,6361,2749,6376,2744,6390,2739,6407,2735,6421,2730,6436,2725,6450,2720,6467,2715,6481,2711,6496,2706,6510,2701,6527,2696,6541,2691,6556,2687,6570,2682,6587,2677,6601,2675,6616,2670,6630,2665,6647,2660,6661,2655,6676,2651,6690,2646,6707,2641,6721,2636,6736,2631,6750,2627,6767,2622,6781,2617,6796,2612,6810,2607,6827,2603,6841,2598,6856,2593,6870,2588,6887,2583,6901,2579,6916,2574,6930,2569,6947,2564,6961,2559,6976,2555,6990,2550,7007,2545,7021,2540,7036,2535,7050,2531,7067,2526,7081,2521,7096,2516,7110,2511,7127,2507,7141,2502,7156,2497,7170,2492,7187,2487,7201,2483,7216,2478,7230,2473,7247,2468,7261,2463,7276,2459,7290,2451,7307,2447,7321,2442,7336,2437,7350,2432,7367,2427,7381,2423,7396,2418,7410,2413,7427,2408,7441,2403,7456,2399,7470,2394,7487,2389,7501,2384,7516,2379,7530,2372,7547,2367,7561,2363,7576,2358,7590,2353,7607,2348,7621,2343,7636,2339,7650,2334,7667,2329,7681,2324,7696,2319,7710,2312,7727,2307,7741,2303,7756,2298,7770,2293,7787,2288,7801,2283,7816,2279,7830,2274,7847,2267,7861,2262,7876,2257,7890,2252,7907,2247,7921,2243,7936,2238,7950,2233,7967,2226,7981,2221,7996,2216,8010,2211,8027,2207,8041,2202,8056,2197,8070,2192,8087,2185,8101,2180,8116,2175,8130,2171,8147,2166,8161,2161,8176,2156,8190,2149,8207,2144,8221,2139,8236,2135,8250,2130,8267,2125,8281,2118,8296,2113,8310,2108,8327,2103,8341,2099,8356,2094,8370,2087,8387,2082,8401,2077,8416,2072,8430,2067,8447,2063,8461,2055,8476,2051,8490,2046,8507,2041,8521,2036,8536,2029,8550,2024,8567,2019,8581,2015,8596,2010,8610,2003,8627,1998,8641,1993,8656,1988,8670,1983,8687,1976,8701,1971,8716,1967,8730,1962,8747,1957,8761,1950,8776,1945,8790,1940,8807,1935,8821,1928,8836,1923,8850,1919,8867,1914,8881,1909,8896,1902,8910,1897,8927,1892,8941,1887,8956,1880,8970,1875,8987,1871,9001,1866,9016,1859,9030,1854,9047,1849,9061,1844,9076,1837,9090,1832,9107,1827,9121,1823,9136,1815,9150,1811,9167,1806,9181,1801,9196,1794,9210,1789,9227,1784,9241,1779,9256,1772,9270,1767,9287,1763,9301,1758,9316,1751,9330,1746,9347,1741,9361,1734,9376,1729,9390,1724,9407,1719,9421,1712,9436,1707,9450,1703,9467,1698,9481,1691,9496,1686,9510,1681,9527,1674,9541,1669,9556,1664,9570,1657,9587,1652,9601,1647,9616,1643,9630,1635,9647,1631e" filled="false" stroked="true" strokeweight="1.8pt" strokecolor="#000000">
              <v:path arrowok="t"/>
              <v:stroke dashstyle="dashdot"/>
            </v:shape>
            <v:shape style="position:absolute;left:9597;top:597;width:490;height:1323" coordorigin="9598,597" coordsize="490,1323" path="m9598,1920l10049,1637m9638,1377l10087,1094m9624,1649l10073,1368m9653,1017l10037,777m9629,955l10085,597e" filled="false" stroked="true" strokeweight=".48pt" strokecolor="#000000">
              <v:path arrowok="t"/>
              <v:stroke dashstyle="solid"/>
            </v:shape>
            <w10:wrap type="none"/>
          </v:group>
        </w:pict>
      </w:r>
      <w:r>
        <w:rPr>
          <w:rFonts w:ascii="Calibri"/>
          <w:sz w:val="20"/>
        </w:rPr>
        <w:t>800</w:t>
      </w:r>
    </w:p>
    <w:p>
      <w:pPr>
        <w:pStyle w:val="BodyText"/>
        <w:rPr>
          <w:rFonts w:ascii="Calibri"/>
          <w:sz w:val="16"/>
        </w:rPr>
      </w:pPr>
    </w:p>
    <w:p>
      <w:pPr>
        <w:spacing w:before="1"/>
        <w:ind w:left="1186" w:right="0" w:firstLine="0"/>
        <w:jc w:val="left"/>
        <w:rPr>
          <w:rFonts w:ascii="Calibri"/>
          <w:sz w:val="20"/>
        </w:rPr>
      </w:pPr>
      <w:r>
        <w:rPr/>
        <w:drawing>
          <wp:anchor distT="0" distB="0" distL="0" distR="0" allowOverlap="1" layoutInCell="1" locked="0" behindDoc="0" simplePos="0" relativeHeight="251750400">
            <wp:simplePos x="0" y="0"/>
            <wp:positionH relativeFrom="page">
              <wp:posOffset>6463284</wp:posOffset>
            </wp:positionH>
            <wp:positionV relativeFrom="paragraph">
              <wp:posOffset>105961</wp:posOffset>
            </wp:positionV>
            <wp:extent cx="55879" cy="90708"/>
            <wp:effectExtent l="0" t="0" r="0" b="0"/>
            <wp:wrapNone/>
            <wp:docPr id="109" name="image86.png"/>
            <wp:cNvGraphicFramePr>
              <a:graphicFrameLocks noChangeAspect="1"/>
            </wp:cNvGraphicFramePr>
            <a:graphic>
              <a:graphicData uri="http://schemas.openxmlformats.org/drawingml/2006/picture">
                <pic:pic>
                  <pic:nvPicPr>
                    <pic:cNvPr id="110" name="image86.png"/>
                    <pic:cNvPicPr/>
                  </pic:nvPicPr>
                  <pic:blipFill>
                    <a:blip r:embed="rId91" cstate="print"/>
                    <a:stretch>
                      <a:fillRect/>
                    </a:stretch>
                  </pic:blipFill>
                  <pic:spPr>
                    <a:xfrm>
                      <a:off x="0" y="0"/>
                      <a:ext cx="55879" cy="90708"/>
                    </a:xfrm>
                    <a:prstGeom prst="rect">
                      <a:avLst/>
                    </a:prstGeom>
                  </pic:spPr>
                </pic:pic>
              </a:graphicData>
            </a:graphic>
          </wp:anchor>
        </w:drawing>
      </w:r>
      <w:r>
        <w:rPr/>
        <w:drawing>
          <wp:anchor distT="0" distB="0" distL="0" distR="0" allowOverlap="1" layoutInCell="1" locked="0" behindDoc="0" simplePos="0" relativeHeight="251751424">
            <wp:simplePos x="0" y="0"/>
            <wp:positionH relativeFrom="page">
              <wp:posOffset>6460453</wp:posOffset>
            </wp:positionH>
            <wp:positionV relativeFrom="paragraph">
              <wp:posOffset>-54641</wp:posOffset>
            </wp:positionV>
            <wp:extent cx="62266" cy="85476"/>
            <wp:effectExtent l="0" t="0" r="0" b="0"/>
            <wp:wrapNone/>
            <wp:docPr id="111" name="image87.png"/>
            <wp:cNvGraphicFramePr>
              <a:graphicFrameLocks noChangeAspect="1"/>
            </wp:cNvGraphicFramePr>
            <a:graphic>
              <a:graphicData uri="http://schemas.openxmlformats.org/drawingml/2006/picture">
                <pic:pic>
                  <pic:nvPicPr>
                    <pic:cNvPr id="112" name="image87.png"/>
                    <pic:cNvPicPr/>
                  </pic:nvPicPr>
                  <pic:blipFill>
                    <a:blip r:embed="rId92" cstate="print"/>
                    <a:stretch>
                      <a:fillRect/>
                    </a:stretch>
                  </pic:blipFill>
                  <pic:spPr>
                    <a:xfrm>
                      <a:off x="0" y="0"/>
                      <a:ext cx="62266" cy="85476"/>
                    </a:xfrm>
                    <a:prstGeom prst="rect">
                      <a:avLst/>
                    </a:prstGeom>
                  </pic:spPr>
                </pic:pic>
              </a:graphicData>
            </a:graphic>
          </wp:anchor>
        </w:drawing>
      </w:r>
      <w:r>
        <w:rPr>
          <w:rFonts w:ascii="Calibri"/>
          <w:sz w:val="20"/>
        </w:rPr>
        <w:t>700</w:t>
      </w:r>
    </w:p>
    <w:p>
      <w:pPr>
        <w:pStyle w:val="BodyText"/>
        <w:rPr>
          <w:rFonts w:ascii="Calibri"/>
          <w:sz w:val="16"/>
        </w:rPr>
      </w:pPr>
    </w:p>
    <w:p>
      <w:pPr>
        <w:spacing w:before="0"/>
        <w:ind w:left="1186" w:right="0" w:firstLine="0"/>
        <w:jc w:val="left"/>
        <w:rPr>
          <w:rFonts w:ascii="Calibri"/>
          <w:sz w:val="20"/>
        </w:rPr>
      </w:pPr>
      <w:r>
        <w:rPr/>
        <w:drawing>
          <wp:anchor distT="0" distB="0" distL="0" distR="0" allowOverlap="1" layoutInCell="1" locked="0" behindDoc="0" simplePos="0" relativeHeight="86">
            <wp:simplePos x="0" y="0"/>
            <wp:positionH relativeFrom="page">
              <wp:posOffset>6460374</wp:posOffset>
            </wp:positionH>
            <wp:positionV relativeFrom="paragraph">
              <wp:posOffset>192906</wp:posOffset>
            </wp:positionV>
            <wp:extent cx="56295" cy="92964"/>
            <wp:effectExtent l="0" t="0" r="0" b="0"/>
            <wp:wrapTopAndBottom/>
            <wp:docPr id="113" name="image88.png"/>
            <wp:cNvGraphicFramePr>
              <a:graphicFrameLocks noChangeAspect="1"/>
            </wp:cNvGraphicFramePr>
            <a:graphic>
              <a:graphicData uri="http://schemas.openxmlformats.org/drawingml/2006/picture">
                <pic:pic>
                  <pic:nvPicPr>
                    <pic:cNvPr id="114" name="image88.png"/>
                    <pic:cNvPicPr/>
                  </pic:nvPicPr>
                  <pic:blipFill>
                    <a:blip r:embed="rId93" cstate="print"/>
                    <a:stretch>
                      <a:fillRect/>
                    </a:stretch>
                  </pic:blipFill>
                  <pic:spPr>
                    <a:xfrm>
                      <a:off x="0" y="0"/>
                      <a:ext cx="56295" cy="92964"/>
                    </a:xfrm>
                    <a:prstGeom prst="rect">
                      <a:avLst/>
                    </a:prstGeom>
                  </pic:spPr>
                </pic:pic>
              </a:graphicData>
            </a:graphic>
          </wp:anchor>
        </w:drawing>
      </w:r>
      <w:r>
        <w:rPr/>
        <w:drawing>
          <wp:anchor distT="0" distB="0" distL="0" distR="0" allowOverlap="1" layoutInCell="1" locked="0" behindDoc="0" simplePos="0" relativeHeight="251749376">
            <wp:simplePos x="0" y="0"/>
            <wp:positionH relativeFrom="page">
              <wp:posOffset>6458058</wp:posOffset>
            </wp:positionH>
            <wp:positionV relativeFrom="paragraph">
              <wp:posOffset>28847</wp:posOffset>
            </wp:positionV>
            <wp:extent cx="54428" cy="85725"/>
            <wp:effectExtent l="0" t="0" r="0" b="0"/>
            <wp:wrapNone/>
            <wp:docPr id="115" name="image89.png"/>
            <wp:cNvGraphicFramePr>
              <a:graphicFrameLocks noChangeAspect="1"/>
            </wp:cNvGraphicFramePr>
            <a:graphic>
              <a:graphicData uri="http://schemas.openxmlformats.org/drawingml/2006/picture">
                <pic:pic>
                  <pic:nvPicPr>
                    <pic:cNvPr id="116" name="image89.png"/>
                    <pic:cNvPicPr/>
                  </pic:nvPicPr>
                  <pic:blipFill>
                    <a:blip r:embed="rId94" cstate="print"/>
                    <a:stretch>
                      <a:fillRect/>
                    </a:stretch>
                  </pic:blipFill>
                  <pic:spPr>
                    <a:xfrm>
                      <a:off x="0" y="0"/>
                      <a:ext cx="54428" cy="85725"/>
                    </a:xfrm>
                    <a:prstGeom prst="rect">
                      <a:avLst/>
                    </a:prstGeom>
                  </pic:spPr>
                </pic:pic>
              </a:graphicData>
            </a:graphic>
          </wp:anchor>
        </w:drawing>
      </w:r>
      <w:r>
        <w:rPr>
          <w:rFonts w:ascii="Calibri"/>
          <w:sz w:val="20"/>
        </w:rPr>
        <w:t>600</w:t>
      </w:r>
    </w:p>
    <w:p>
      <w:pPr>
        <w:spacing w:before="0"/>
        <w:ind w:left="1186" w:right="0" w:firstLine="0"/>
        <w:jc w:val="left"/>
        <w:rPr>
          <w:rFonts w:ascii="Calibri"/>
          <w:sz w:val="20"/>
        </w:rPr>
      </w:pPr>
      <w:r>
        <w:rPr>
          <w:rFonts w:ascii="Calibri"/>
          <w:sz w:val="20"/>
        </w:rPr>
        <w:t>500</w:t>
      </w:r>
    </w:p>
    <w:p>
      <w:pPr>
        <w:pStyle w:val="BodyText"/>
        <w:rPr>
          <w:rFonts w:ascii="Calibri"/>
          <w:sz w:val="16"/>
        </w:rPr>
      </w:pPr>
    </w:p>
    <w:p>
      <w:pPr>
        <w:spacing w:before="0"/>
        <w:ind w:left="1186" w:right="0" w:firstLine="0"/>
        <w:jc w:val="left"/>
        <w:rPr>
          <w:rFonts w:ascii="Calibri"/>
          <w:sz w:val="20"/>
        </w:rPr>
      </w:pPr>
      <w:r>
        <w:rPr/>
        <w:drawing>
          <wp:anchor distT="0" distB="0" distL="0" distR="0" allowOverlap="1" layoutInCell="1" locked="0" behindDoc="0" simplePos="0" relativeHeight="251748352">
            <wp:simplePos x="0" y="0"/>
            <wp:positionH relativeFrom="page">
              <wp:posOffset>6468236</wp:posOffset>
            </wp:positionH>
            <wp:positionV relativeFrom="paragraph">
              <wp:posOffset>-158349</wp:posOffset>
            </wp:positionV>
            <wp:extent cx="45434" cy="85725"/>
            <wp:effectExtent l="0" t="0" r="0" b="0"/>
            <wp:wrapNone/>
            <wp:docPr id="117" name="image90.png"/>
            <wp:cNvGraphicFramePr>
              <a:graphicFrameLocks noChangeAspect="1"/>
            </wp:cNvGraphicFramePr>
            <a:graphic>
              <a:graphicData uri="http://schemas.openxmlformats.org/drawingml/2006/picture">
                <pic:pic>
                  <pic:nvPicPr>
                    <pic:cNvPr id="118" name="image90.png"/>
                    <pic:cNvPicPr/>
                  </pic:nvPicPr>
                  <pic:blipFill>
                    <a:blip r:embed="rId95" cstate="print"/>
                    <a:stretch>
                      <a:fillRect/>
                    </a:stretch>
                  </pic:blipFill>
                  <pic:spPr>
                    <a:xfrm>
                      <a:off x="0" y="0"/>
                      <a:ext cx="45434" cy="85725"/>
                    </a:xfrm>
                    <a:prstGeom prst="rect">
                      <a:avLst/>
                    </a:prstGeom>
                  </pic:spPr>
                </pic:pic>
              </a:graphicData>
            </a:graphic>
          </wp:anchor>
        </w:drawing>
      </w:r>
      <w:r>
        <w:rPr/>
        <w:pict>
          <v:shape style="position:absolute;margin-left:117.080002pt;margin-top:-11.484013pt;width:14pt;height:39.35pt;mso-position-horizontal-relative:page;mso-position-vertical-relative:paragraph;z-index:251752448" type="#_x0000_t202" filled="false" stroked="false">
            <v:textbox inset="0,0,0,0" style="layout-flow:vertical;mso-layout-flow-alt:bottom-to-top">
              <w:txbxContent>
                <w:p>
                  <w:pPr>
                    <w:spacing w:line="264" w:lineRule="exact" w:before="0"/>
                    <w:ind w:left="20" w:right="0" w:firstLine="0"/>
                    <w:jc w:val="left"/>
                    <w:rPr>
                      <w:rFonts w:ascii="Calibri Light" w:hAnsi="Calibri Light"/>
                      <w:b w:val="0"/>
                      <w:sz w:val="24"/>
                    </w:rPr>
                  </w:pPr>
                  <w:r>
                    <w:rPr>
                      <w:rFonts w:ascii="Calibri Light" w:hAnsi="Calibri Light"/>
                      <w:b w:val="0"/>
                      <w:sz w:val="24"/>
                    </w:rPr>
                    <w:t>Ч а с , с</w:t>
                  </w:r>
                </w:p>
              </w:txbxContent>
            </v:textbox>
            <w10:wrap type="none"/>
          </v:shape>
        </w:pict>
      </w:r>
      <w:r>
        <w:rPr>
          <w:rFonts w:ascii="Calibri"/>
          <w:sz w:val="20"/>
        </w:rPr>
        <w:t>400</w:t>
      </w:r>
    </w:p>
    <w:p>
      <w:pPr>
        <w:pStyle w:val="BodyText"/>
        <w:spacing w:before="3"/>
        <w:rPr>
          <w:rFonts w:ascii="Calibri"/>
          <w:sz w:val="11"/>
        </w:rPr>
      </w:pPr>
    </w:p>
    <w:p>
      <w:pPr>
        <w:spacing w:before="59"/>
        <w:ind w:left="1186" w:right="0" w:firstLine="0"/>
        <w:jc w:val="left"/>
        <w:rPr>
          <w:rFonts w:ascii="Calibri"/>
          <w:sz w:val="20"/>
        </w:rPr>
      </w:pPr>
      <w:r>
        <w:rPr>
          <w:rFonts w:ascii="Calibri"/>
          <w:sz w:val="20"/>
        </w:rPr>
        <w:t>300</w:t>
      </w:r>
    </w:p>
    <w:p>
      <w:pPr>
        <w:pStyle w:val="BodyText"/>
        <w:spacing w:before="3"/>
        <w:rPr>
          <w:rFonts w:ascii="Calibri"/>
          <w:sz w:val="11"/>
        </w:rPr>
      </w:pPr>
    </w:p>
    <w:p>
      <w:pPr>
        <w:spacing w:before="59"/>
        <w:ind w:left="1186" w:right="0" w:firstLine="0"/>
        <w:jc w:val="left"/>
        <w:rPr>
          <w:rFonts w:ascii="Calibri"/>
          <w:sz w:val="20"/>
        </w:rPr>
      </w:pPr>
      <w:r>
        <w:rPr>
          <w:rFonts w:ascii="Calibri"/>
          <w:sz w:val="20"/>
        </w:rPr>
        <w:t>200</w:t>
      </w:r>
    </w:p>
    <w:p>
      <w:pPr>
        <w:pStyle w:val="BodyText"/>
        <w:spacing w:before="2"/>
        <w:rPr>
          <w:rFonts w:ascii="Calibri"/>
          <w:sz w:val="11"/>
        </w:rPr>
      </w:pPr>
    </w:p>
    <w:p>
      <w:pPr>
        <w:spacing w:before="60"/>
        <w:ind w:left="1186" w:right="0" w:firstLine="0"/>
        <w:jc w:val="left"/>
        <w:rPr>
          <w:rFonts w:ascii="Calibri"/>
          <w:sz w:val="20"/>
        </w:rPr>
      </w:pPr>
      <w:r>
        <w:rPr>
          <w:rFonts w:ascii="Calibri"/>
          <w:sz w:val="20"/>
        </w:rPr>
        <w:t>100</w:t>
      </w:r>
    </w:p>
    <w:p>
      <w:pPr>
        <w:pStyle w:val="BodyText"/>
        <w:spacing w:before="2"/>
        <w:rPr>
          <w:rFonts w:ascii="Calibri"/>
          <w:sz w:val="11"/>
        </w:rPr>
      </w:pPr>
    </w:p>
    <w:p>
      <w:pPr>
        <w:spacing w:before="59"/>
        <w:ind w:left="1389" w:right="0" w:firstLine="0"/>
        <w:jc w:val="left"/>
        <w:rPr>
          <w:rFonts w:ascii="Calibri"/>
          <w:sz w:val="20"/>
        </w:rPr>
      </w:pPr>
      <w:r>
        <w:rPr>
          <w:rFonts w:ascii="Calibri"/>
          <w:w w:val="99"/>
          <w:sz w:val="20"/>
        </w:rPr>
        <w:t>0</w:t>
      </w:r>
    </w:p>
    <w:p>
      <w:pPr>
        <w:tabs>
          <w:tab w:pos="2116" w:val="left" w:leader="none"/>
          <w:tab w:pos="2708" w:val="left" w:leader="none"/>
          <w:tab w:pos="3249" w:val="left" w:leader="none"/>
        </w:tabs>
        <w:spacing w:before="16"/>
        <w:ind w:left="1524" w:right="0" w:firstLine="0"/>
        <w:jc w:val="left"/>
        <w:rPr>
          <w:rFonts w:ascii="Calibri"/>
          <w:sz w:val="20"/>
        </w:rPr>
      </w:pPr>
      <w:r>
        <w:rPr>
          <w:rFonts w:ascii="Calibri"/>
          <w:sz w:val="20"/>
        </w:rPr>
        <w:t>100</w:t>
        <w:tab/>
        <w:t>200</w:t>
        <w:tab/>
        <w:t>500</w:t>
        <w:tab/>
        <w:t>1000</w:t>
      </w:r>
      <w:r>
        <w:rPr>
          <w:rFonts w:ascii="Calibri"/>
          <w:spacing w:val="4"/>
          <w:sz w:val="20"/>
        </w:rPr>
        <w:t> </w:t>
      </w:r>
      <w:r>
        <w:rPr>
          <w:rFonts w:ascii="Calibri"/>
          <w:sz w:val="20"/>
        </w:rPr>
        <w:t>1500</w:t>
      </w:r>
      <w:r>
        <w:rPr>
          <w:rFonts w:ascii="Calibri"/>
          <w:spacing w:val="5"/>
          <w:sz w:val="20"/>
        </w:rPr>
        <w:t> </w:t>
      </w:r>
      <w:r>
        <w:rPr>
          <w:rFonts w:ascii="Calibri"/>
          <w:sz w:val="20"/>
        </w:rPr>
        <w:t>2000</w:t>
      </w:r>
      <w:r>
        <w:rPr>
          <w:rFonts w:ascii="Calibri"/>
          <w:spacing w:val="5"/>
          <w:sz w:val="20"/>
        </w:rPr>
        <w:t> </w:t>
      </w:r>
      <w:r>
        <w:rPr>
          <w:rFonts w:ascii="Calibri"/>
          <w:sz w:val="20"/>
        </w:rPr>
        <w:t>2500</w:t>
      </w:r>
      <w:r>
        <w:rPr>
          <w:rFonts w:ascii="Calibri"/>
          <w:spacing w:val="4"/>
          <w:sz w:val="20"/>
        </w:rPr>
        <w:t> </w:t>
      </w:r>
      <w:r>
        <w:rPr>
          <w:rFonts w:ascii="Calibri"/>
          <w:sz w:val="20"/>
        </w:rPr>
        <w:t>3000</w:t>
      </w:r>
      <w:r>
        <w:rPr>
          <w:rFonts w:ascii="Calibri"/>
          <w:spacing w:val="5"/>
          <w:sz w:val="20"/>
        </w:rPr>
        <w:t> </w:t>
      </w:r>
      <w:r>
        <w:rPr>
          <w:rFonts w:ascii="Calibri"/>
          <w:sz w:val="20"/>
        </w:rPr>
        <w:t>3500</w:t>
      </w:r>
      <w:r>
        <w:rPr>
          <w:rFonts w:ascii="Calibri"/>
          <w:spacing w:val="5"/>
          <w:sz w:val="20"/>
        </w:rPr>
        <w:t> </w:t>
      </w:r>
      <w:r>
        <w:rPr>
          <w:rFonts w:ascii="Calibri"/>
          <w:sz w:val="20"/>
        </w:rPr>
        <w:t>4000</w:t>
      </w:r>
      <w:r>
        <w:rPr>
          <w:rFonts w:ascii="Calibri"/>
          <w:spacing w:val="4"/>
          <w:sz w:val="20"/>
        </w:rPr>
        <w:t> </w:t>
      </w:r>
      <w:r>
        <w:rPr>
          <w:rFonts w:ascii="Calibri"/>
          <w:sz w:val="20"/>
        </w:rPr>
        <w:t>4500</w:t>
      </w:r>
      <w:r>
        <w:rPr>
          <w:rFonts w:ascii="Calibri"/>
          <w:spacing w:val="5"/>
          <w:sz w:val="20"/>
        </w:rPr>
        <w:t> </w:t>
      </w:r>
      <w:r>
        <w:rPr>
          <w:rFonts w:ascii="Calibri"/>
          <w:sz w:val="20"/>
        </w:rPr>
        <w:t>5000</w:t>
      </w:r>
    </w:p>
    <w:p>
      <w:pPr>
        <w:spacing w:before="46"/>
        <w:ind w:left="1703" w:right="1617" w:firstLine="0"/>
        <w:jc w:val="center"/>
        <w:rPr>
          <w:rFonts w:ascii="Calibri" w:hAnsi="Calibri"/>
          <w:b/>
          <w:sz w:val="24"/>
        </w:rPr>
      </w:pPr>
      <w:r>
        <w:rPr>
          <w:rFonts w:ascii="Calibri" w:hAnsi="Calibri"/>
          <w:b/>
          <w:sz w:val="24"/>
        </w:rPr>
        <w:t>П р о т я ж н і с т ь   р у х у , м</w:t>
      </w:r>
    </w:p>
    <w:p>
      <w:pPr>
        <w:pStyle w:val="BodyText"/>
        <w:rPr>
          <w:rFonts w:ascii="Calibri"/>
          <w:b/>
          <w:sz w:val="21"/>
        </w:rPr>
      </w:pPr>
    </w:p>
    <w:p>
      <w:pPr>
        <w:spacing w:line="360" w:lineRule="auto" w:before="89"/>
        <w:ind w:left="1122" w:right="1021" w:hanging="4"/>
        <w:jc w:val="center"/>
        <w:rPr>
          <w:sz w:val="24"/>
        </w:rPr>
      </w:pPr>
      <w:r>
        <w:rPr>
          <w:sz w:val="28"/>
        </w:rPr>
        <w:t>Рисунок 2.11 – Час руху транспортних засобів, що застосовуються для гасіння пожежі, в залежності, від виду та протяжності маршруту: </w:t>
      </w:r>
      <w:r>
        <w:rPr>
          <w:sz w:val="24"/>
        </w:rPr>
        <w:t>1 </w:t>
      </w:r>
      <w:r>
        <w:rPr>
          <w:sz w:val="28"/>
        </w:rPr>
        <w:t>– </w:t>
      </w:r>
      <w:r>
        <w:rPr>
          <w:sz w:val="24"/>
        </w:rPr>
        <w:t>АППД-2; 2 </w:t>
      </w:r>
      <w:r>
        <w:rPr>
          <w:sz w:val="28"/>
        </w:rPr>
        <w:t>– </w:t>
      </w:r>
      <w:r>
        <w:rPr>
          <w:sz w:val="24"/>
        </w:rPr>
        <w:t>АЦ-4,5-60; 3 </w:t>
      </w:r>
      <w:r>
        <w:rPr>
          <w:sz w:val="28"/>
        </w:rPr>
        <w:t>– </w:t>
      </w:r>
      <w:r>
        <w:rPr>
          <w:sz w:val="24"/>
        </w:rPr>
        <w:t>AЦ-40(130); 4 </w:t>
      </w:r>
      <w:r>
        <w:rPr>
          <w:sz w:val="28"/>
        </w:rPr>
        <w:t>– </w:t>
      </w:r>
      <w:r>
        <w:rPr>
          <w:sz w:val="24"/>
        </w:rPr>
        <w:t>AЦ-40(131); 5 </w:t>
      </w:r>
      <w:r>
        <w:rPr>
          <w:sz w:val="28"/>
        </w:rPr>
        <w:t>– </w:t>
      </w:r>
      <w:r>
        <w:rPr>
          <w:sz w:val="24"/>
        </w:rPr>
        <w:t>АД-30 (131)</w:t>
      </w:r>
    </w:p>
    <w:p>
      <w:pPr>
        <w:pStyle w:val="BodyText"/>
        <w:spacing w:before="1"/>
      </w:pPr>
    </w:p>
    <w:p>
      <w:pPr>
        <w:pStyle w:val="BodyText"/>
        <w:spacing w:line="360" w:lineRule="auto"/>
        <w:ind w:left="242" w:right="843" w:firstLine="707"/>
      </w:pPr>
      <w:r>
        <w:rPr/>
        <w:t>У таблиці 2.3 представлені експериментальні данні руху транспортних засобів, що застосовуються для гасіння пожежі, в залежності від їх виду.</w:t>
      </w:r>
    </w:p>
    <w:p>
      <w:pPr>
        <w:pStyle w:val="BodyText"/>
        <w:spacing w:before="1"/>
        <w:rPr>
          <w:sz w:val="42"/>
        </w:rPr>
      </w:pPr>
    </w:p>
    <w:p>
      <w:pPr>
        <w:pStyle w:val="BodyText"/>
        <w:tabs>
          <w:tab w:pos="2170" w:val="left" w:leader="none"/>
          <w:tab w:pos="2736" w:val="left" w:leader="none"/>
          <w:tab w:pos="3091" w:val="left" w:leader="none"/>
          <w:tab w:pos="5491" w:val="left" w:leader="none"/>
          <w:tab w:pos="6350" w:val="left" w:leader="none"/>
          <w:tab w:pos="7203" w:val="left" w:leader="none"/>
          <w:tab w:pos="7976" w:val="left" w:leader="none"/>
          <w:tab w:pos="8959" w:val="left" w:leader="none"/>
        </w:tabs>
        <w:spacing w:line="360" w:lineRule="auto" w:after="6"/>
        <w:ind w:left="242" w:right="848" w:firstLine="707"/>
      </w:pPr>
      <w:r>
        <w:rPr/>
        <w:t>Таблиця</w:t>
        <w:tab/>
        <w:t>2.3</w:t>
        <w:tab/>
        <w:t>–</w:t>
        <w:tab/>
        <w:t>Експериментальні</w:t>
        <w:tab/>
        <w:t>данні</w:t>
        <w:tab/>
        <w:t>щодо</w:t>
        <w:tab/>
        <w:t>руху</w:t>
        <w:tab/>
        <w:t>різних</w:t>
        <w:tab/>
      </w:r>
      <w:r>
        <w:rPr>
          <w:spacing w:val="-4"/>
        </w:rPr>
        <w:t>видів </w:t>
      </w:r>
      <w:r>
        <w:rPr/>
        <w:t>транспортних засобів, які застосовуються для гасіння</w:t>
      </w:r>
      <w:r>
        <w:rPr>
          <w:spacing w:val="-5"/>
        </w:rPr>
        <w:t> </w:t>
      </w:r>
      <w:r>
        <w:rPr/>
        <w:t>пожежі</w:t>
      </w: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2"/>
        <w:gridCol w:w="885"/>
        <w:gridCol w:w="905"/>
        <w:gridCol w:w="938"/>
        <w:gridCol w:w="922"/>
        <w:gridCol w:w="922"/>
        <w:gridCol w:w="850"/>
        <w:gridCol w:w="851"/>
        <w:gridCol w:w="994"/>
        <w:gridCol w:w="1134"/>
      </w:tblGrid>
      <w:tr>
        <w:trPr>
          <w:trHeight w:val="961" w:hRule="atLeast"/>
        </w:trPr>
        <w:tc>
          <w:tcPr>
            <w:tcW w:w="1667" w:type="dxa"/>
            <w:gridSpan w:val="2"/>
          </w:tcPr>
          <w:p>
            <w:pPr>
              <w:pStyle w:val="TableParagraph"/>
              <w:ind w:left="213" w:right="184" w:firstLine="179"/>
              <w:rPr>
                <w:sz w:val="24"/>
              </w:rPr>
            </w:pPr>
            <w:r>
              <w:rPr>
                <w:sz w:val="24"/>
              </w:rPr>
              <w:t>АППД-2 (3310) – 274</w:t>
            </w:r>
          </w:p>
          <w:p>
            <w:pPr>
              <w:pStyle w:val="TableParagraph"/>
              <w:ind w:left="393"/>
              <w:rPr>
                <w:sz w:val="24"/>
              </w:rPr>
            </w:pPr>
            <w:r>
              <w:rPr>
                <w:sz w:val="24"/>
              </w:rPr>
              <w:t>Газ 3310</w:t>
            </w:r>
          </w:p>
        </w:tc>
        <w:tc>
          <w:tcPr>
            <w:tcW w:w="1843" w:type="dxa"/>
            <w:gridSpan w:val="2"/>
          </w:tcPr>
          <w:p>
            <w:pPr>
              <w:pStyle w:val="TableParagraph"/>
              <w:ind w:left="216" w:right="201" w:hanging="3"/>
              <w:jc w:val="center"/>
              <w:rPr>
                <w:sz w:val="24"/>
              </w:rPr>
            </w:pPr>
            <w:r>
              <w:rPr>
                <w:sz w:val="24"/>
              </w:rPr>
              <w:t>АЦ-4,5-60 (TGM 12.240)</w:t>
            </w:r>
          </w:p>
          <w:p>
            <w:pPr>
              <w:pStyle w:val="TableParagraph"/>
              <w:ind w:left="412" w:right="399"/>
              <w:jc w:val="center"/>
              <w:rPr>
                <w:sz w:val="24"/>
              </w:rPr>
            </w:pPr>
            <w:r>
              <w:rPr>
                <w:sz w:val="24"/>
              </w:rPr>
              <w:t>364 MAN</w:t>
            </w:r>
          </w:p>
        </w:tc>
        <w:tc>
          <w:tcPr>
            <w:tcW w:w="1844" w:type="dxa"/>
            <w:gridSpan w:val="2"/>
          </w:tcPr>
          <w:p>
            <w:pPr>
              <w:pStyle w:val="TableParagraph"/>
              <w:ind w:left="255" w:right="250"/>
              <w:jc w:val="center"/>
              <w:rPr>
                <w:sz w:val="24"/>
              </w:rPr>
            </w:pPr>
            <w:r>
              <w:rPr>
                <w:sz w:val="24"/>
              </w:rPr>
              <w:t>AЦ-40(130) - 63Б</w:t>
            </w:r>
          </w:p>
          <w:p>
            <w:pPr>
              <w:pStyle w:val="TableParagraph"/>
              <w:ind w:left="254" w:right="250"/>
              <w:jc w:val="center"/>
              <w:rPr>
                <w:sz w:val="24"/>
              </w:rPr>
            </w:pPr>
            <w:r>
              <w:rPr>
                <w:sz w:val="24"/>
              </w:rPr>
              <w:t>ЗИЛ 130</w:t>
            </w:r>
          </w:p>
        </w:tc>
        <w:tc>
          <w:tcPr>
            <w:tcW w:w="1701" w:type="dxa"/>
            <w:gridSpan w:val="2"/>
          </w:tcPr>
          <w:p>
            <w:pPr>
              <w:pStyle w:val="TableParagraph"/>
              <w:ind w:left="185" w:right="176"/>
              <w:jc w:val="center"/>
              <w:rPr>
                <w:sz w:val="24"/>
              </w:rPr>
            </w:pPr>
            <w:r>
              <w:rPr>
                <w:sz w:val="24"/>
              </w:rPr>
              <w:t>AЦ-40(131) - 137А</w:t>
            </w:r>
          </w:p>
          <w:p>
            <w:pPr>
              <w:pStyle w:val="TableParagraph"/>
              <w:ind w:left="183" w:right="176"/>
              <w:jc w:val="center"/>
              <w:rPr>
                <w:sz w:val="24"/>
              </w:rPr>
            </w:pPr>
            <w:r>
              <w:rPr>
                <w:sz w:val="24"/>
              </w:rPr>
              <w:t>ЗИЛ 131</w:t>
            </w:r>
          </w:p>
        </w:tc>
        <w:tc>
          <w:tcPr>
            <w:tcW w:w="2128" w:type="dxa"/>
            <w:gridSpan w:val="2"/>
          </w:tcPr>
          <w:p>
            <w:pPr>
              <w:pStyle w:val="TableParagraph"/>
              <w:spacing w:line="268" w:lineRule="exact"/>
              <w:ind w:left="199" w:right="194"/>
              <w:jc w:val="center"/>
              <w:rPr>
                <w:sz w:val="24"/>
              </w:rPr>
            </w:pPr>
            <w:r>
              <w:rPr>
                <w:sz w:val="24"/>
              </w:rPr>
              <w:t>АД-30 (131) ПМ</w:t>
            </w:r>
          </w:p>
          <w:p>
            <w:pPr>
              <w:pStyle w:val="TableParagraph"/>
              <w:ind w:left="199" w:right="191"/>
              <w:jc w:val="center"/>
              <w:rPr>
                <w:sz w:val="24"/>
              </w:rPr>
            </w:pPr>
            <w:r>
              <w:rPr>
                <w:sz w:val="24"/>
              </w:rPr>
              <w:t>506</w:t>
            </w:r>
          </w:p>
          <w:p>
            <w:pPr>
              <w:pStyle w:val="TableParagraph"/>
              <w:ind w:left="199" w:right="194"/>
              <w:jc w:val="center"/>
              <w:rPr>
                <w:sz w:val="24"/>
              </w:rPr>
            </w:pPr>
            <w:r>
              <w:rPr>
                <w:sz w:val="24"/>
              </w:rPr>
              <w:t>ЗИЛ 131</w:t>
            </w:r>
          </w:p>
        </w:tc>
      </w:tr>
      <w:tr>
        <w:trPr>
          <w:trHeight w:val="276" w:hRule="atLeast"/>
        </w:trPr>
        <w:tc>
          <w:tcPr>
            <w:tcW w:w="1667" w:type="dxa"/>
            <w:gridSpan w:val="2"/>
          </w:tcPr>
          <w:p>
            <w:pPr>
              <w:pStyle w:val="TableParagraph"/>
              <w:spacing w:line="256" w:lineRule="exact"/>
              <w:ind w:left="8"/>
              <w:jc w:val="center"/>
              <w:rPr>
                <w:sz w:val="24"/>
              </w:rPr>
            </w:pPr>
            <w:r>
              <w:rPr>
                <w:sz w:val="24"/>
              </w:rPr>
              <w:t>1</w:t>
            </w:r>
          </w:p>
        </w:tc>
        <w:tc>
          <w:tcPr>
            <w:tcW w:w="1843" w:type="dxa"/>
            <w:gridSpan w:val="2"/>
          </w:tcPr>
          <w:p>
            <w:pPr>
              <w:pStyle w:val="TableParagraph"/>
              <w:spacing w:line="256" w:lineRule="exact"/>
              <w:ind w:left="12"/>
              <w:jc w:val="center"/>
              <w:rPr>
                <w:sz w:val="24"/>
              </w:rPr>
            </w:pPr>
            <w:r>
              <w:rPr>
                <w:sz w:val="24"/>
              </w:rPr>
              <w:t>2</w:t>
            </w:r>
          </w:p>
        </w:tc>
        <w:tc>
          <w:tcPr>
            <w:tcW w:w="1844" w:type="dxa"/>
            <w:gridSpan w:val="2"/>
          </w:tcPr>
          <w:p>
            <w:pPr>
              <w:pStyle w:val="TableParagraph"/>
              <w:spacing w:line="256" w:lineRule="exact"/>
              <w:ind w:left="8"/>
              <w:jc w:val="center"/>
              <w:rPr>
                <w:sz w:val="24"/>
              </w:rPr>
            </w:pPr>
            <w:r>
              <w:rPr>
                <w:sz w:val="24"/>
              </w:rPr>
              <w:t>3</w:t>
            </w:r>
          </w:p>
        </w:tc>
        <w:tc>
          <w:tcPr>
            <w:tcW w:w="1701" w:type="dxa"/>
            <w:gridSpan w:val="2"/>
          </w:tcPr>
          <w:p>
            <w:pPr>
              <w:pStyle w:val="TableParagraph"/>
              <w:spacing w:line="256" w:lineRule="exact"/>
              <w:ind w:left="5"/>
              <w:jc w:val="center"/>
              <w:rPr>
                <w:sz w:val="24"/>
              </w:rPr>
            </w:pPr>
            <w:r>
              <w:rPr>
                <w:sz w:val="24"/>
              </w:rPr>
              <w:t>4</w:t>
            </w:r>
          </w:p>
        </w:tc>
        <w:tc>
          <w:tcPr>
            <w:tcW w:w="2128" w:type="dxa"/>
            <w:gridSpan w:val="2"/>
          </w:tcPr>
          <w:p>
            <w:pPr>
              <w:pStyle w:val="TableParagraph"/>
              <w:spacing w:line="256" w:lineRule="exact"/>
              <w:ind w:left="8"/>
              <w:jc w:val="center"/>
              <w:rPr>
                <w:sz w:val="24"/>
              </w:rPr>
            </w:pPr>
            <w:r>
              <w:rPr>
                <w:sz w:val="24"/>
              </w:rPr>
              <w:t>5</w:t>
            </w:r>
          </w:p>
        </w:tc>
      </w:tr>
      <w:tr>
        <w:trPr>
          <w:trHeight w:val="275" w:hRule="atLeast"/>
        </w:trPr>
        <w:tc>
          <w:tcPr>
            <w:tcW w:w="782" w:type="dxa"/>
          </w:tcPr>
          <w:p>
            <w:pPr>
              <w:pStyle w:val="TableParagraph"/>
              <w:spacing w:line="256" w:lineRule="exact"/>
              <w:ind w:left="126" w:right="123"/>
              <w:jc w:val="center"/>
              <w:rPr>
                <w:sz w:val="20"/>
              </w:rPr>
            </w:pPr>
            <w:r>
              <w:rPr>
                <w:sz w:val="24"/>
              </w:rPr>
              <w:t>L,</w:t>
            </w:r>
            <w:r>
              <w:rPr>
                <w:sz w:val="20"/>
              </w:rPr>
              <w:t>м</w:t>
            </w:r>
          </w:p>
        </w:tc>
        <w:tc>
          <w:tcPr>
            <w:tcW w:w="885" w:type="dxa"/>
          </w:tcPr>
          <w:p>
            <w:pPr>
              <w:pStyle w:val="TableParagraph"/>
              <w:spacing w:line="256" w:lineRule="exact"/>
              <w:ind w:left="150" w:right="142"/>
              <w:jc w:val="center"/>
              <w:rPr>
                <w:sz w:val="20"/>
              </w:rPr>
            </w:pPr>
            <w:r>
              <w:rPr>
                <w:sz w:val="24"/>
              </w:rPr>
              <w:t>τ,</w:t>
            </w:r>
            <w:r>
              <w:rPr>
                <w:sz w:val="20"/>
              </w:rPr>
              <w:t>с</w:t>
            </w:r>
          </w:p>
        </w:tc>
        <w:tc>
          <w:tcPr>
            <w:tcW w:w="905" w:type="dxa"/>
          </w:tcPr>
          <w:p>
            <w:pPr>
              <w:pStyle w:val="TableParagraph"/>
              <w:spacing w:line="256" w:lineRule="exact"/>
              <w:ind w:right="276"/>
              <w:jc w:val="right"/>
              <w:rPr>
                <w:sz w:val="20"/>
              </w:rPr>
            </w:pPr>
            <w:r>
              <w:rPr>
                <w:sz w:val="24"/>
              </w:rPr>
              <w:t>L,</w:t>
            </w:r>
            <w:r>
              <w:rPr>
                <w:sz w:val="20"/>
              </w:rPr>
              <w:t>м</w:t>
            </w:r>
          </w:p>
        </w:tc>
        <w:tc>
          <w:tcPr>
            <w:tcW w:w="938" w:type="dxa"/>
          </w:tcPr>
          <w:p>
            <w:pPr>
              <w:pStyle w:val="TableParagraph"/>
              <w:spacing w:line="256" w:lineRule="exact"/>
              <w:ind w:left="117" w:right="108"/>
              <w:jc w:val="center"/>
              <w:rPr>
                <w:sz w:val="20"/>
              </w:rPr>
            </w:pPr>
            <w:r>
              <w:rPr>
                <w:sz w:val="24"/>
              </w:rPr>
              <w:t>τ,</w:t>
            </w:r>
            <w:r>
              <w:rPr>
                <w:sz w:val="20"/>
              </w:rPr>
              <w:t>с</w:t>
            </w:r>
          </w:p>
        </w:tc>
        <w:tc>
          <w:tcPr>
            <w:tcW w:w="922" w:type="dxa"/>
          </w:tcPr>
          <w:p>
            <w:pPr>
              <w:pStyle w:val="TableParagraph"/>
              <w:spacing w:line="256" w:lineRule="exact"/>
              <w:ind w:right="285"/>
              <w:jc w:val="right"/>
              <w:rPr>
                <w:sz w:val="20"/>
              </w:rPr>
            </w:pPr>
            <w:r>
              <w:rPr>
                <w:sz w:val="24"/>
              </w:rPr>
              <w:t>L,</w:t>
            </w:r>
            <w:r>
              <w:rPr>
                <w:sz w:val="20"/>
              </w:rPr>
              <w:t>м</w:t>
            </w:r>
          </w:p>
        </w:tc>
        <w:tc>
          <w:tcPr>
            <w:tcW w:w="922" w:type="dxa"/>
          </w:tcPr>
          <w:p>
            <w:pPr>
              <w:pStyle w:val="TableParagraph"/>
              <w:spacing w:line="256" w:lineRule="exact"/>
              <w:ind w:left="168" w:right="161"/>
              <w:jc w:val="center"/>
              <w:rPr>
                <w:sz w:val="20"/>
              </w:rPr>
            </w:pPr>
            <w:r>
              <w:rPr>
                <w:sz w:val="24"/>
              </w:rPr>
              <w:t>τ,</w:t>
            </w:r>
            <w:r>
              <w:rPr>
                <w:sz w:val="20"/>
              </w:rPr>
              <w:t>с</w:t>
            </w:r>
          </w:p>
        </w:tc>
        <w:tc>
          <w:tcPr>
            <w:tcW w:w="850" w:type="dxa"/>
          </w:tcPr>
          <w:p>
            <w:pPr>
              <w:pStyle w:val="TableParagraph"/>
              <w:spacing w:line="256" w:lineRule="exact"/>
              <w:ind w:left="255"/>
              <w:rPr>
                <w:sz w:val="20"/>
              </w:rPr>
            </w:pPr>
            <w:r>
              <w:rPr>
                <w:sz w:val="24"/>
              </w:rPr>
              <w:t>L,</w:t>
            </w:r>
            <w:r>
              <w:rPr>
                <w:sz w:val="20"/>
              </w:rPr>
              <w:t>м</w:t>
            </w:r>
          </w:p>
        </w:tc>
        <w:tc>
          <w:tcPr>
            <w:tcW w:w="851" w:type="dxa"/>
          </w:tcPr>
          <w:p>
            <w:pPr>
              <w:pStyle w:val="TableParagraph"/>
              <w:spacing w:line="256" w:lineRule="exact"/>
              <w:ind w:left="131" w:right="127"/>
              <w:jc w:val="center"/>
              <w:rPr>
                <w:sz w:val="20"/>
              </w:rPr>
            </w:pPr>
            <w:r>
              <w:rPr>
                <w:sz w:val="24"/>
              </w:rPr>
              <w:t>τ,</w:t>
            </w:r>
            <w:r>
              <w:rPr>
                <w:sz w:val="20"/>
              </w:rPr>
              <w:t>с</w:t>
            </w:r>
          </w:p>
        </w:tc>
        <w:tc>
          <w:tcPr>
            <w:tcW w:w="994" w:type="dxa"/>
          </w:tcPr>
          <w:p>
            <w:pPr>
              <w:pStyle w:val="TableParagraph"/>
              <w:spacing w:line="256" w:lineRule="exact"/>
              <w:ind w:left="233" w:right="230"/>
              <w:jc w:val="center"/>
              <w:rPr>
                <w:sz w:val="20"/>
              </w:rPr>
            </w:pPr>
            <w:r>
              <w:rPr>
                <w:sz w:val="24"/>
              </w:rPr>
              <w:t>L,</w:t>
            </w:r>
            <w:r>
              <w:rPr>
                <w:sz w:val="20"/>
              </w:rPr>
              <w:t>м</w:t>
            </w:r>
          </w:p>
        </w:tc>
        <w:tc>
          <w:tcPr>
            <w:tcW w:w="1134" w:type="dxa"/>
          </w:tcPr>
          <w:p>
            <w:pPr>
              <w:pStyle w:val="TableParagraph"/>
              <w:spacing w:line="256" w:lineRule="exact"/>
              <w:ind w:left="272" w:right="270"/>
              <w:jc w:val="center"/>
              <w:rPr>
                <w:sz w:val="20"/>
              </w:rPr>
            </w:pPr>
            <w:r>
              <w:rPr>
                <w:sz w:val="24"/>
              </w:rPr>
              <w:t>τ,</w:t>
            </w:r>
            <w:r>
              <w:rPr>
                <w:sz w:val="20"/>
              </w:rPr>
              <w:t>с</w:t>
            </w:r>
          </w:p>
        </w:tc>
      </w:tr>
      <w:tr>
        <w:trPr>
          <w:trHeight w:val="275" w:hRule="atLeast"/>
        </w:trPr>
        <w:tc>
          <w:tcPr>
            <w:tcW w:w="782" w:type="dxa"/>
          </w:tcPr>
          <w:p>
            <w:pPr>
              <w:pStyle w:val="TableParagraph"/>
              <w:spacing w:line="256" w:lineRule="exact"/>
              <w:ind w:left="128" w:right="123"/>
              <w:jc w:val="center"/>
              <w:rPr>
                <w:sz w:val="24"/>
              </w:rPr>
            </w:pPr>
            <w:r>
              <w:rPr>
                <w:sz w:val="24"/>
              </w:rPr>
              <w:t>100</w:t>
            </w:r>
          </w:p>
        </w:tc>
        <w:tc>
          <w:tcPr>
            <w:tcW w:w="885" w:type="dxa"/>
          </w:tcPr>
          <w:p>
            <w:pPr>
              <w:pStyle w:val="TableParagraph"/>
              <w:spacing w:line="256" w:lineRule="exact"/>
              <w:ind w:left="150" w:right="144"/>
              <w:jc w:val="center"/>
              <w:rPr>
                <w:sz w:val="24"/>
              </w:rPr>
            </w:pPr>
            <w:r>
              <w:rPr>
                <w:sz w:val="24"/>
              </w:rPr>
              <w:t>28,1</w:t>
            </w:r>
          </w:p>
        </w:tc>
        <w:tc>
          <w:tcPr>
            <w:tcW w:w="905" w:type="dxa"/>
          </w:tcPr>
          <w:p>
            <w:pPr>
              <w:pStyle w:val="TableParagraph"/>
              <w:spacing w:line="256" w:lineRule="exact"/>
              <w:ind w:right="260"/>
              <w:jc w:val="right"/>
              <w:rPr>
                <w:sz w:val="24"/>
              </w:rPr>
            </w:pPr>
            <w:r>
              <w:rPr>
                <w:sz w:val="24"/>
              </w:rPr>
              <w:t>100</w:t>
            </w:r>
          </w:p>
        </w:tc>
        <w:tc>
          <w:tcPr>
            <w:tcW w:w="938" w:type="dxa"/>
          </w:tcPr>
          <w:p>
            <w:pPr>
              <w:pStyle w:val="TableParagraph"/>
              <w:spacing w:line="256" w:lineRule="exact"/>
              <w:ind w:left="117" w:right="110"/>
              <w:jc w:val="center"/>
              <w:rPr>
                <w:sz w:val="24"/>
              </w:rPr>
            </w:pPr>
            <w:r>
              <w:rPr>
                <w:sz w:val="24"/>
              </w:rPr>
              <w:t>28,6</w:t>
            </w:r>
          </w:p>
        </w:tc>
        <w:tc>
          <w:tcPr>
            <w:tcW w:w="922" w:type="dxa"/>
          </w:tcPr>
          <w:p>
            <w:pPr>
              <w:pStyle w:val="TableParagraph"/>
              <w:spacing w:line="256" w:lineRule="exact"/>
              <w:ind w:right="270"/>
              <w:jc w:val="right"/>
              <w:rPr>
                <w:sz w:val="24"/>
              </w:rPr>
            </w:pPr>
            <w:r>
              <w:rPr>
                <w:sz w:val="24"/>
              </w:rPr>
              <w:t>100</w:t>
            </w:r>
          </w:p>
        </w:tc>
        <w:tc>
          <w:tcPr>
            <w:tcW w:w="922" w:type="dxa"/>
          </w:tcPr>
          <w:p>
            <w:pPr>
              <w:pStyle w:val="TableParagraph"/>
              <w:spacing w:line="256" w:lineRule="exact"/>
              <w:ind w:left="171" w:right="161"/>
              <w:jc w:val="center"/>
              <w:rPr>
                <w:sz w:val="24"/>
              </w:rPr>
            </w:pPr>
            <w:r>
              <w:rPr>
                <w:sz w:val="24"/>
              </w:rPr>
              <w:t>30,1</w:t>
            </w:r>
          </w:p>
        </w:tc>
        <w:tc>
          <w:tcPr>
            <w:tcW w:w="850" w:type="dxa"/>
          </w:tcPr>
          <w:p>
            <w:pPr>
              <w:pStyle w:val="TableParagraph"/>
              <w:spacing w:line="256" w:lineRule="exact"/>
              <w:ind w:left="243"/>
              <w:rPr>
                <w:sz w:val="24"/>
              </w:rPr>
            </w:pPr>
            <w:r>
              <w:rPr>
                <w:sz w:val="24"/>
              </w:rPr>
              <w:t>100</w:t>
            </w:r>
          </w:p>
        </w:tc>
        <w:tc>
          <w:tcPr>
            <w:tcW w:w="851" w:type="dxa"/>
          </w:tcPr>
          <w:p>
            <w:pPr>
              <w:pStyle w:val="TableParagraph"/>
              <w:spacing w:line="256" w:lineRule="exact"/>
              <w:ind w:left="134" w:right="127"/>
              <w:jc w:val="center"/>
              <w:rPr>
                <w:sz w:val="24"/>
              </w:rPr>
            </w:pPr>
            <w:r>
              <w:rPr>
                <w:sz w:val="24"/>
              </w:rPr>
              <w:t>30,1</w:t>
            </w:r>
          </w:p>
        </w:tc>
        <w:tc>
          <w:tcPr>
            <w:tcW w:w="994" w:type="dxa"/>
          </w:tcPr>
          <w:p>
            <w:pPr>
              <w:pStyle w:val="TableParagraph"/>
              <w:spacing w:line="256" w:lineRule="exact"/>
              <w:ind w:left="234" w:right="230"/>
              <w:jc w:val="center"/>
              <w:rPr>
                <w:sz w:val="24"/>
              </w:rPr>
            </w:pPr>
            <w:r>
              <w:rPr>
                <w:sz w:val="24"/>
              </w:rPr>
              <w:t>100</w:t>
            </w:r>
          </w:p>
        </w:tc>
        <w:tc>
          <w:tcPr>
            <w:tcW w:w="1134" w:type="dxa"/>
          </w:tcPr>
          <w:p>
            <w:pPr>
              <w:pStyle w:val="TableParagraph"/>
              <w:spacing w:line="256" w:lineRule="exact"/>
              <w:ind w:left="272" w:right="272"/>
              <w:jc w:val="center"/>
              <w:rPr>
                <w:sz w:val="24"/>
              </w:rPr>
            </w:pPr>
            <w:r>
              <w:rPr>
                <w:sz w:val="24"/>
              </w:rPr>
              <w:t>28,1</w:t>
            </w:r>
          </w:p>
        </w:tc>
      </w:tr>
      <w:tr>
        <w:trPr>
          <w:trHeight w:val="275" w:hRule="atLeast"/>
        </w:trPr>
        <w:tc>
          <w:tcPr>
            <w:tcW w:w="782" w:type="dxa"/>
          </w:tcPr>
          <w:p>
            <w:pPr>
              <w:pStyle w:val="TableParagraph"/>
              <w:spacing w:line="256" w:lineRule="exact"/>
              <w:ind w:left="128" w:right="123"/>
              <w:jc w:val="center"/>
              <w:rPr>
                <w:sz w:val="24"/>
              </w:rPr>
            </w:pPr>
            <w:r>
              <w:rPr>
                <w:sz w:val="24"/>
              </w:rPr>
              <w:t>200</w:t>
            </w:r>
          </w:p>
        </w:tc>
        <w:tc>
          <w:tcPr>
            <w:tcW w:w="885" w:type="dxa"/>
          </w:tcPr>
          <w:p>
            <w:pPr>
              <w:pStyle w:val="TableParagraph"/>
              <w:spacing w:line="256" w:lineRule="exact"/>
              <w:ind w:left="150" w:right="144"/>
              <w:jc w:val="center"/>
              <w:rPr>
                <w:sz w:val="24"/>
              </w:rPr>
            </w:pPr>
            <w:r>
              <w:rPr>
                <w:sz w:val="24"/>
              </w:rPr>
              <w:t>34,1</w:t>
            </w:r>
          </w:p>
        </w:tc>
        <w:tc>
          <w:tcPr>
            <w:tcW w:w="905" w:type="dxa"/>
          </w:tcPr>
          <w:p>
            <w:pPr>
              <w:pStyle w:val="TableParagraph"/>
              <w:spacing w:line="256" w:lineRule="exact"/>
              <w:ind w:right="260"/>
              <w:jc w:val="right"/>
              <w:rPr>
                <w:sz w:val="24"/>
              </w:rPr>
            </w:pPr>
            <w:r>
              <w:rPr>
                <w:sz w:val="24"/>
              </w:rPr>
              <w:t>200</w:t>
            </w:r>
          </w:p>
        </w:tc>
        <w:tc>
          <w:tcPr>
            <w:tcW w:w="938" w:type="dxa"/>
          </w:tcPr>
          <w:p>
            <w:pPr>
              <w:pStyle w:val="TableParagraph"/>
              <w:spacing w:line="256" w:lineRule="exact"/>
              <w:ind w:left="117" w:right="110"/>
              <w:jc w:val="center"/>
              <w:rPr>
                <w:sz w:val="24"/>
              </w:rPr>
            </w:pPr>
            <w:r>
              <w:rPr>
                <w:sz w:val="24"/>
              </w:rPr>
              <w:t>45,1</w:t>
            </w:r>
          </w:p>
        </w:tc>
        <w:tc>
          <w:tcPr>
            <w:tcW w:w="922" w:type="dxa"/>
          </w:tcPr>
          <w:p>
            <w:pPr>
              <w:pStyle w:val="TableParagraph"/>
              <w:spacing w:line="256" w:lineRule="exact"/>
              <w:ind w:right="270"/>
              <w:jc w:val="right"/>
              <w:rPr>
                <w:sz w:val="24"/>
              </w:rPr>
            </w:pPr>
            <w:r>
              <w:rPr>
                <w:sz w:val="24"/>
              </w:rPr>
              <w:t>200</w:t>
            </w:r>
          </w:p>
        </w:tc>
        <w:tc>
          <w:tcPr>
            <w:tcW w:w="922" w:type="dxa"/>
          </w:tcPr>
          <w:p>
            <w:pPr>
              <w:pStyle w:val="TableParagraph"/>
              <w:spacing w:line="256" w:lineRule="exact"/>
              <w:ind w:left="171" w:right="161"/>
              <w:jc w:val="center"/>
              <w:rPr>
                <w:sz w:val="24"/>
              </w:rPr>
            </w:pPr>
            <w:r>
              <w:rPr>
                <w:sz w:val="24"/>
              </w:rPr>
              <w:t>50,4</w:t>
            </w:r>
          </w:p>
        </w:tc>
        <w:tc>
          <w:tcPr>
            <w:tcW w:w="850" w:type="dxa"/>
          </w:tcPr>
          <w:p>
            <w:pPr>
              <w:pStyle w:val="TableParagraph"/>
              <w:spacing w:line="256" w:lineRule="exact"/>
              <w:ind w:left="243"/>
              <w:rPr>
                <w:sz w:val="24"/>
              </w:rPr>
            </w:pPr>
            <w:r>
              <w:rPr>
                <w:sz w:val="24"/>
              </w:rPr>
              <w:t>200</w:t>
            </w:r>
          </w:p>
        </w:tc>
        <w:tc>
          <w:tcPr>
            <w:tcW w:w="851" w:type="dxa"/>
          </w:tcPr>
          <w:p>
            <w:pPr>
              <w:pStyle w:val="TableParagraph"/>
              <w:spacing w:line="256" w:lineRule="exact"/>
              <w:ind w:left="134" w:right="127"/>
              <w:jc w:val="center"/>
              <w:rPr>
                <w:sz w:val="24"/>
              </w:rPr>
            </w:pPr>
            <w:r>
              <w:rPr>
                <w:sz w:val="24"/>
              </w:rPr>
              <w:t>52,1</w:t>
            </w:r>
          </w:p>
        </w:tc>
        <w:tc>
          <w:tcPr>
            <w:tcW w:w="994" w:type="dxa"/>
          </w:tcPr>
          <w:p>
            <w:pPr>
              <w:pStyle w:val="TableParagraph"/>
              <w:spacing w:line="256" w:lineRule="exact"/>
              <w:ind w:left="234" w:right="230"/>
              <w:jc w:val="center"/>
              <w:rPr>
                <w:sz w:val="24"/>
              </w:rPr>
            </w:pPr>
            <w:r>
              <w:rPr>
                <w:sz w:val="24"/>
              </w:rPr>
              <w:t>200</w:t>
            </w:r>
          </w:p>
        </w:tc>
        <w:tc>
          <w:tcPr>
            <w:tcW w:w="1134" w:type="dxa"/>
          </w:tcPr>
          <w:p>
            <w:pPr>
              <w:pStyle w:val="TableParagraph"/>
              <w:spacing w:line="256" w:lineRule="exact"/>
              <w:ind w:left="272" w:right="272"/>
              <w:jc w:val="center"/>
              <w:rPr>
                <w:sz w:val="24"/>
              </w:rPr>
            </w:pPr>
            <w:r>
              <w:rPr>
                <w:sz w:val="24"/>
              </w:rPr>
              <w:t>38,9</w:t>
            </w:r>
          </w:p>
        </w:tc>
      </w:tr>
      <w:tr>
        <w:trPr>
          <w:trHeight w:val="275" w:hRule="atLeast"/>
        </w:trPr>
        <w:tc>
          <w:tcPr>
            <w:tcW w:w="782" w:type="dxa"/>
          </w:tcPr>
          <w:p>
            <w:pPr>
              <w:pStyle w:val="TableParagraph"/>
              <w:spacing w:line="256" w:lineRule="exact"/>
              <w:ind w:left="128" w:right="123"/>
              <w:jc w:val="center"/>
              <w:rPr>
                <w:sz w:val="24"/>
              </w:rPr>
            </w:pPr>
            <w:r>
              <w:rPr>
                <w:sz w:val="24"/>
              </w:rPr>
              <w:t>500</w:t>
            </w:r>
          </w:p>
        </w:tc>
        <w:tc>
          <w:tcPr>
            <w:tcW w:w="885" w:type="dxa"/>
          </w:tcPr>
          <w:p>
            <w:pPr>
              <w:pStyle w:val="TableParagraph"/>
              <w:spacing w:line="256" w:lineRule="exact"/>
              <w:ind w:left="150" w:right="144"/>
              <w:jc w:val="center"/>
              <w:rPr>
                <w:sz w:val="24"/>
              </w:rPr>
            </w:pPr>
            <w:r>
              <w:rPr>
                <w:sz w:val="24"/>
              </w:rPr>
              <w:t>47,0</w:t>
            </w:r>
          </w:p>
        </w:tc>
        <w:tc>
          <w:tcPr>
            <w:tcW w:w="905" w:type="dxa"/>
          </w:tcPr>
          <w:p>
            <w:pPr>
              <w:pStyle w:val="TableParagraph"/>
              <w:spacing w:line="256" w:lineRule="exact"/>
              <w:ind w:right="260"/>
              <w:jc w:val="right"/>
              <w:rPr>
                <w:sz w:val="24"/>
              </w:rPr>
            </w:pPr>
            <w:r>
              <w:rPr>
                <w:sz w:val="24"/>
              </w:rPr>
              <w:t>500</w:t>
            </w:r>
          </w:p>
        </w:tc>
        <w:tc>
          <w:tcPr>
            <w:tcW w:w="938" w:type="dxa"/>
          </w:tcPr>
          <w:p>
            <w:pPr>
              <w:pStyle w:val="TableParagraph"/>
              <w:spacing w:line="256" w:lineRule="exact"/>
              <w:ind w:left="117" w:right="110"/>
              <w:jc w:val="center"/>
              <w:rPr>
                <w:sz w:val="24"/>
              </w:rPr>
            </w:pPr>
            <w:r>
              <w:rPr>
                <w:sz w:val="24"/>
              </w:rPr>
              <w:t>78,0</w:t>
            </w:r>
          </w:p>
        </w:tc>
        <w:tc>
          <w:tcPr>
            <w:tcW w:w="922" w:type="dxa"/>
          </w:tcPr>
          <w:p>
            <w:pPr>
              <w:pStyle w:val="TableParagraph"/>
              <w:spacing w:line="256" w:lineRule="exact"/>
              <w:ind w:right="270"/>
              <w:jc w:val="right"/>
              <w:rPr>
                <w:sz w:val="24"/>
              </w:rPr>
            </w:pPr>
            <w:r>
              <w:rPr>
                <w:sz w:val="24"/>
              </w:rPr>
              <w:t>500</w:t>
            </w:r>
          </w:p>
        </w:tc>
        <w:tc>
          <w:tcPr>
            <w:tcW w:w="922" w:type="dxa"/>
          </w:tcPr>
          <w:p>
            <w:pPr>
              <w:pStyle w:val="TableParagraph"/>
              <w:spacing w:line="256" w:lineRule="exact"/>
              <w:ind w:left="171" w:right="161"/>
              <w:jc w:val="center"/>
              <w:rPr>
                <w:sz w:val="24"/>
              </w:rPr>
            </w:pPr>
            <w:r>
              <w:rPr>
                <w:sz w:val="24"/>
              </w:rPr>
              <w:t>80,2</w:t>
            </w:r>
          </w:p>
        </w:tc>
        <w:tc>
          <w:tcPr>
            <w:tcW w:w="850" w:type="dxa"/>
          </w:tcPr>
          <w:p>
            <w:pPr>
              <w:pStyle w:val="TableParagraph"/>
              <w:spacing w:line="256" w:lineRule="exact"/>
              <w:ind w:left="243"/>
              <w:rPr>
                <w:sz w:val="24"/>
              </w:rPr>
            </w:pPr>
            <w:r>
              <w:rPr>
                <w:sz w:val="24"/>
              </w:rPr>
              <w:t>500</w:t>
            </w:r>
          </w:p>
        </w:tc>
        <w:tc>
          <w:tcPr>
            <w:tcW w:w="851" w:type="dxa"/>
          </w:tcPr>
          <w:p>
            <w:pPr>
              <w:pStyle w:val="TableParagraph"/>
              <w:spacing w:line="256" w:lineRule="exact"/>
              <w:ind w:left="134" w:right="127"/>
              <w:jc w:val="center"/>
              <w:rPr>
                <w:sz w:val="24"/>
              </w:rPr>
            </w:pPr>
            <w:r>
              <w:rPr>
                <w:sz w:val="24"/>
              </w:rPr>
              <w:t>80,4</w:t>
            </w:r>
          </w:p>
        </w:tc>
        <w:tc>
          <w:tcPr>
            <w:tcW w:w="994" w:type="dxa"/>
          </w:tcPr>
          <w:p>
            <w:pPr>
              <w:pStyle w:val="TableParagraph"/>
              <w:spacing w:line="256" w:lineRule="exact"/>
              <w:ind w:left="234" w:right="230"/>
              <w:jc w:val="center"/>
              <w:rPr>
                <w:sz w:val="24"/>
              </w:rPr>
            </w:pPr>
            <w:r>
              <w:rPr>
                <w:sz w:val="24"/>
              </w:rPr>
              <w:t>500</w:t>
            </w:r>
          </w:p>
        </w:tc>
        <w:tc>
          <w:tcPr>
            <w:tcW w:w="1134" w:type="dxa"/>
          </w:tcPr>
          <w:p>
            <w:pPr>
              <w:pStyle w:val="TableParagraph"/>
              <w:spacing w:line="256" w:lineRule="exact"/>
              <w:ind w:left="272" w:right="272"/>
              <w:jc w:val="center"/>
              <w:rPr>
                <w:sz w:val="24"/>
              </w:rPr>
            </w:pPr>
            <w:r>
              <w:rPr>
                <w:sz w:val="24"/>
              </w:rPr>
              <w:t>51,0</w:t>
            </w:r>
          </w:p>
        </w:tc>
      </w:tr>
      <w:tr>
        <w:trPr>
          <w:trHeight w:val="278" w:hRule="atLeast"/>
        </w:trPr>
        <w:tc>
          <w:tcPr>
            <w:tcW w:w="782" w:type="dxa"/>
          </w:tcPr>
          <w:p>
            <w:pPr>
              <w:pStyle w:val="TableParagraph"/>
              <w:spacing w:line="258" w:lineRule="exact"/>
              <w:ind w:left="128" w:right="123"/>
              <w:jc w:val="center"/>
              <w:rPr>
                <w:sz w:val="24"/>
              </w:rPr>
            </w:pPr>
            <w:r>
              <w:rPr>
                <w:sz w:val="24"/>
              </w:rPr>
              <w:t>1000</w:t>
            </w:r>
          </w:p>
        </w:tc>
        <w:tc>
          <w:tcPr>
            <w:tcW w:w="885" w:type="dxa"/>
          </w:tcPr>
          <w:p>
            <w:pPr>
              <w:pStyle w:val="TableParagraph"/>
              <w:spacing w:line="258" w:lineRule="exact"/>
              <w:ind w:left="150" w:right="144"/>
              <w:jc w:val="center"/>
              <w:rPr>
                <w:sz w:val="24"/>
              </w:rPr>
            </w:pPr>
            <w:r>
              <w:rPr>
                <w:sz w:val="24"/>
              </w:rPr>
              <w:t>80,4</w:t>
            </w:r>
          </w:p>
        </w:tc>
        <w:tc>
          <w:tcPr>
            <w:tcW w:w="905" w:type="dxa"/>
          </w:tcPr>
          <w:p>
            <w:pPr>
              <w:pStyle w:val="TableParagraph"/>
              <w:spacing w:line="258" w:lineRule="exact"/>
              <w:ind w:right="201"/>
              <w:jc w:val="right"/>
              <w:rPr>
                <w:sz w:val="24"/>
              </w:rPr>
            </w:pPr>
            <w:r>
              <w:rPr>
                <w:sz w:val="24"/>
              </w:rPr>
              <w:t>1000</w:t>
            </w:r>
          </w:p>
        </w:tc>
        <w:tc>
          <w:tcPr>
            <w:tcW w:w="938" w:type="dxa"/>
          </w:tcPr>
          <w:p>
            <w:pPr>
              <w:pStyle w:val="TableParagraph"/>
              <w:spacing w:line="258" w:lineRule="exact"/>
              <w:ind w:left="117" w:right="110"/>
              <w:jc w:val="center"/>
              <w:rPr>
                <w:sz w:val="24"/>
              </w:rPr>
            </w:pPr>
            <w:r>
              <w:rPr>
                <w:sz w:val="24"/>
              </w:rPr>
              <w:t>105,2</w:t>
            </w:r>
          </w:p>
        </w:tc>
        <w:tc>
          <w:tcPr>
            <w:tcW w:w="922" w:type="dxa"/>
          </w:tcPr>
          <w:p>
            <w:pPr>
              <w:pStyle w:val="TableParagraph"/>
              <w:spacing w:line="258" w:lineRule="exact"/>
              <w:ind w:right="210"/>
              <w:jc w:val="right"/>
              <w:rPr>
                <w:sz w:val="24"/>
              </w:rPr>
            </w:pPr>
            <w:r>
              <w:rPr>
                <w:sz w:val="24"/>
              </w:rPr>
              <w:t>1000</w:t>
            </w:r>
          </w:p>
        </w:tc>
        <w:tc>
          <w:tcPr>
            <w:tcW w:w="922" w:type="dxa"/>
          </w:tcPr>
          <w:p>
            <w:pPr>
              <w:pStyle w:val="TableParagraph"/>
              <w:spacing w:line="258" w:lineRule="exact"/>
              <w:ind w:left="171" w:right="161"/>
              <w:jc w:val="center"/>
              <w:rPr>
                <w:sz w:val="24"/>
              </w:rPr>
            </w:pPr>
            <w:r>
              <w:rPr>
                <w:sz w:val="24"/>
              </w:rPr>
              <w:t>111,4</w:t>
            </w:r>
          </w:p>
        </w:tc>
        <w:tc>
          <w:tcPr>
            <w:tcW w:w="850" w:type="dxa"/>
          </w:tcPr>
          <w:p>
            <w:pPr>
              <w:pStyle w:val="TableParagraph"/>
              <w:spacing w:line="258" w:lineRule="exact"/>
              <w:ind w:left="183"/>
              <w:rPr>
                <w:sz w:val="24"/>
              </w:rPr>
            </w:pPr>
            <w:r>
              <w:rPr>
                <w:sz w:val="24"/>
              </w:rPr>
              <w:t>1000</w:t>
            </w:r>
          </w:p>
        </w:tc>
        <w:tc>
          <w:tcPr>
            <w:tcW w:w="851" w:type="dxa"/>
          </w:tcPr>
          <w:p>
            <w:pPr>
              <w:pStyle w:val="TableParagraph"/>
              <w:spacing w:line="258" w:lineRule="exact"/>
              <w:ind w:left="134" w:right="127"/>
              <w:jc w:val="center"/>
              <w:rPr>
                <w:sz w:val="24"/>
              </w:rPr>
            </w:pPr>
            <w:r>
              <w:rPr>
                <w:sz w:val="24"/>
              </w:rPr>
              <w:t>112,6</w:t>
            </w:r>
          </w:p>
        </w:tc>
        <w:tc>
          <w:tcPr>
            <w:tcW w:w="994" w:type="dxa"/>
          </w:tcPr>
          <w:p>
            <w:pPr>
              <w:pStyle w:val="TableParagraph"/>
              <w:spacing w:line="258" w:lineRule="exact"/>
              <w:ind w:left="234" w:right="230"/>
              <w:jc w:val="center"/>
              <w:rPr>
                <w:sz w:val="24"/>
              </w:rPr>
            </w:pPr>
            <w:r>
              <w:rPr>
                <w:sz w:val="24"/>
              </w:rPr>
              <w:t>1000</w:t>
            </w:r>
          </w:p>
        </w:tc>
        <w:tc>
          <w:tcPr>
            <w:tcW w:w="1134" w:type="dxa"/>
          </w:tcPr>
          <w:p>
            <w:pPr>
              <w:pStyle w:val="TableParagraph"/>
              <w:spacing w:line="258" w:lineRule="exact"/>
              <w:ind w:left="272" w:right="272"/>
              <w:jc w:val="center"/>
              <w:rPr>
                <w:sz w:val="24"/>
              </w:rPr>
            </w:pPr>
            <w:r>
              <w:rPr>
                <w:sz w:val="24"/>
              </w:rPr>
              <w:t>98,4</w:t>
            </w:r>
          </w:p>
        </w:tc>
      </w:tr>
      <w:tr>
        <w:trPr>
          <w:trHeight w:val="275" w:hRule="atLeast"/>
        </w:trPr>
        <w:tc>
          <w:tcPr>
            <w:tcW w:w="782" w:type="dxa"/>
          </w:tcPr>
          <w:p>
            <w:pPr>
              <w:pStyle w:val="TableParagraph"/>
              <w:spacing w:line="256" w:lineRule="exact"/>
              <w:ind w:left="128" w:right="123"/>
              <w:jc w:val="center"/>
              <w:rPr>
                <w:sz w:val="24"/>
              </w:rPr>
            </w:pPr>
            <w:r>
              <w:rPr>
                <w:sz w:val="24"/>
              </w:rPr>
              <w:t>1500</w:t>
            </w:r>
          </w:p>
        </w:tc>
        <w:tc>
          <w:tcPr>
            <w:tcW w:w="885" w:type="dxa"/>
          </w:tcPr>
          <w:p>
            <w:pPr>
              <w:pStyle w:val="TableParagraph"/>
              <w:spacing w:line="256" w:lineRule="exact"/>
              <w:ind w:left="150" w:right="144"/>
              <w:jc w:val="center"/>
              <w:rPr>
                <w:sz w:val="24"/>
              </w:rPr>
            </w:pPr>
            <w:r>
              <w:rPr>
                <w:sz w:val="24"/>
              </w:rPr>
              <w:t>111,3</w:t>
            </w:r>
          </w:p>
        </w:tc>
        <w:tc>
          <w:tcPr>
            <w:tcW w:w="905" w:type="dxa"/>
          </w:tcPr>
          <w:p>
            <w:pPr>
              <w:pStyle w:val="TableParagraph"/>
              <w:spacing w:line="256" w:lineRule="exact"/>
              <w:ind w:right="201"/>
              <w:jc w:val="right"/>
              <w:rPr>
                <w:sz w:val="24"/>
              </w:rPr>
            </w:pPr>
            <w:r>
              <w:rPr>
                <w:sz w:val="24"/>
              </w:rPr>
              <w:t>1500</w:t>
            </w:r>
          </w:p>
        </w:tc>
        <w:tc>
          <w:tcPr>
            <w:tcW w:w="938" w:type="dxa"/>
          </w:tcPr>
          <w:p>
            <w:pPr>
              <w:pStyle w:val="TableParagraph"/>
              <w:spacing w:line="256" w:lineRule="exact"/>
              <w:ind w:left="117" w:right="110"/>
              <w:jc w:val="center"/>
              <w:rPr>
                <w:sz w:val="24"/>
              </w:rPr>
            </w:pPr>
            <w:r>
              <w:rPr>
                <w:sz w:val="24"/>
              </w:rPr>
              <w:t>140,7</w:t>
            </w:r>
          </w:p>
        </w:tc>
        <w:tc>
          <w:tcPr>
            <w:tcW w:w="922" w:type="dxa"/>
          </w:tcPr>
          <w:p>
            <w:pPr>
              <w:pStyle w:val="TableParagraph"/>
              <w:spacing w:line="256" w:lineRule="exact"/>
              <w:ind w:right="210"/>
              <w:jc w:val="right"/>
              <w:rPr>
                <w:sz w:val="24"/>
              </w:rPr>
            </w:pPr>
            <w:r>
              <w:rPr>
                <w:sz w:val="24"/>
              </w:rPr>
              <w:t>1500</w:t>
            </w:r>
          </w:p>
        </w:tc>
        <w:tc>
          <w:tcPr>
            <w:tcW w:w="922" w:type="dxa"/>
          </w:tcPr>
          <w:p>
            <w:pPr>
              <w:pStyle w:val="TableParagraph"/>
              <w:spacing w:line="256" w:lineRule="exact"/>
              <w:ind w:left="171" w:right="161"/>
              <w:jc w:val="center"/>
              <w:rPr>
                <w:sz w:val="24"/>
              </w:rPr>
            </w:pPr>
            <w:r>
              <w:rPr>
                <w:sz w:val="24"/>
              </w:rPr>
              <w:t>154,3</w:t>
            </w:r>
          </w:p>
        </w:tc>
        <w:tc>
          <w:tcPr>
            <w:tcW w:w="850" w:type="dxa"/>
          </w:tcPr>
          <w:p>
            <w:pPr>
              <w:pStyle w:val="TableParagraph"/>
              <w:spacing w:line="256" w:lineRule="exact"/>
              <w:ind w:left="183"/>
              <w:rPr>
                <w:sz w:val="24"/>
              </w:rPr>
            </w:pPr>
            <w:r>
              <w:rPr>
                <w:sz w:val="24"/>
              </w:rPr>
              <w:t>1500</w:t>
            </w:r>
          </w:p>
        </w:tc>
        <w:tc>
          <w:tcPr>
            <w:tcW w:w="851" w:type="dxa"/>
          </w:tcPr>
          <w:p>
            <w:pPr>
              <w:pStyle w:val="TableParagraph"/>
              <w:spacing w:line="256" w:lineRule="exact"/>
              <w:ind w:left="134" w:right="127"/>
              <w:jc w:val="center"/>
              <w:rPr>
                <w:sz w:val="24"/>
              </w:rPr>
            </w:pPr>
            <w:r>
              <w:rPr>
                <w:sz w:val="24"/>
              </w:rPr>
              <w:t>156,4</w:t>
            </w:r>
          </w:p>
        </w:tc>
        <w:tc>
          <w:tcPr>
            <w:tcW w:w="994" w:type="dxa"/>
          </w:tcPr>
          <w:p>
            <w:pPr>
              <w:pStyle w:val="TableParagraph"/>
              <w:spacing w:line="256" w:lineRule="exact"/>
              <w:ind w:left="234" w:right="230"/>
              <w:jc w:val="center"/>
              <w:rPr>
                <w:sz w:val="24"/>
              </w:rPr>
            </w:pPr>
            <w:r>
              <w:rPr>
                <w:sz w:val="24"/>
              </w:rPr>
              <w:t>1500</w:t>
            </w:r>
          </w:p>
        </w:tc>
        <w:tc>
          <w:tcPr>
            <w:tcW w:w="1134" w:type="dxa"/>
          </w:tcPr>
          <w:p>
            <w:pPr>
              <w:pStyle w:val="TableParagraph"/>
              <w:spacing w:line="256" w:lineRule="exact"/>
              <w:ind w:left="272" w:right="272"/>
              <w:jc w:val="center"/>
              <w:rPr>
                <w:sz w:val="24"/>
              </w:rPr>
            </w:pPr>
            <w:r>
              <w:rPr>
                <w:sz w:val="24"/>
              </w:rPr>
              <w:t>124,2</w:t>
            </w:r>
          </w:p>
        </w:tc>
      </w:tr>
      <w:tr>
        <w:trPr>
          <w:trHeight w:val="275" w:hRule="atLeast"/>
        </w:trPr>
        <w:tc>
          <w:tcPr>
            <w:tcW w:w="782" w:type="dxa"/>
          </w:tcPr>
          <w:p>
            <w:pPr>
              <w:pStyle w:val="TableParagraph"/>
              <w:spacing w:line="256" w:lineRule="exact"/>
              <w:ind w:left="128" w:right="123"/>
              <w:jc w:val="center"/>
              <w:rPr>
                <w:sz w:val="24"/>
              </w:rPr>
            </w:pPr>
            <w:r>
              <w:rPr>
                <w:sz w:val="24"/>
              </w:rPr>
              <w:t>2000</w:t>
            </w:r>
          </w:p>
        </w:tc>
        <w:tc>
          <w:tcPr>
            <w:tcW w:w="885" w:type="dxa"/>
          </w:tcPr>
          <w:p>
            <w:pPr>
              <w:pStyle w:val="TableParagraph"/>
              <w:spacing w:line="256" w:lineRule="exact"/>
              <w:ind w:left="150" w:right="144"/>
              <w:jc w:val="center"/>
              <w:rPr>
                <w:sz w:val="24"/>
              </w:rPr>
            </w:pPr>
            <w:r>
              <w:rPr>
                <w:sz w:val="24"/>
              </w:rPr>
              <w:t>150,6</w:t>
            </w:r>
          </w:p>
        </w:tc>
        <w:tc>
          <w:tcPr>
            <w:tcW w:w="905" w:type="dxa"/>
          </w:tcPr>
          <w:p>
            <w:pPr>
              <w:pStyle w:val="TableParagraph"/>
              <w:spacing w:line="256" w:lineRule="exact"/>
              <w:ind w:right="201"/>
              <w:jc w:val="right"/>
              <w:rPr>
                <w:sz w:val="24"/>
              </w:rPr>
            </w:pPr>
            <w:r>
              <w:rPr>
                <w:sz w:val="24"/>
              </w:rPr>
              <w:t>2000</w:t>
            </w:r>
          </w:p>
        </w:tc>
        <w:tc>
          <w:tcPr>
            <w:tcW w:w="938" w:type="dxa"/>
          </w:tcPr>
          <w:p>
            <w:pPr>
              <w:pStyle w:val="TableParagraph"/>
              <w:spacing w:line="256" w:lineRule="exact"/>
              <w:ind w:left="117" w:right="110"/>
              <w:jc w:val="center"/>
              <w:rPr>
                <w:sz w:val="24"/>
              </w:rPr>
            </w:pPr>
            <w:r>
              <w:rPr>
                <w:sz w:val="24"/>
              </w:rPr>
              <w:t>195,4</w:t>
            </w:r>
          </w:p>
        </w:tc>
        <w:tc>
          <w:tcPr>
            <w:tcW w:w="922" w:type="dxa"/>
          </w:tcPr>
          <w:p>
            <w:pPr>
              <w:pStyle w:val="TableParagraph"/>
              <w:spacing w:line="256" w:lineRule="exact"/>
              <w:ind w:right="210"/>
              <w:jc w:val="right"/>
              <w:rPr>
                <w:sz w:val="24"/>
              </w:rPr>
            </w:pPr>
            <w:r>
              <w:rPr>
                <w:sz w:val="24"/>
              </w:rPr>
              <w:t>2000</w:t>
            </w:r>
          </w:p>
        </w:tc>
        <w:tc>
          <w:tcPr>
            <w:tcW w:w="922" w:type="dxa"/>
          </w:tcPr>
          <w:p>
            <w:pPr>
              <w:pStyle w:val="TableParagraph"/>
              <w:spacing w:line="256" w:lineRule="exact"/>
              <w:ind w:left="171" w:right="161"/>
              <w:jc w:val="center"/>
              <w:rPr>
                <w:sz w:val="24"/>
              </w:rPr>
            </w:pPr>
            <w:r>
              <w:rPr>
                <w:sz w:val="24"/>
              </w:rPr>
              <w:t>205,6</w:t>
            </w:r>
          </w:p>
        </w:tc>
        <w:tc>
          <w:tcPr>
            <w:tcW w:w="850" w:type="dxa"/>
          </w:tcPr>
          <w:p>
            <w:pPr>
              <w:pStyle w:val="TableParagraph"/>
              <w:spacing w:line="256" w:lineRule="exact"/>
              <w:ind w:left="183"/>
              <w:rPr>
                <w:sz w:val="24"/>
              </w:rPr>
            </w:pPr>
            <w:r>
              <w:rPr>
                <w:sz w:val="24"/>
              </w:rPr>
              <w:t>2000</w:t>
            </w:r>
          </w:p>
        </w:tc>
        <w:tc>
          <w:tcPr>
            <w:tcW w:w="851" w:type="dxa"/>
          </w:tcPr>
          <w:p>
            <w:pPr>
              <w:pStyle w:val="TableParagraph"/>
              <w:spacing w:line="256" w:lineRule="exact"/>
              <w:ind w:left="134" w:right="127"/>
              <w:jc w:val="center"/>
              <w:rPr>
                <w:sz w:val="24"/>
              </w:rPr>
            </w:pPr>
            <w:r>
              <w:rPr>
                <w:sz w:val="24"/>
              </w:rPr>
              <w:t>205,6</w:t>
            </w:r>
          </w:p>
        </w:tc>
        <w:tc>
          <w:tcPr>
            <w:tcW w:w="994" w:type="dxa"/>
          </w:tcPr>
          <w:p>
            <w:pPr>
              <w:pStyle w:val="TableParagraph"/>
              <w:spacing w:line="256" w:lineRule="exact"/>
              <w:ind w:left="234" w:right="230"/>
              <w:jc w:val="center"/>
              <w:rPr>
                <w:sz w:val="24"/>
              </w:rPr>
            </w:pPr>
            <w:r>
              <w:rPr>
                <w:sz w:val="24"/>
              </w:rPr>
              <w:t>2000</w:t>
            </w:r>
          </w:p>
        </w:tc>
        <w:tc>
          <w:tcPr>
            <w:tcW w:w="1134" w:type="dxa"/>
          </w:tcPr>
          <w:p>
            <w:pPr>
              <w:pStyle w:val="TableParagraph"/>
              <w:spacing w:line="256" w:lineRule="exact"/>
              <w:ind w:left="272" w:right="272"/>
              <w:jc w:val="center"/>
              <w:rPr>
                <w:sz w:val="24"/>
              </w:rPr>
            </w:pPr>
            <w:r>
              <w:rPr>
                <w:sz w:val="24"/>
              </w:rPr>
              <w:t>198,6</w:t>
            </w:r>
          </w:p>
        </w:tc>
      </w:tr>
      <w:tr>
        <w:trPr>
          <w:trHeight w:val="275" w:hRule="atLeast"/>
        </w:trPr>
        <w:tc>
          <w:tcPr>
            <w:tcW w:w="782" w:type="dxa"/>
          </w:tcPr>
          <w:p>
            <w:pPr>
              <w:pStyle w:val="TableParagraph"/>
              <w:spacing w:line="256" w:lineRule="exact"/>
              <w:ind w:left="128" w:right="123"/>
              <w:jc w:val="center"/>
              <w:rPr>
                <w:sz w:val="24"/>
              </w:rPr>
            </w:pPr>
            <w:r>
              <w:rPr>
                <w:sz w:val="24"/>
              </w:rPr>
              <w:t>2500</w:t>
            </w:r>
          </w:p>
        </w:tc>
        <w:tc>
          <w:tcPr>
            <w:tcW w:w="885" w:type="dxa"/>
          </w:tcPr>
          <w:p>
            <w:pPr>
              <w:pStyle w:val="TableParagraph"/>
              <w:spacing w:line="256" w:lineRule="exact"/>
              <w:ind w:left="150" w:right="144"/>
              <w:jc w:val="center"/>
              <w:rPr>
                <w:sz w:val="24"/>
              </w:rPr>
            </w:pPr>
            <w:r>
              <w:rPr>
                <w:sz w:val="24"/>
              </w:rPr>
              <w:t>198,4</w:t>
            </w:r>
          </w:p>
        </w:tc>
        <w:tc>
          <w:tcPr>
            <w:tcW w:w="905" w:type="dxa"/>
          </w:tcPr>
          <w:p>
            <w:pPr>
              <w:pStyle w:val="TableParagraph"/>
              <w:spacing w:line="256" w:lineRule="exact"/>
              <w:ind w:right="201"/>
              <w:jc w:val="right"/>
              <w:rPr>
                <w:sz w:val="24"/>
              </w:rPr>
            </w:pPr>
            <w:r>
              <w:rPr>
                <w:sz w:val="24"/>
              </w:rPr>
              <w:t>2500</w:t>
            </w:r>
          </w:p>
        </w:tc>
        <w:tc>
          <w:tcPr>
            <w:tcW w:w="938" w:type="dxa"/>
          </w:tcPr>
          <w:p>
            <w:pPr>
              <w:pStyle w:val="TableParagraph"/>
              <w:spacing w:line="256" w:lineRule="exact"/>
              <w:ind w:left="117" w:right="110"/>
              <w:jc w:val="center"/>
              <w:rPr>
                <w:sz w:val="24"/>
              </w:rPr>
            </w:pPr>
            <w:r>
              <w:rPr>
                <w:sz w:val="24"/>
              </w:rPr>
              <w:t>271,3</w:t>
            </w:r>
          </w:p>
        </w:tc>
        <w:tc>
          <w:tcPr>
            <w:tcW w:w="922" w:type="dxa"/>
          </w:tcPr>
          <w:p>
            <w:pPr>
              <w:pStyle w:val="TableParagraph"/>
              <w:spacing w:line="256" w:lineRule="exact"/>
              <w:ind w:right="210"/>
              <w:jc w:val="right"/>
              <w:rPr>
                <w:sz w:val="24"/>
              </w:rPr>
            </w:pPr>
            <w:r>
              <w:rPr>
                <w:sz w:val="24"/>
              </w:rPr>
              <w:t>2500</w:t>
            </w:r>
          </w:p>
        </w:tc>
        <w:tc>
          <w:tcPr>
            <w:tcW w:w="922" w:type="dxa"/>
          </w:tcPr>
          <w:p>
            <w:pPr>
              <w:pStyle w:val="TableParagraph"/>
              <w:spacing w:line="256" w:lineRule="exact"/>
              <w:ind w:left="171" w:right="161"/>
              <w:jc w:val="center"/>
              <w:rPr>
                <w:sz w:val="24"/>
              </w:rPr>
            </w:pPr>
            <w:r>
              <w:rPr>
                <w:sz w:val="24"/>
              </w:rPr>
              <w:t>298,6</w:t>
            </w:r>
          </w:p>
        </w:tc>
        <w:tc>
          <w:tcPr>
            <w:tcW w:w="850" w:type="dxa"/>
          </w:tcPr>
          <w:p>
            <w:pPr>
              <w:pStyle w:val="TableParagraph"/>
              <w:spacing w:line="256" w:lineRule="exact"/>
              <w:ind w:left="183"/>
              <w:rPr>
                <w:sz w:val="24"/>
              </w:rPr>
            </w:pPr>
            <w:r>
              <w:rPr>
                <w:sz w:val="24"/>
              </w:rPr>
              <w:t>2500</w:t>
            </w:r>
          </w:p>
        </w:tc>
        <w:tc>
          <w:tcPr>
            <w:tcW w:w="851" w:type="dxa"/>
          </w:tcPr>
          <w:p>
            <w:pPr>
              <w:pStyle w:val="TableParagraph"/>
              <w:spacing w:line="256" w:lineRule="exact"/>
              <w:ind w:left="134" w:right="127"/>
              <w:jc w:val="center"/>
              <w:rPr>
                <w:sz w:val="24"/>
              </w:rPr>
            </w:pPr>
            <w:r>
              <w:rPr>
                <w:sz w:val="24"/>
              </w:rPr>
              <w:t>300,4</w:t>
            </w:r>
          </w:p>
        </w:tc>
        <w:tc>
          <w:tcPr>
            <w:tcW w:w="994" w:type="dxa"/>
          </w:tcPr>
          <w:p>
            <w:pPr>
              <w:pStyle w:val="TableParagraph"/>
              <w:spacing w:line="256" w:lineRule="exact"/>
              <w:ind w:left="234" w:right="230"/>
              <w:jc w:val="center"/>
              <w:rPr>
                <w:sz w:val="24"/>
              </w:rPr>
            </w:pPr>
            <w:r>
              <w:rPr>
                <w:sz w:val="24"/>
              </w:rPr>
              <w:t>2500</w:t>
            </w:r>
          </w:p>
        </w:tc>
        <w:tc>
          <w:tcPr>
            <w:tcW w:w="1134" w:type="dxa"/>
          </w:tcPr>
          <w:p>
            <w:pPr>
              <w:pStyle w:val="TableParagraph"/>
              <w:spacing w:line="256" w:lineRule="exact"/>
              <w:ind w:left="272" w:right="272"/>
              <w:jc w:val="center"/>
              <w:rPr>
                <w:sz w:val="24"/>
              </w:rPr>
            </w:pPr>
            <w:r>
              <w:rPr>
                <w:sz w:val="24"/>
              </w:rPr>
              <w:t>210,4</w:t>
            </w:r>
          </w:p>
        </w:tc>
      </w:tr>
      <w:tr>
        <w:trPr>
          <w:trHeight w:val="275" w:hRule="atLeast"/>
        </w:trPr>
        <w:tc>
          <w:tcPr>
            <w:tcW w:w="782" w:type="dxa"/>
          </w:tcPr>
          <w:p>
            <w:pPr>
              <w:pStyle w:val="TableParagraph"/>
              <w:spacing w:line="256" w:lineRule="exact"/>
              <w:ind w:left="128" w:right="123"/>
              <w:jc w:val="center"/>
              <w:rPr>
                <w:sz w:val="24"/>
              </w:rPr>
            </w:pPr>
            <w:r>
              <w:rPr>
                <w:sz w:val="24"/>
              </w:rPr>
              <w:t>3000</w:t>
            </w:r>
          </w:p>
        </w:tc>
        <w:tc>
          <w:tcPr>
            <w:tcW w:w="885" w:type="dxa"/>
          </w:tcPr>
          <w:p>
            <w:pPr>
              <w:pStyle w:val="TableParagraph"/>
              <w:spacing w:line="256" w:lineRule="exact"/>
              <w:ind w:left="150" w:right="144"/>
              <w:jc w:val="center"/>
              <w:rPr>
                <w:sz w:val="24"/>
              </w:rPr>
            </w:pPr>
            <w:r>
              <w:rPr>
                <w:sz w:val="24"/>
              </w:rPr>
              <w:t>231,1</w:t>
            </w:r>
          </w:p>
        </w:tc>
        <w:tc>
          <w:tcPr>
            <w:tcW w:w="905" w:type="dxa"/>
          </w:tcPr>
          <w:p>
            <w:pPr>
              <w:pStyle w:val="TableParagraph"/>
              <w:spacing w:line="256" w:lineRule="exact"/>
              <w:ind w:right="201"/>
              <w:jc w:val="right"/>
              <w:rPr>
                <w:sz w:val="24"/>
              </w:rPr>
            </w:pPr>
            <w:r>
              <w:rPr>
                <w:sz w:val="24"/>
              </w:rPr>
              <w:t>3000</w:t>
            </w:r>
          </w:p>
        </w:tc>
        <w:tc>
          <w:tcPr>
            <w:tcW w:w="938" w:type="dxa"/>
          </w:tcPr>
          <w:p>
            <w:pPr>
              <w:pStyle w:val="TableParagraph"/>
              <w:spacing w:line="256" w:lineRule="exact"/>
              <w:ind w:left="117" w:right="110"/>
              <w:jc w:val="center"/>
              <w:rPr>
                <w:sz w:val="24"/>
              </w:rPr>
            </w:pPr>
            <w:r>
              <w:rPr>
                <w:sz w:val="24"/>
              </w:rPr>
              <w:t>305,6</w:t>
            </w:r>
          </w:p>
        </w:tc>
        <w:tc>
          <w:tcPr>
            <w:tcW w:w="922" w:type="dxa"/>
          </w:tcPr>
          <w:p>
            <w:pPr>
              <w:pStyle w:val="TableParagraph"/>
              <w:spacing w:line="256" w:lineRule="exact"/>
              <w:ind w:right="210"/>
              <w:jc w:val="right"/>
              <w:rPr>
                <w:sz w:val="24"/>
              </w:rPr>
            </w:pPr>
            <w:r>
              <w:rPr>
                <w:sz w:val="24"/>
              </w:rPr>
              <w:t>3000</w:t>
            </w:r>
          </w:p>
        </w:tc>
        <w:tc>
          <w:tcPr>
            <w:tcW w:w="922" w:type="dxa"/>
          </w:tcPr>
          <w:p>
            <w:pPr>
              <w:pStyle w:val="TableParagraph"/>
              <w:spacing w:line="256" w:lineRule="exact"/>
              <w:ind w:left="171" w:right="161"/>
              <w:jc w:val="center"/>
              <w:rPr>
                <w:sz w:val="24"/>
              </w:rPr>
            </w:pPr>
            <w:r>
              <w:rPr>
                <w:sz w:val="24"/>
              </w:rPr>
              <w:t>376,7</w:t>
            </w:r>
          </w:p>
        </w:tc>
        <w:tc>
          <w:tcPr>
            <w:tcW w:w="850" w:type="dxa"/>
          </w:tcPr>
          <w:p>
            <w:pPr>
              <w:pStyle w:val="TableParagraph"/>
              <w:spacing w:line="256" w:lineRule="exact"/>
              <w:ind w:left="183"/>
              <w:rPr>
                <w:sz w:val="24"/>
              </w:rPr>
            </w:pPr>
            <w:r>
              <w:rPr>
                <w:sz w:val="24"/>
              </w:rPr>
              <w:t>3000</w:t>
            </w:r>
          </w:p>
        </w:tc>
        <w:tc>
          <w:tcPr>
            <w:tcW w:w="851" w:type="dxa"/>
          </w:tcPr>
          <w:p>
            <w:pPr>
              <w:pStyle w:val="TableParagraph"/>
              <w:spacing w:line="256" w:lineRule="exact"/>
              <w:ind w:left="134" w:right="127"/>
              <w:jc w:val="center"/>
              <w:rPr>
                <w:sz w:val="24"/>
              </w:rPr>
            </w:pPr>
            <w:r>
              <w:rPr>
                <w:sz w:val="24"/>
              </w:rPr>
              <w:t>398,4</w:t>
            </w:r>
          </w:p>
        </w:tc>
        <w:tc>
          <w:tcPr>
            <w:tcW w:w="994" w:type="dxa"/>
          </w:tcPr>
          <w:p>
            <w:pPr>
              <w:pStyle w:val="TableParagraph"/>
              <w:spacing w:line="256" w:lineRule="exact"/>
              <w:ind w:left="234" w:right="230"/>
              <w:jc w:val="center"/>
              <w:rPr>
                <w:sz w:val="24"/>
              </w:rPr>
            </w:pPr>
            <w:r>
              <w:rPr>
                <w:sz w:val="24"/>
              </w:rPr>
              <w:t>3000</w:t>
            </w:r>
          </w:p>
        </w:tc>
        <w:tc>
          <w:tcPr>
            <w:tcW w:w="1134" w:type="dxa"/>
          </w:tcPr>
          <w:p>
            <w:pPr>
              <w:pStyle w:val="TableParagraph"/>
              <w:spacing w:line="256" w:lineRule="exact"/>
              <w:ind w:left="272" w:right="272"/>
              <w:jc w:val="center"/>
              <w:rPr>
                <w:sz w:val="24"/>
              </w:rPr>
            </w:pPr>
            <w:r>
              <w:rPr>
                <w:sz w:val="24"/>
              </w:rPr>
              <w:t>298,0</w:t>
            </w:r>
          </w:p>
        </w:tc>
      </w:tr>
      <w:tr>
        <w:trPr>
          <w:trHeight w:val="275" w:hRule="atLeast"/>
        </w:trPr>
        <w:tc>
          <w:tcPr>
            <w:tcW w:w="782" w:type="dxa"/>
          </w:tcPr>
          <w:p>
            <w:pPr>
              <w:pStyle w:val="TableParagraph"/>
              <w:spacing w:line="256" w:lineRule="exact"/>
              <w:ind w:left="128" w:right="123"/>
              <w:jc w:val="center"/>
              <w:rPr>
                <w:sz w:val="24"/>
              </w:rPr>
            </w:pPr>
            <w:r>
              <w:rPr>
                <w:sz w:val="24"/>
              </w:rPr>
              <w:t>3500</w:t>
            </w:r>
          </w:p>
        </w:tc>
        <w:tc>
          <w:tcPr>
            <w:tcW w:w="885" w:type="dxa"/>
          </w:tcPr>
          <w:p>
            <w:pPr>
              <w:pStyle w:val="TableParagraph"/>
              <w:spacing w:line="256" w:lineRule="exact"/>
              <w:ind w:left="150" w:right="144"/>
              <w:jc w:val="center"/>
              <w:rPr>
                <w:sz w:val="24"/>
              </w:rPr>
            </w:pPr>
            <w:r>
              <w:rPr>
                <w:sz w:val="24"/>
              </w:rPr>
              <w:t>298,4</w:t>
            </w:r>
          </w:p>
        </w:tc>
        <w:tc>
          <w:tcPr>
            <w:tcW w:w="905" w:type="dxa"/>
          </w:tcPr>
          <w:p>
            <w:pPr>
              <w:pStyle w:val="TableParagraph"/>
              <w:spacing w:line="256" w:lineRule="exact"/>
              <w:ind w:right="201"/>
              <w:jc w:val="right"/>
              <w:rPr>
                <w:sz w:val="24"/>
              </w:rPr>
            </w:pPr>
            <w:r>
              <w:rPr>
                <w:sz w:val="24"/>
              </w:rPr>
              <w:t>3500</w:t>
            </w:r>
          </w:p>
        </w:tc>
        <w:tc>
          <w:tcPr>
            <w:tcW w:w="938" w:type="dxa"/>
          </w:tcPr>
          <w:p>
            <w:pPr>
              <w:pStyle w:val="TableParagraph"/>
              <w:spacing w:line="256" w:lineRule="exact"/>
              <w:ind w:left="117" w:right="110"/>
              <w:jc w:val="center"/>
              <w:rPr>
                <w:sz w:val="24"/>
              </w:rPr>
            </w:pPr>
            <w:r>
              <w:rPr>
                <w:sz w:val="24"/>
              </w:rPr>
              <w:t>397,11</w:t>
            </w:r>
          </w:p>
        </w:tc>
        <w:tc>
          <w:tcPr>
            <w:tcW w:w="922" w:type="dxa"/>
          </w:tcPr>
          <w:p>
            <w:pPr>
              <w:pStyle w:val="TableParagraph"/>
              <w:spacing w:line="256" w:lineRule="exact"/>
              <w:ind w:right="210"/>
              <w:jc w:val="right"/>
              <w:rPr>
                <w:sz w:val="24"/>
              </w:rPr>
            </w:pPr>
            <w:r>
              <w:rPr>
                <w:sz w:val="24"/>
              </w:rPr>
              <w:t>3500</w:t>
            </w:r>
          </w:p>
        </w:tc>
        <w:tc>
          <w:tcPr>
            <w:tcW w:w="922" w:type="dxa"/>
          </w:tcPr>
          <w:p>
            <w:pPr>
              <w:pStyle w:val="TableParagraph"/>
              <w:spacing w:line="256" w:lineRule="exact"/>
              <w:ind w:left="171" w:right="161"/>
              <w:jc w:val="center"/>
              <w:rPr>
                <w:sz w:val="24"/>
              </w:rPr>
            </w:pPr>
            <w:r>
              <w:rPr>
                <w:sz w:val="24"/>
              </w:rPr>
              <w:t>430,5</w:t>
            </w:r>
          </w:p>
        </w:tc>
        <w:tc>
          <w:tcPr>
            <w:tcW w:w="850" w:type="dxa"/>
          </w:tcPr>
          <w:p>
            <w:pPr>
              <w:pStyle w:val="TableParagraph"/>
              <w:spacing w:line="256" w:lineRule="exact"/>
              <w:ind w:left="183"/>
              <w:rPr>
                <w:sz w:val="24"/>
              </w:rPr>
            </w:pPr>
            <w:r>
              <w:rPr>
                <w:sz w:val="24"/>
              </w:rPr>
              <w:t>3500</w:t>
            </w:r>
          </w:p>
        </w:tc>
        <w:tc>
          <w:tcPr>
            <w:tcW w:w="851" w:type="dxa"/>
          </w:tcPr>
          <w:p>
            <w:pPr>
              <w:pStyle w:val="TableParagraph"/>
              <w:spacing w:line="256" w:lineRule="exact"/>
              <w:ind w:left="134" w:right="127"/>
              <w:jc w:val="center"/>
              <w:rPr>
                <w:sz w:val="24"/>
              </w:rPr>
            </w:pPr>
            <w:r>
              <w:rPr>
                <w:sz w:val="24"/>
              </w:rPr>
              <w:t>448,6</w:t>
            </w:r>
          </w:p>
        </w:tc>
        <w:tc>
          <w:tcPr>
            <w:tcW w:w="994" w:type="dxa"/>
          </w:tcPr>
          <w:p>
            <w:pPr>
              <w:pStyle w:val="TableParagraph"/>
              <w:spacing w:line="256" w:lineRule="exact"/>
              <w:ind w:left="234" w:right="230"/>
              <w:jc w:val="center"/>
              <w:rPr>
                <w:sz w:val="24"/>
              </w:rPr>
            </w:pPr>
            <w:r>
              <w:rPr>
                <w:sz w:val="24"/>
              </w:rPr>
              <w:t>3500</w:t>
            </w:r>
          </w:p>
        </w:tc>
        <w:tc>
          <w:tcPr>
            <w:tcW w:w="1134" w:type="dxa"/>
          </w:tcPr>
          <w:p>
            <w:pPr>
              <w:pStyle w:val="TableParagraph"/>
              <w:spacing w:line="256" w:lineRule="exact"/>
              <w:ind w:left="272" w:right="272"/>
              <w:jc w:val="center"/>
              <w:rPr>
                <w:sz w:val="24"/>
              </w:rPr>
            </w:pPr>
            <w:r>
              <w:rPr>
                <w:sz w:val="24"/>
              </w:rPr>
              <w:t>344,6</w:t>
            </w:r>
          </w:p>
        </w:tc>
      </w:tr>
      <w:tr>
        <w:trPr>
          <w:trHeight w:val="278" w:hRule="atLeast"/>
        </w:trPr>
        <w:tc>
          <w:tcPr>
            <w:tcW w:w="782" w:type="dxa"/>
          </w:tcPr>
          <w:p>
            <w:pPr>
              <w:pStyle w:val="TableParagraph"/>
              <w:spacing w:line="258" w:lineRule="exact"/>
              <w:ind w:left="128" w:right="123"/>
              <w:jc w:val="center"/>
              <w:rPr>
                <w:sz w:val="24"/>
              </w:rPr>
            </w:pPr>
            <w:r>
              <w:rPr>
                <w:sz w:val="24"/>
              </w:rPr>
              <w:t>4000</w:t>
            </w:r>
          </w:p>
        </w:tc>
        <w:tc>
          <w:tcPr>
            <w:tcW w:w="885" w:type="dxa"/>
          </w:tcPr>
          <w:p>
            <w:pPr>
              <w:pStyle w:val="TableParagraph"/>
              <w:spacing w:line="258" w:lineRule="exact"/>
              <w:ind w:left="150" w:right="144"/>
              <w:jc w:val="center"/>
              <w:rPr>
                <w:sz w:val="24"/>
              </w:rPr>
            </w:pPr>
            <w:r>
              <w:rPr>
                <w:sz w:val="24"/>
              </w:rPr>
              <w:t>370,2</w:t>
            </w:r>
          </w:p>
        </w:tc>
        <w:tc>
          <w:tcPr>
            <w:tcW w:w="905" w:type="dxa"/>
          </w:tcPr>
          <w:p>
            <w:pPr>
              <w:pStyle w:val="TableParagraph"/>
              <w:spacing w:line="258" w:lineRule="exact"/>
              <w:ind w:right="201"/>
              <w:jc w:val="right"/>
              <w:rPr>
                <w:sz w:val="24"/>
              </w:rPr>
            </w:pPr>
            <w:r>
              <w:rPr>
                <w:sz w:val="24"/>
              </w:rPr>
              <w:t>4000</w:t>
            </w:r>
          </w:p>
        </w:tc>
        <w:tc>
          <w:tcPr>
            <w:tcW w:w="938" w:type="dxa"/>
          </w:tcPr>
          <w:p>
            <w:pPr>
              <w:pStyle w:val="TableParagraph"/>
              <w:spacing w:line="258" w:lineRule="exact"/>
              <w:ind w:left="117" w:right="110"/>
              <w:jc w:val="center"/>
              <w:rPr>
                <w:sz w:val="24"/>
              </w:rPr>
            </w:pPr>
            <w:r>
              <w:rPr>
                <w:sz w:val="24"/>
              </w:rPr>
              <w:t>450,6</w:t>
            </w:r>
          </w:p>
        </w:tc>
        <w:tc>
          <w:tcPr>
            <w:tcW w:w="922" w:type="dxa"/>
          </w:tcPr>
          <w:p>
            <w:pPr>
              <w:pStyle w:val="TableParagraph"/>
              <w:spacing w:line="258" w:lineRule="exact"/>
              <w:ind w:right="210"/>
              <w:jc w:val="right"/>
              <w:rPr>
                <w:sz w:val="24"/>
              </w:rPr>
            </w:pPr>
            <w:r>
              <w:rPr>
                <w:sz w:val="24"/>
              </w:rPr>
              <w:t>4000</w:t>
            </w:r>
          </w:p>
        </w:tc>
        <w:tc>
          <w:tcPr>
            <w:tcW w:w="922" w:type="dxa"/>
          </w:tcPr>
          <w:p>
            <w:pPr>
              <w:pStyle w:val="TableParagraph"/>
              <w:spacing w:line="258" w:lineRule="exact"/>
              <w:ind w:left="171" w:right="161"/>
              <w:jc w:val="center"/>
              <w:rPr>
                <w:sz w:val="24"/>
              </w:rPr>
            </w:pPr>
            <w:r>
              <w:rPr>
                <w:sz w:val="24"/>
              </w:rPr>
              <w:t>500,6</w:t>
            </w:r>
          </w:p>
        </w:tc>
        <w:tc>
          <w:tcPr>
            <w:tcW w:w="850" w:type="dxa"/>
          </w:tcPr>
          <w:p>
            <w:pPr>
              <w:pStyle w:val="TableParagraph"/>
              <w:spacing w:line="258" w:lineRule="exact"/>
              <w:ind w:left="183"/>
              <w:rPr>
                <w:sz w:val="24"/>
              </w:rPr>
            </w:pPr>
            <w:r>
              <w:rPr>
                <w:sz w:val="24"/>
              </w:rPr>
              <w:t>4000</w:t>
            </w:r>
          </w:p>
        </w:tc>
        <w:tc>
          <w:tcPr>
            <w:tcW w:w="851" w:type="dxa"/>
          </w:tcPr>
          <w:p>
            <w:pPr>
              <w:pStyle w:val="TableParagraph"/>
              <w:spacing w:line="258" w:lineRule="exact"/>
              <w:ind w:left="134" w:right="127"/>
              <w:jc w:val="center"/>
              <w:rPr>
                <w:sz w:val="24"/>
              </w:rPr>
            </w:pPr>
            <w:r>
              <w:rPr>
                <w:sz w:val="24"/>
              </w:rPr>
              <w:t>511,5</w:t>
            </w:r>
          </w:p>
        </w:tc>
        <w:tc>
          <w:tcPr>
            <w:tcW w:w="994" w:type="dxa"/>
          </w:tcPr>
          <w:p>
            <w:pPr>
              <w:pStyle w:val="TableParagraph"/>
              <w:spacing w:line="258" w:lineRule="exact"/>
              <w:ind w:left="234" w:right="230"/>
              <w:jc w:val="center"/>
              <w:rPr>
                <w:sz w:val="24"/>
              </w:rPr>
            </w:pPr>
            <w:r>
              <w:rPr>
                <w:sz w:val="24"/>
              </w:rPr>
              <w:t>4000</w:t>
            </w:r>
          </w:p>
        </w:tc>
        <w:tc>
          <w:tcPr>
            <w:tcW w:w="1134" w:type="dxa"/>
          </w:tcPr>
          <w:p>
            <w:pPr>
              <w:pStyle w:val="TableParagraph"/>
              <w:spacing w:line="258" w:lineRule="exact"/>
              <w:ind w:left="272" w:right="272"/>
              <w:jc w:val="center"/>
              <w:rPr>
                <w:sz w:val="24"/>
              </w:rPr>
            </w:pPr>
            <w:r>
              <w:rPr>
                <w:sz w:val="24"/>
              </w:rPr>
              <w:t>398,7</w:t>
            </w:r>
          </w:p>
        </w:tc>
      </w:tr>
      <w:tr>
        <w:trPr>
          <w:trHeight w:val="276" w:hRule="atLeast"/>
        </w:trPr>
        <w:tc>
          <w:tcPr>
            <w:tcW w:w="782" w:type="dxa"/>
          </w:tcPr>
          <w:p>
            <w:pPr>
              <w:pStyle w:val="TableParagraph"/>
              <w:spacing w:line="256" w:lineRule="exact"/>
              <w:ind w:left="128" w:right="123"/>
              <w:jc w:val="center"/>
              <w:rPr>
                <w:sz w:val="24"/>
              </w:rPr>
            </w:pPr>
            <w:r>
              <w:rPr>
                <w:sz w:val="24"/>
              </w:rPr>
              <w:t>4500</w:t>
            </w:r>
          </w:p>
        </w:tc>
        <w:tc>
          <w:tcPr>
            <w:tcW w:w="885" w:type="dxa"/>
          </w:tcPr>
          <w:p>
            <w:pPr>
              <w:pStyle w:val="TableParagraph"/>
              <w:spacing w:line="256" w:lineRule="exact"/>
              <w:ind w:left="150" w:right="144"/>
              <w:jc w:val="center"/>
              <w:rPr>
                <w:sz w:val="24"/>
              </w:rPr>
            </w:pPr>
            <w:r>
              <w:rPr>
                <w:sz w:val="24"/>
              </w:rPr>
              <w:t>405,6</w:t>
            </w:r>
          </w:p>
        </w:tc>
        <w:tc>
          <w:tcPr>
            <w:tcW w:w="905" w:type="dxa"/>
          </w:tcPr>
          <w:p>
            <w:pPr>
              <w:pStyle w:val="TableParagraph"/>
              <w:spacing w:line="256" w:lineRule="exact"/>
              <w:ind w:right="201"/>
              <w:jc w:val="right"/>
              <w:rPr>
                <w:sz w:val="24"/>
              </w:rPr>
            </w:pPr>
            <w:r>
              <w:rPr>
                <w:sz w:val="24"/>
              </w:rPr>
              <w:t>4500</w:t>
            </w:r>
          </w:p>
        </w:tc>
        <w:tc>
          <w:tcPr>
            <w:tcW w:w="938" w:type="dxa"/>
          </w:tcPr>
          <w:p>
            <w:pPr>
              <w:pStyle w:val="TableParagraph"/>
              <w:spacing w:line="256" w:lineRule="exact"/>
              <w:ind w:left="117" w:right="110"/>
              <w:jc w:val="center"/>
              <w:rPr>
                <w:sz w:val="24"/>
              </w:rPr>
            </w:pPr>
            <w:r>
              <w:rPr>
                <w:sz w:val="24"/>
              </w:rPr>
              <w:t>500,1</w:t>
            </w:r>
          </w:p>
        </w:tc>
        <w:tc>
          <w:tcPr>
            <w:tcW w:w="922" w:type="dxa"/>
          </w:tcPr>
          <w:p>
            <w:pPr>
              <w:pStyle w:val="TableParagraph"/>
              <w:spacing w:line="256" w:lineRule="exact"/>
              <w:ind w:right="210"/>
              <w:jc w:val="right"/>
              <w:rPr>
                <w:sz w:val="24"/>
              </w:rPr>
            </w:pPr>
            <w:r>
              <w:rPr>
                <w:sz w:val="24"/>
              </w:rPr>
              <w:t>4500</w:t>
            </w:r>
          </w:p>
        </w:tc>
        <w:tc>
          <w:tcPr>
            <w:tcW w:w="922" w:type="dxa"/>
          </w:tcPr>
          <w:p>
            <w:pPr>
              <w:pStyle w:val="TableParagraph"/>
              <w:spacing w:line="256" w:lineRule="exact"/>
              <w:ind w:left="171" w:right="161"/>
              <w:jc w:val="center"/>
              <w:rPr>
                <w:sz w:val="24"/>
              </w:rPr>
            </w:pPr>
            <w:r>
              <w:rPr>
                <w:sz w:val="24"/>
              </w:rPr>
              <w:t>598,9</w:t>
            </w:r>
          </w:p>
        </w:tc>
        <w:tc>
          <w:tcPr>
            <w:tcW w:w="850" w:type="dxa"/>
          </w:tcPr>
          <w:p>
            <w:pPr>
              <w:pStyle w:val="TableParagraph"/>
              <w:spacing w:line="256" w:lineRule="exact"/>
              <w:ind w:left="183"/>
              <w:rPr>
                <w:sz w:val="24"/>
              </w:rPr>
            </w:pPr>
            <w:r>
              <w:rPr>
                <w:sz w:val="24"/>
              </w:rPr>
              <w:t>4500</w:t>
            </w:r>
          </w:p>
        </w:tc>
        <w:tc>
          <w:tcPr>
            <w:tcW w:w="851" w:type="dxa"/>
          </w:tcPr>
          <w:p>
            <w:pPr>
              <w:pStyle w:val="TableParagraph"/>
              <w:spacing w:line="256" w:lineRule="exact"/>
              <w:ind w:left="134" w:right="127"/>
              <w:jc w:val="center"/>
              <w:rPr>
                <w:sz w:val="24"/>
              </w:rPr>
            </w:pPr>
            <w:r>
              <w:rPr>
                <w:sz w:val="24"/>
              </w:rPr>
              <w:t>598,0</w:t>
            </w:r>
          </w:p>
        </w:tc>
        <w:tc>
          <w:tcPr>
            <w:tcW w:w="994" w:type="dxa"/>
          </w:tcPr>
          <w:p>
            <w:pPr>
              <w:pStyle w:val="TableParagraph"/>
              <w:spacing w:line="256" w:lineRule="exact"/>
              <w:ind w:left="234" w:right="230"/>
              <w:jc w:val="center"/>
              <w:rPr>
                <w:sz w:val="24"/>
              </w:rPr>
            </w:pPr>
            <w:r>
              <w:rPr>
                <w:sz w:val="24"/>
              </w:rPr>
              <w:t>4500</w:t>
            </w:r>
          </w:p>
        </w:tc>
        <w:tc>
          <w:tcPr>
            <w:tcW w:w="1134" w:type="dxa"/>
          </w:tcPr>
          <w:p>
            <w:pPr>
              <w:pStyle w:val="TableParagraph"/>
              <w:spacing w:line="256" w:lineRule="exact"/>
              <w:ind w:left="272" w:right="272"/>
              <w:jc w:val="center"/>
              <w:rPr>
                <w:sz w:val="24"/>
              </w:rPr>
            </w:pPr>
            <w:r>
              <w:rPr>
                <w:sz w:val="24"/>
              </w:rPr>
              <w:t>450,6</w:t>
            </w:r>
          </w:p>
        </w:tc>
      </w:tr>
      <w:tr>
        <w:trPr>
          <w:trHeight w:val="275" w:hRule="atLeast"/>
        </w:trPr>
        <w:tc>
          <w:tcPr>
            <w:tcW w:w="782" w:type="dxa"/>
          </w:tcPr>
          <w:p>
            <w:pPr>
              <w:pStyle w:val="TableParagraph"/>
              <w:spacing w:line="256" w:lineRule="exact"/>
              <w:ind w:left="128" w:right="123"/>
              <w:jc w:val="center"/>
              <w:rPr>
                <w:sz w:val="24"/>
              </w:rPr>
            </w:pPr>
            <w:r>
              <w:rPr>
                <w:sz w:val="24"/>
              </w:rPr>
              <w:t>5000</w:t>
            </w:r>
          </w:p>
        </w:tc>
        <w:tc>
          <w:tcPr>
            <w:tcW w:w="885" w:type="dxa"/>
          </w:tcPr>
          <w:p>
            <w:pPr>
              <w:pStyle w:val="TableParagraph"/>
              <w:spacing w:line="256" w:lineRule="exact"/>
              <w:ind w:left="150" w:right="144"/>
              <w:jc w:val="center"/>
              <w:rPr>
                <w:sz w:val="24"/>
              </w:rPr>
            </w:pPr>
            <w:r>
              <w:rPr>
                <w:sz w:val="24"/>
              </w:rPr>
              <w:t>478,0</w:t>
            </w:r>
          </w:p>
        </w:tc>
        <w:tc>
          <w:tcPr>
            <w:tcW w:w="905" w:type="dxa"/>
          </w:tcPr>
          <w:p>
            <w:pPr>
              <w:pStyle w:val="TableParagraph"/>
              <w:spacing w:line="256" w:lineRule="exact"/>
              <w:ind w:right="201"/>
              <w:jc w:val="right"/>
              <w:rPr>
                <w:sz w:val="24"/>
              </w:rPr>
            </w:pPr>
            <w:r>
              <w:rPr>
                <w:sz w:val="24"/>
              </w:rPr>
              <w:t>5000</w:t>
            </w:r>
          </w:p>
        </w:tc>
        <w:tc>
          <w:tcPr>
            <w:tcW w:w="938" w:type="dxa"/>
          </w:tcPr>
          <w:p>
            <w:pPr>
              <w:pStyle w:val="TableParagraph"/>
              <w:spacing w:line="256" w:lineRule="exact"/>
              <w:ind w:left="117" w:right="110"/>
              <w:jc w:val="center"/>
              <w:rPr>
                <w:sz w:val="24"/>
              </w:rPr>
            </w:pPr>
            <w:r>
              <w:rPr>
                <w:sz w:val="24"/>
              </w:rPr>
              <w:t>559,1</w:t>
            </w:r>
          </w:p>
        </w:tc>
        <w:tc>
          <w:tcPr>
            <w:tcW w:w="922" w:type="dxa"/>
          </w:tcPr>
          <w:p>
            <w:pPr>
              <w:pStyle w:val="TableParagraph"/>
              <w:spacing w:line="256" w:lineRule="exact"/>
              <w:ind w:right="210"/>
              <w:jc w:val="right"/>
              <w:rPr>
                <w:sz w:val="24"/>
              </w:rPr>
            </w:pPr>
            <w:r>
              <w:rPr>
                <w:sz w:val="24"/>
              </w:rPr>
              <w:t>5000</w:t>
            </w:r>
          </w:p>
        </w:tc>
        <w:tc>
          <w:tcPr>
            <w:tcW w:w="922" w:type="dxa"/>
          </w:tcPr>
          <w:p>
            <w:pPr>
              <w:pStyle w:val="TableParagraph"/>
              <w:spacing w:line="256" w:lineRule="exact"/>
              <w:ind w:left="171" w:right="161"/>
              <w:jc w:val="center"/>
              <w:rPr>
                <w:sz w:val="24"/>
              </w:rPr>
            </w:pPr>
            <w:r>
              <w:rPr>
                <w:sz w:val="24"/>
              </w:rPr>
              <w:t>680,1</w:t>
            </w:r>
          </w:p>
        </w:tc>
        <w:tc>
          <w:tcPr>
            <w:tcW w:w="850" w:type="dxa"/>
          </w:tcPr>
          <w:p>
            <w:pPr>
              <w:pStyle w:val="TableParagraph"/>
              <w:spacing w:line="256" w:lineRule="exact"/>
              <w:ind w:left="183"/>
              <w:rPr>
                <w:sz w:val="24"/>
              </w:rPr>
            </w:pPr>
            <w:r>
              <w:rPr>
                <w:sz w:val="24"/>
              </w:rPr>
              <w:t>5000</w:t>
            </w:r>
          </w:p>
        </w:tc>
        <w:tc>
          <w:tcPr>
            <w:tcW w:w="851" w:type="dxa"/>
          </w:tcPr>
          <w:p>
            <w:pPr>
              <w:pStyle w:val="TableParagraph"/>
              <w:spacing w:line="256" w:lineRule="exact"/>
              <w:ind w:left="132" w:right="127"/>
              <w:jc w:val="center"/>
              <w:rPr>
                <w:sz w:val="24"/>
              </w:rPr>
            </w:pPr>
            <w:r>
              <w:rPr>
                <w:sz w:val="24"/>
              </w:rPr>
              <w:t>698</w:t>
            </w:r>
          </w:p>
        </w:tc>
        <w:tc>
          <w:tcPr>
            <w:tcW w:w="994" w:type="dxa"/>
          </w:tcPr>
          <w:p>
            <w:pPr>
              <w:pStyle w:val="TableParagraph"/>
              <w:spacing w:line="256" w:lineRule="exact"/>
              <w:ind w:left="234" w:right="230"/>
              <w:jc w:val="center"/>
              <w:rPr>
                <w:sz w:val="24"/>
              </w:rPr>
            </w:pPr>
            <w:r>
              <w:rPr>
                <w:sz w:val="24"/>
              </w:rPr>
              <w:t>5000</w:t>
            </w:r>
          </w:p>
        </w:tc>
        <w:tc>
          <w:tcPr>
            <w:tcW w:w="1134" w:type="dxa"/>
          </w:tcPr>
          <w:p>
            <w:pPr>
              <w:pStyle w:val="TableParagraph"/>
              <w:spacing w:line="256" w:lineRule="exact"/>
              <w:ind w:left="272" w:right="272"/>
              <w:jc w:val="center"/>
              <w:rPr>
                <w:sz w:val="24"/>
              </w:rPr>
            </w:pPr>
            <w:r>
              <w:rPr>
                <w:sz w:val="24"/>
              </w:rPr>
              <w:t>509,7</w:t>
            </w:r>
          </w:p>
        </w:tc>
      </w:tr>
    </w:tbl>
    <w:p>
      <w:pPr>
        <w:spacing w:after="0" w:line="256" w:lineRule="exact"/>
        <w:jc w:val="center"/>
        <w:rPr>
          <w:sz w:val="24"/>
        </w:rPr>
        <w:sectPr>
          <w:pgSz w:w="11910" w:h="16840"/>
          <w:pgMar w:header="710" w:footer="0" w:top="1040" w:bottom="280" w:left="1460" w:right="0"/>
        </w:sectPr>
      </w:pPr>
    </w:p>
    <w:p>
      <w:pPr>
        <w:pStyle w:val="BodyText"/>
        <w:rPr>
          <w:sz w:val="20"/>
        </w:rPr>
      </w:pPr>
    </w:p>
    <w:p>
      <w:pPr>
        <w:pStyle w:val="BodyText"/>
        <w:rPr>
          <w:sz w:val="20"/>
        </w:rPr>
      </w:pPr>
    </w:p>
    <w:p>
      <w:pPr>
        <w:pStyle w:val="BodyText"/>
        <w:spacing w:before="10"/>
        <w:rPr>
          <w:sz w:val="24"/>
        </w:rPr>
      </w:pPr>
    </w:p>
    <w:p>
      <w:pPr>
        <w:spacing w:before="59"/>
        <w:ind w:left="947" w:right="0" w:firstLine="0"/>
        <w:jc w:val="left"/>
        <w:rPr>
          <w:rFonts w:ascii="Calibri"/>
          <w:sz w:val="20"/>
        </w:rPr>
      </w:pPr>
      <w:r>
        <w:rPr/>
        <w:pict>
          <v:group style="position:absolute;margin-left:146.759995pt;margin-top:9.351497pt;width:377.1pt;height:190.95pt;mso-position-horizontal-relative:page;mso-position-vertical-relative:paragraph;z-index:251753472" coordorigin="2935,187" coordsize="7542,3819">
            <v:shape style="position:absolute;left:2997;top:191;width:6788;height:3214" coordorigin="2998,192" coordsize="6788,3214" path="m2998,3405l9785,3405m2998,2870l9785,2870m2998,2335l9785,2335m2998,1800l9785,1800m2998,1265l9785,1265m2998,729l9785,729m2998,192l9785,192e" filled="false" stroked="true" strokeweight=".48pt" strokecolor="#888888">
              <v:path arrowok="t"/>
              <v:stroke dashstyle="solid"/>
            </v:shape>
            <v:shape style="position:absolute;left:3614;top:191;width:5554;height:3814" coordorigin="3614,192" coordsize="5554,3814" path="m3614,192l3614,4005m4231,192l4231,4005m4850,192l4850,4005m5467,192l5467,4005m6084,192l6084,4005m6701,192l6701,4005m7318,192l7318,4005m7934,192l7934,4005m8551,192l8551,4005m9168,192l9168,4005e" filled="false" stroked="true" strokeweight=".48pt" strokecolor="#888888">
              <v:path arrowok="t"/>
              <v:stroke dashstyle="solid"/>
            </v:shape>
            <v:line style="position:absolute" from="9785,192" to="9785,3943" stroked="true" strokeweight=".48pt" strokecolor="#888888">
              <v:stroke dashstyle="solid"/>
            </v:line>
            <v:line style="position:absolute" from="2998,192" to="2998,4005" stroked="true" strokeweight=".48pt" strokecolor="#888888">
              <v:stroke dashstyle="solid"/>
            </v:line>
            <v:shape style="position:absolute;left:2935;top:191;width:6850;height:3814" coordorigin="2935,192" coordsize="6850,3814" path="m2935,3943l2998,3943m2935,3405l2998,3405m2935,2870l2998,2870m2935,2335l2998,2335m2935,1800l2998,1800m2935,1265l2998,1265m2935,729l2998,729m2935,192l2998,192m2998,3943l9785,3943m9785,3943l9785,4005e" filled="false" stroked="true" strokeweight=".48pt" strokecolor="#888888">
              <v:path arrowok="t"/>
              <v:stroke dashstyle="solid"/>
            </v:shape>
            <v:shape style="position:absolute;left:2998;top:649;width:6785;height:3214" coordorigin="2999,649" coordsize="6785,3214" path="m2999,3863l3076,3859,3153,3854,3230,3850,3307,3846,3384,3842,3461,3838,3538,3834,3616,3830,3693,3828,3770,3826,3847,3825,3924,3824,4001,3823,4078,3820,4155,3816,4232,3809,4309,3800,4387,3789,4464,3776,4541,3762,4618,3748,4695,3733,4772,3719,4849,3705,4926,3692,5003,3679,5080,3667,5158,3655,5235,3642,5312,3628,5389,3612,5466,3595,5543,3575,5620,3552,5697,3528,5774,3503,5851,3478,5929,3454,6006,3432,6083,3413,6160,3397,6237,3384,6314,3372,6391,3362,6468,3352,6545,3341,6622,3329,6700,3314,6777,3296,6854,3276,6931,3254,7008,3231,7085,3209,7162,3188,7239,3169,7316,3153,7393,3141,7471,3133,7548,3127,7625,3123,7702,3118,7779,3111,7856,3101,7933,3086,8010,3066,8087,3041,8164,3013,8242,2983,8319,2953,8396,2924,8473,2899,8550,2877,8627,2861,8704,2848,8781,2838,8858,2830,8935,2822,9013,2814,9090,2804,9167,2792,9244,2777,9321,2762,9398,2745,9475,2728,9552,2710,9629,2692,9706,2675,9784,2658m2999,3848l3076,3844,3153,3841,3230,3837,3307,3833,3384,3829,3461,3825,3538,3822,3616,3819,3693,3817,3770,3816,3847,3817,3924,3817,4001,3816,4078,3814,4155,3810,4232,3803,4309,3792,4387,3779,4464,3763,4541,3746,4618,3727,4695,3709,4772,3691,4849,3674,4926,3658,5003,3643,5080,3627,5158,3612,5235,3596,5312,3580,5389,3563,5466,3546,5543,3528,5620,3509,5697,3490,5774,3470,5851,3451,5929,3431,6006,3412,6083,3393,6160,3375,6237,3356,6314,3338,6391,3320,6468,3302,6545,3285,6622,3268,6700,3252,6777,3236,6854,3223,6931,3209,7008,3197,7085,3184,7162,3170,7239,3155,7316,3139,7393,3121,7471,3102,7548,3081,7625,3060,7702,3039,7779,3018,7856,2998,7933,2979,8010,2960,8087,2943,8164,2925,8242,2908,8319,2892,8396,2876,8473,2860,8550,2845,8627,2830,8704,2817,8781,2804,8858,2792,8935,2780,9013,2767,9090,2753,9167,2738,9244,2721,9321,2704,9398,2686,9475,2667,9552,2648,9629,2628,9706,2609,9784,2591m2999,3814l3076,3813,3153,3813,3230,3813,3307,3812,3384,3812,3461,3811,3538,3810,3616,3808,3693,3809,3770,3812,3847,3816,3924,3820,4001,3820,4078,3815,4155,3803,4232,3782,4294,3755,4356,3721,4417,3679,4479,3634,4541,3586,4602,3537,4664,3491,4726,3447,4788,3410,4849,3380,4926,3354,5003,3337,5080,3326,5158,3320,5235,3314,5312,3306,5389,3293,5466,3273,5535,3248,5603,3219,5672,3187,5740,3153,5809,3117,5877,3081,5946,3045,6014,3011,6083,2978,6160,2943,6237,2908,6314,2873,6391,2839,6468,2806,6545,2773,6622,2741,6700,2710,6777,2681,6854,2655,6931,2629,7008,2605,7085,2580,7162,2554,7239,2526,7316,2496,7385,2466,7453,2434,7522,2401,7591,2366,7659,2331,7728,2297,7796,2263,7865,2231,7933,2201,8010,2172,8087,2145,8164,2121,8242,2098,8319,2074,8396,2048,8473,2020,8550,1987,8619,1954,8687,1917,8756,1877,8824,1836,8893,1794,8961,1752,9030,1712,9098,1674,9167,1639,9244,1604,9321,1571,9398,1541,9475,1512,9552,1484,9629,1456,9706,1427,9784,1398m2999,3846l3076,3842,3153,3837,3230,3833,3307,3829,3384,3824,3461,3821,3538,3817,3616,3814,3693,3812,3770,3812,3847,3814,3924,3815,4001,3815,4078,3813,4155,3807,4232,3798,4309,3784,4387,3766,4464,3746,4541,3723,4618,3699,4695,3673,4772,3647,4849,3621,4926,3594,5003,3565,5080,3535,5158,3504,5235,3473,5312,3441,5389,3410,5466,3380,5543,3350,5620,3319,5697,3289,5774,3259,5851,3229,5929,3200,6006,3171,6083,3144,6160,3118,6237,3093,6314,3070,6391,3046,6468,3023,6545,3000,6622,2976,6700,2951,6777,2925,6854,2898,6931,2870,7008,2842,7085,2814,7162,2787,7239,2761,7316,2737,7393,2713,7471,2689,7548,2666,7625,2643,7702,2622,7779,2604,7856,2588,7933,2576,8010,2571,8087,2575,8164,2583,8242,2593,8319,2601,8396,2603,8473,2596,8550,2576,8612,2550,8673,2515,8735,2473,8797,2427,8858,2377,8920,2326,8982,2276,9043,2228,9105,2185,9167,2148,9244,2109,9321,2074,9398,2044,9475,2015,9552,1989,9629,1963,9706,1935,9784,1907m2999,3863l3076,3859,3153,3857,3230,3854,3307,3851,3384,3848,3461,3844,3538,3840,3616,3836,3693,3831,3770,3827,3847,3822,3924,3817,4001,3811,4078,3804,4155,3794,4232,3782,4309,3768,4387,3751,4464,3733,4541,3713,4618,3691,4695,3669,4772,3645,4849,3621,4926,3596,5003,3569,5080,3540,5158,3510,5235,3480,5312,3450,5389,3421,5466,3393,5543,3367,5620,3340,5697,3313,5774,3287,5851,3262,5929,3237,6006,3214,6083,3192,6160,3173,6237,3156,6314,3140,6391,3125,6468,3111,6545,3095,6622,3078,6700,3058,6777,3036,6854,3013,6931,2988,7008,2962,7085,2936,7162,2909,7239,2883,7316,2857,7393,2832,7471,2807,7548,2781,7625,2756,7702,2731,7779,2706,7856,2681,7933,2656,8010,2632,8087,2609,8164,2586,8242,2563,8319,2540,8396,2517,8473,2493,8550,2469,8627,2443,8704,2417,8781,2390,8858,2362,8935,2335,9013,2307,9090,2280,9167,2254,9244,2228,9321,2203,9398,2178,9475,2153,9552,2128,9629,2103,9706,2078,9784,2053m2999,3836l3616,3803,4232,3702,4849,3392,5466,3111,6083,2684,6700,2341,7316,2053,7933,1693,8550,1371,9167,728,9784,649e" filled="false" stroked="true" strokeweight=".140pt" strokecolor="#ffffff">
              <v:path arrowok="t"/>
              <v:stroke dashstyle="solid"/>
            </v:shape>
            <v:shape style="position:absolute;left:2998;top:2751;width:6785;height:1138" coordorigin="2999,2751" coordsize="6785,1138" path="m2999,3889l3013,3889,3028,3887,3044,3884,3059,3882,3073,3882,3088,3879,3104,3877,3119,3877,3133,3875,3148,3872,3164,3872,3179,3870,3193,3867,3208,3865,3224,3865,3239,3863,3253,3860,3268,3860,3284,3858,3299,3855,3313,3853,3328,3853,3344,3851,3359,3848,3373,3846,3390,3846,3404,3843,3419,3841,3433,3839,3450,3836,3464,3836,3479,3834,3493,3831,3510,3829,3524,3829,3539,3827,3553,3824,3570,3822,3584,3819,3599,3819,3613,3817,3630,3815,3644,3812,3659,3810,3673,3810,3690,3807,3704,3805,3719,3803,3733,3800,3750,3800,3764,3798,3779,3795,3793,3793,3810,3791,3824,3788,3839,3788,3853,3786,3870,3783,3884,3781,3899,3779,3913,3776,3930,3776,3944,3774,3959,3771,3973,3769,3990,3767,4004,3764,4019,3762,4036,3762,4050,3759,4064,3757,4079,3755,4096,3752,4110,3750,4124,3747,4139,3745,4156,3745,4170,3743,4184,3740,4199,3738,4216,3735,4230,3733,4244,3731,4259,3728,4276,3728,4290,3726,4304,3723,4319,3721,4336,3719,4350,3716,4364,3714,4379,3711,4396,3709,4410,3707,4424,3704,4439,3704,4456,3702,4470,3699,4484,3697,4499,3695,4516,3692,4530,3690,4544,3687,4559,3685,4576,3683,4590,3680,4604,3678,4619,3678,4636,3675,4650,3673,4664,3671,4679,3668,4696,3666,4710,3663,4724,3661,4741,3659,4756,3656,4770,3654,4784,3651,4801,3649,4816,3647,4830,3644,4844,3642,4861,3639,4876,3637,4890,3637,4904,3635,4921,3632,4936,3630,4950,3627,4964,3625,4981,3623,4996,3620,5010,3618,5024,3615,5041,3613,5056,3611,5070,3608,5084,3606,5101,3603,5116,3601,5130,3599,5144,3596,5161,3594,5176,3591,5190,3589,5204,3587,5221,3584,5236,3582,5250,3579,5264,3577,5281,3575,5296,3572,5310,3570,5324,3567,5341,3565,5356,3563,5370,3560,5384,3558,5401,3555,5416,3553,5430,3551,5447,3548,5461,3546,5476,3543,5490,3541,5507,3539,5521,3536,5536,3534,5550,3531,5567,3529,5581,3527,5596,3524,5610,3522,5627,3519,5641,3517,5656,3515,5670,3512,5687,3510,5701,3507,5716,3505,5730,3503,5747,3500,5761,3498,5776,3495,5790,3493,5807,3491,5821,3486,5836,3483,5850,3481,5867,3479,5881,3476,5896,3474,5910,3471,5927,3469,5941,3467,5956,3464,5970,3462,5987,3459,6001,3457,6016,3455,6030,3452,6047,3450,6061,3447,6076,3445,6092,3443,6107,3440,6121,3435,6136,3433,6152,3431,6167,3428,6181,3426,6196,3423,6212,3421,6227,3419,6241,3416,6256,3414,6272,3411,6287,3409,6301,3407,6316,3404,6332,3402,6347,3397,6361,3395,6376,3392,6392,3390,6407,3387,6421,3385,6436,3383,6452,3380,6467,3378,6481,3375,6496,3373,6512,3371,6527,3366,6541,3363,6556,3361,6572,3359,6587,3356,6601,3354,6616,3351,6632,3349,6647,3347,6661,3344,6676,3339,6692,3337,6707,3335,6721,3332,6736,3330,6752,3327,6767,3325,6781,3323,6798,3320,6812,3318,6827,3313,6841,3311,6858,3308,6872,3306,6887,3303,6901,3301,6918,3299,6932,3296,6947,3294,6961,3289,6978,3287,6992,3284,7007,3282,7021,3279,7038,3277,7052,3275,7067,3272,7081,3267,7098,3265,7112,3263,7127,3260,7141,3258,7158,3255,7172,3253,7187,3251,7201,3246,7218,3243,7232,3241,7247,3239,7261,3236,7278,3234,7292,3231,7307,3227,7321,3224,7338,3222,7352,3219,7367,3217,7381,3215,7398,3212,7412,3207,7427,3205,7444,3203,7458,3200,7472,3198,7487,3195,7504,3193,7518,3188,7532,3186,7547,3183,7564,3181,7578,3179,7592,3176,7607,3174,7624,3169,7638,3167,7652,3164,7667,3162,7684,3159,7698,3157,7712,3152,7727,3150,7744,3147,7758,3145,7772,3143,7787,3140,7804,3135,7818,3133,7832,3131,7847,3128,7864,3126,7878,3123,7892,3119,7907,3116,7924,3114,7938,3111,7952,3109,7967,3107,7984,3102,7998,3099,8012,3097,8027,3095,8044,3092,8058,3090,8072,3085,8087,3083,8104,3080,8118,3078,8132,3075,8149,3071,8164,3068,8178,3066,8192,3063,8209,3061,8224,3056,8238,3054,8252,3051,8269,3049,8284,3047,8298,3044,8312,3039,8329,3037,8344,3035,8358,3032,8372,3030,8389,3025,8404,3023,8418,3020,8432,3018,8449,3015,8464,3011,8478,3008,8492,3006,8509,3003,8524,3001,8538,2996,8552,2994,8569,2991,8584,2989,8598,2987,8612,2982,8629,2979,8644,2977,8658,2975,8672,2970,8689,2967,8704,2965,8718,2963,8732,2960,8749,2955,8764,2953,8778,2951,8792,2948,8809,2946,8824,2941,8838,2939,8855,2936,8869,2934,8884,2929,8898,2927,8915,2924,8929,2922,8944,2919,8958,2915,8975,2912,8989,2910,9004,2907,9018,2903,9035,2900,9049,2898,9064,2895,9078,2891,9095,2888,9109,2886,9124,2883,9138,2881,9155,2876,9169,2874,9184,2871,9198,2869,9215,2864,9229,2862,9244,2859,9258,2857,9275,2852,9289,2850,9304,2847,9318,2845,9335,2840,9349,2838,9364,2835,9378,2833,9395,2828,9409,2826,9424,2823,9438,2821,9455,2816,9469,2814,9484,2811,9500,2809,9515,2804,9529,2802,9544,2799,9560,2797,9575,2792,9589,2790,9604,2787,9620,2785,9635,2780,9649,2778,9664,2775,9680,2773,9695,2768,9709,2766,9724,2763,9740,2761,9755,2756,9769,2754,9784,2751e" filled="false" stroked="true" strokeweight="1.8pt" strokecolor="#000000">
              <v:path arrowok="t"/>
              <v:stroke dashstyle="solid"/>
            </v:shape>
            <v:shape style="position:absolute;left:2998;top:2691;width:6785;height:1191" coordorigin="2999,2691" coordsize="6785,1191" path="m2999,3882l3013,3879,3028,3879,3044,3877,3059,3875,3073,3872,3088,3872,3104,3870,3119,3867,3133,3865,3148,3863,3164,3863,3179,3860,3193,3858,3208,3855,3224,3853,3239,3853,3253,3851,3268,3848,3284,3846,3299,3843,3313,3843,3328,3841,3344,3839,3359,3836,3373,3834,3390,3834,3404,3831,3419,3829,3433,3827,3450,3824,3464,3822,3479,3819,3493,3819,3510,3817,3524,3815,3539,3812,3553,3810,3570,3807,3584,3807,3599,3805,3613,3803,3630,3800,3644,3798,3659,3795,3673,3793,3690,3791,3704,3791,3719,3788,3733,3786,3750,3783,3764,3781,3779,3779,3793,3776,3810,3774,3824,3771,3839,3769,3853,3769,3870,3767,3884,3764,3899,3762,3913,3759,3930,3757,3944,3755,3959,3752,3973,3750,3990,3747,4004,3745,4019,3745,4036,3743,4050,3740,4064,3738,4079,3735,4096,3733,4110,3731,4124,3728,4139,3726,4156,3723,4170,3721,4184,3719,4199,3716,4216,3714,4230,3711,4244,3709,4259,3709,4276,3707,4290,3704,4304,3702,4319,3699,4336,3697,4350,3695,4364,3692,4379,3690,4396,3687,4410,3685,4424,3683,4439,3680,4456,3678,4470,3675,4484,3673,4499,3671,4516,3668,4530,3666,4544,3663,4559,3661,4576,3659,4590,3656,4604,3654,4619,3651,4636,3649,4650,3647,4664,3644,4679,3642,4696,3639,4710,3637,4724,3635,4741,3632,4756,3630,4770,3627,4784,3625,4801,3623,4816,3620,4830,3618,4844,3615,4861,3613,4876,3611,4890,3608,4904,3606,4921,3603,4936,3601,4950,3599,4964,3596,4981,3594,4996,3591,5010,3589,5024,3587,5041,3584,5056,3582,5070,3579,5084,3577,5101,3575,5116,3572,5130,3570,5144,3567,5161,3565,5176,3563,5190,3560,5204,3555,5221,3553,5236,3551,5250,3548,5264,3546,5281,3543,5296,3541,5310,3539,5324,3536,5341,3534,5356,3531,5370,3529,5384,3527,5401,3524,5416,3522,5430,3519,5447,3517,5461,3515,5476,3512,5490,3507,5507,3505,5521,3503,5536,3500,5550,3498,5567,3495,5581,3493,5596,3491,5610,3488,5627,3486,5641,3483,5656,3481,5670,3479,5687,3476,5701,3471,5716,3469,5730,3467,5747,3464,5761,3462,5776,3459,5790,3457,5807,3455,5821,3452,5836,3450,5850,3447,5867,3443,5881,3440,5896,3438,5910,3435,5927,3433,5941,3431,5956,3428,5970,3426,5987,3423,6001,3421,6016,3419,6030,3414,6047,3411,6061,3409,6076,3407,6092,3404,6107,3402,6121,3399,6136,3397,6152,3395,6167,3390,6181,3387,6196,3385,6212,3383,6227,3380,6241,3378,6256,3375,6272,3373,6287,3368,6301,3366,6316,3363,6332,3361,6347,3359,6361,3356,6376,3354,6392,3351,6407,3349,6421,3344,6436,3342,6452,3339,6467,3337,6481,3335,6496,3332,6512,3330,6527,3325,6541,3323,6556,3320,6572,3318,6587,3315,6601,3313,6616,3311,6632,3306,6647,3303,6661,3301,6676,3299,6692,3296,6707,3294,6721,3291,6736,3287,6752,3284,6767,3282,6781,3279,6798,3277,6812,3275,6827,3272,6841,3267,6858,3265,6872,3263,6887,3260,6901,3258,6918,3255,6932,3251,6947,3248,6961,3246,6978,3243,6992,3241,7007,3239,7021,3236,7038,3231,7052,3229,7067,3227,7081,3224,7098,3222,7112,3219,7127,3215,7141,3212,7158,3210,7172,3207,7187,3205,7201,3200,7218,3198,7232,3195,7247,3193,7261,3191,7278,3188,7292,3183,7307,3181,7321,3179,7338,3176,7352,3174,7367,3171,7381,3167,7398,3164,7412,3162,7427,3159,7444,3157,7458,3152,7472,3150,7487,3147,7504,3145,7518,3143,7532,3138,7547,3135,7564,3133,7578,3131,7592,3128,7607,3126,7624,3121,7638,3119,7652,3116,7667,3114,7684,3111,7698,3107,7712,3104,7727,3102,7744,3099,7758,3097,7772,3092,7787,3090,7804,3087,7818,3085,7832,3083,7847,3078,7864,3075,7878,3073,7892,3071,7907,3066,7924,3063,7938,3061,7952,3059,7967,3056,7984,3051,7998,3049,8012,3047,8027,3044,8044,3042,8058,3037,8072,3035,8087,3032,8104,3030,8118,3025,8132,3023,8149,3020,8164,3018,8178,3015,8192,3011,8209,3008,8224,3006,8238,3003,8252,2999,8269,2996,8284,2994,8298,2991,8312,2989,8329,2984,8344,2982,8358,2979,8372,2977,8389,2972,8404,2970,8418,2967,8432,2965,8449,2960,8464,2958,8478,2955,8492,2953,8509,2951,8524,2946,8538,2943,8552,2941,8569,2939,8584,2934,8598,2931,8612,2929,8629,2927,8644,2922,8658,2919,8672,2917,8689,2915,8704,2910,8718,2907,8732,2905,8749,2903,8764,2898,8778,2895,8792,2893,8809,2891,8824,2886,8838,2883,8855,2881,8869,2879,8884,2874,8898,2871,8915,2869,8929,2867,8944,2862,8958,2859,8975,2857,8989,2855,9004,2850,9018,2847,9035,2845,9049,2843,9064,2838,9078,2835,9095,2833,9109,2831,9124,2826,9138,2823,9155,2821,9169,2816,9184,2814,9198,2811,9215,2809,9229,2804,9244,2802,9258,2799,9275,2797,9289,2792,9304,2790,9318,2787,9335,2783,9349,2780,9364,2778,9378,2775,9395,2771,9409,2768,9424,2766,9438,2763,9455,2759,9469,2756,9484,2754,9500,2749,9515,2747,9529,2744,9544,2742,9560,2737,9575,2735,9589,2732,9604,2727,9620,2725,9635,2723,9649,2720,9664,2715,9680,2713,9695,2711,9709,2706,9724,2703,9740,2701,9755,2699,9769,2694,9784,2691e" filled="false" stroked="true" strokeweight="1.8pt" strokecolor="#000000">
              <v:path arrowok="t"/>
              <v:stroke dashstyle="dashdot"/>
            </v:shape>
            <v:shape style="position:absolute;left:2998;top:1525;width:6785;height:2345" coordorigin="2999,1525" coordsize="6785,2345" path="m2999,3870l3013,3867,3028,3865,3044,3863,3059,3860,3073,3858,3088,3855,3104,3853,3119,3851,3133,3848,3148,3846,3164,3841,3179,3839,3193,3836,3208,3834,3224,3831,3239,3829,3253,3824,3268,3822,3284,3819,3299,3817,3313,3815,3328,3810,3344,3807,3359,3805,3373,3803,3390,3798,3404,3795,3419,3793,3433,3791,3450,3786,3464,3783,3479,3781,3493,3776,3510,3774,3524,3771,3539,3767,3553,3764,3570,3762,3584,3757,3599,3755,3613,3752,3630,3747,3644,3745,3659,3740,3673,3738,3690,3735,3704,3731,3719,3728,3733,3723,3750,3721,3764,3719,3779,3714,3793,3711,3810,3707,3824,3704,3839,3699,3853,3697,3870,3692,3884,3690,3899,3685,3913,3683,3930,3678,3944,3675,3959,3671,3973,3668,3990,3663,4004,3661,4019,3656,4036,3654,4050,3649,4064,3647,4079,3642,4096,3637,4110,3635,4124,3630,4139,3627,4156,3623,4170,3618,4184,3615,4199,3611,4216,3608,4230,3603,4244,3599,4259,3596,4276,3591,4290,3587,4304,3584,4319,3579,4336,3577,4350,3572,4364,3567,4379,3565,4396,3560,4410,3555,4424,3551,4439,3548,4456,3543,4470,3539,4484,3536,4499,3531,4516,3527,4530,3522,4544,3519,4559,3515,4576,3510,4590,3507,4604,3503,4619,3498,4636,3493,4650,3491,4664,3486,4679,3481,4696,3476,4710,3471,4724,3469,4741,3464,4756,3459,4770,3455,4784,3450,4801,3447,4816,3443,4830,3438,4844,3433,4861,3428,4876,3423,4890,3421,4904,3416,4921,3411,4936,3407,4950,3402,4964,3397,4981,3392,4996,3390,5010,3385,5024,3380,5041,3375,5056,3371,5070,3366,5084,3361,5101,3356,5116,3351,5130,3349,5144,3344,5161,3339,5176,3335,5190,3330,5204,3325,5221,3320,5236,3315,5250,3311,5264,3306,5281,3301,5296,3296,5310,3291,5324,3287,5341,3282,5356,3277,5370,3272,5384,3267,5401,3263,5416,3258,5430,3253,5447,3248,5461,3243,5476,3239,5490,3234,5507,3229,5521,3224,5536,3219,5550,3215,5567,3210,5581,3205,5596,3200,5610,3195,5627,3191,5641,3186,5656,3181,5670,3176,5687,3171,5701,3167,5716,3162,5730,3157,5747,3152,5761,3145,5776,3140,5790,3135,5807,3131,5821,3126,5836,3121,5850,3116,5867,3111,5881,3107,5896,3102,5910,3095,5927,3090,5941,3085,5956,3080,5970,3075,5987,3071,6001,3066,6016,3059,6030,3054,6047,3049,6061,3044,6076,3039,6092,3035,6107,3027,6121,3023,6136,3018,6152,3013,6167,3008,6181,3003,6196,2996,6212,2991,6227,2987,6241,2982,6256,2977,6272,2970,6287,2965,6301,2960,6316,2955,6332,2948,6347,2943,6361,2939,6376,2934,6392,2929,6407,2922,6421,2917,6436,2912,6452,2907,6467,2900,6481,2895,6496,2891,6512,2886,6527,2879,6541,2874,6556,2869,6572,2862,6587,2857,6601,2852,6616,2847,6632,2840,6647,2835,6661,2831,6676,2823,6692,2819,6707,2814,6721,2807,6736,2802,6752,2797,6767,2790,6781,2785,6798,2780,6812,2773,6827,2768,6841,2763,6858,2756,6872,2751,6887,2747,6901,2739,6918,2735,6932,2730,6947,2723,6961,2718,6978,2713,6992,2706,7007,2701,7021,2694,7038,2689,7052,2684,7067,2677,7081,2672,7098,2667,7112,2660,7127,2655,7141,2648,7158,2643,7172,2639,7187,2631,7201,2627,7218,2619,7232,2615,7247,2607,7261,2603,7278,2598,7292,2591,7307,2586,7321,2579,7338,2574,7352,2567,7367,2562,7381,2555,7398,2550,7412,2545,7427,2538,7444,2533,7458,2526,7472,2521,7487,2514,7504,2509,7518,2502,7532,2497,7547,2490,7564,2485,7578,2478,7592,2473,7607,2466,7624,2461,7638,2454,7652,2449,7667,2442,7684,2437,7698,2430,7712,2425,7727,2418,7744,2413,7758,2406,7772,2401,7787,2394,7804,2389,7818,2382,7832,2375,7847,2370,7864,2363,7878,2358,7892,2351,7907,2346,7924,2339,7938,2334,7952,2327,7967,2319,7984,2315,7998,2307,8012,2303,8027,2295,8044,2291,8058,2283,8072,2276,8087,2271,8104,2264,8118,2259,8132,2252,8149,2245,8164,2240,8178,2233,8192,2228,8209,2221,8224,2214,8238,2209,8252,2202,8269,2195,8284,2190,8298,2183,8312,2178,8329,2171,8344,2163,8358,2159,8372,2151,8389,2144,8404,2139,8418,2132,8432,2125,8449,2120,8464,2113,8478,2106,8492,2101,8509,2094,8524,2087,8538,2082,8552,2075,8569,2067,8584,2063,8598,2055,8612,2048,8629,2043,8644,2036,8658,2029,8672,2022,8689,2017,8704,2010,8718,2003,8732,1998,8749,1991,8764,1983,8778,1976,8792,1971,8809,1964,8824,1957,8838,1952,8855,1945,8869,1938,8884,1931,8898,1926,8915,1919,8929,1911,8944,1904,8958,1899,8975,1892,8989,1885,9004,1878,9018,1873,9035,1866,9049,1859,9064,1851,9124,1825,9138,1818,9155,1813,9169,1806,9184,1799,9198,1791,9215,1787,9229,1779,9244,1772,9258,1765,9275,1758,9289,1751,9304,1746,9318,1739,9335,1731,9349,1724,9364,1717,9378,1712,9395,1705,9409,1698,9424,1691,9438,1683,9455,1676,9469,1671,9484,1664,9500,1657,9515,1650,9529,1643,9544,1635,9560,1631,9575,1623,9589,1616,9604,1609,9620,1602,9635,1595,9649,1587,9664,1583,9680,1575,9695,1568,9709,1561,9724,1554,9740,1547,9755,1539,9769,1532,9784,1525e" filled="false" stroked="true" strokeweight="1.8pt" strokecolor="#000000">
              <v:path arrowok="t"/>
              <v:stroke dashstyle="dot"/>
            </v:shape>
            <v:shape style="position:absolute;left:2998;top:2067;width:6785;height:1817" coordorigin="2999,2067" coordsize="6785,1817" path="m2999,3884l3013,3882,3028,3879,3044,3877,3059,3875,3073,3872,3088,3872,3104,3870,3119,3867,3133,3865,3148,3863,3164,3860,3179,3858,3193,3855,3208,3853,3224,3851,3239,3848,3253,3848,3268,3846,3284,3843,3299,3841,3313,3839,3328,3836,3344,3834,3359,3831,3373,3829,3390,3827,3404,3824,3419,3822,3433,3819,3450,3817,3464,3815,3479,3812,3493,3810,3510,3805,3524,3803,3539,3800,3553,3798,3570,3795,3584,3793,3599,3791,3613,3788,3630,3786,3644,3783,3659,3781,3673,3779,3690,3774,3704,3771,3719,3769,3733,3767,3750,3764,3764,3762,3779,3759,3793,3757,3810,3752,3824,3750,3839,3747,3853,3745,3870,3743,3884,3740,3899,3735,3913,3733,3930,3731,3944,3728,3959,3726,3973,3721,3990,3719,4004,3716,4019,3714,4036,3711,4050,3707,4064,3704,4079,3702,4096,3699,4110,3695,4124,3692,4139,3690,4156,3687,4170,3683,4184,3680,4199,3678,4216,3675,4230,3671,4244,3668,4259,3666,4276,3661,4290,3659,4304,3656,4319,3654,4336,3649,4350,3647,4364,3644,4379,3639,4396,3637,4410,3635,4424,3630,4439,3627,4456,3625,4470,3620,4484,3618,4499,3615,4516,3611,4530,3608,4544,3606,4559,3601,4576,3599,4590,3594,4604,3591,4619,3589,4636,3584,4650,3582,4664,3579,4679,3575,4696,3572,4710,3567,4724,3565,4741,3563,4756,3558,4770,3555,4784,3551,4801,3548,4816,3546,4830,3541,4844,3539,4861,3534,4876,3531,4890,3527,4904,3524,4921,3519,4936,3517,4950,3515,4964,3510,4981,3507,4996,3503,5010,3500,5024,3495,5041,3493,5056,3488,5070,3486,5084,3481,5101,3479,5116,3474,5130,3471,5144,3467,5161,3464,5176,3459,5190,3457,5204,3452,5221,3450,5236,3445,5250,3443,5264,3438,5281,3435,5296,3431,5310,3428,5324,3423,5341,3421,5356,3416,5370,3414,5384,3409,5401,3404,5416,3402,5430,3397,5447,3395,5461,3390,5476,3387,5490,3383,5507,3380,5521,3375,5536,3371,5550,3368,5567,3363,5581,3361,5596,3356,5610,3351,5627,3349,5641,3344,5656,3342,5670,3337,5687,3332,5701,3330,5716,3325,5730,3323,5747,3318,5761,3313,5776,3311,5790,3306,5807,3301,5821,3299,5836,3294,5850,3291,5867,3287,5881,3282,5896,3279,5910,3275,5927,3270,5941,3267,5956,3263,5970,3258,5987,3255,6001,3251,6016,3246,6030,3243,6047,3239,6061,3234,6076,3231,6092,3227,6107,3222,6121,3219,6136,3215,6152,3210,6167,3207,6181,3203,6196,3198,6212,3193,6227,3191,6241,3186,6256,3181,6272,3179,6287,3174,6301,3169,6316,3167,6332,3162,6347,3157,6361,3152,6376,3150,6392,3145,6407,3140,6421,3135,6436,3133,6452,3128,6467,3123,6481,3119,6496,3116,6512,3111,6527,3107,6541,3102,6556,3099,6572,3095,6587,3090,6601,3085,6616,3083,6632,3078,6647,3073,6661,3068,6676,3063,6692,3061,6707,3056,6721,3051,6736,3047,6752,3044,6767,3039,6781,3035,6798,3030,6812,3025,6827,3023,6841,3018,6858,3013,6872,3008,6887,3003,6901,2999,6918,2996,6932,2991,6947,2987,6961,2982,6978,2977,6992,2975,7007,2970,7021,2965,7038,2960,7052,2955,7067,2951,7081,2948,7098,2943,7112,2939,7127,2934,7141,2929,7158,2924,7172,2919,7187,2917,7201,2912,7218,2907,7232,2903,7247,2898,7261,2893,7278,2888,7292,2883,7307,2881,7321,2876,7338,2871,7352,2867,7367,2862,7381,2857,7398,2852,7412,2847,7427,2843,7444,2840,7458,2835,7472,2831,7487,2826,7504,2821,7518,2816,7532,2811,7547,2807,7564,2802,7578,2797,7592,2792,7607,2790,7624,2785,7638,2780,7652,2775,7667,2771,7684,2766,7698,2761,7712,2756,7727,2751,7744,2747,7758,2742,7772,2737,7787,2732,7804,2727,7818,2723,7832,2718,7847,2713,7864,2708,7878,2706,7892,2701,7907,2696,7924,2691,7938,2687,7952,2682,7967,2677,7984,2672,7998,2667,8012,2663,8027,2658,8044,2653,8058,2648,8072,2643,8087,2639,8104,2634,8118,2629,8132,2624,8149,2619,8164,2615,8178,2610,8192,2605,8209,2600,8224,2595,8238,2591,8252,2586,8269,2581,8284,2576,8298,2571,8312,2567,8329,2562,8344,2557,8358,2552,8372,2547,8389,2543,8404,2538,8418,2533,8432,2526,8449,2521,8464,2516,8478,2511,8492,2507,8509,2502,8524,2497,8538,2492,8552,2487,8569,2483,8584,2478,8598,2473,8612,2468,8629,2463,8644,2459,8658,2454,8672,2449,8689,2444,8704,2437,8718,2432,8732,2427,8749,2423,8764,2418,8778,2413,8792,2408,8809,2403,8824,2399,8838,2394,8855,2389,8869,2384,8884,2377,8898,2372,8915,2367,8929,2363,8944,2358,8958,2353,8975,2348,8989,2343,9004,2339,9018,2331,9035,2327,9049,2322,9064,2317,9078,2312,9095,2307,9109,2303,9124,2298,9138,2293,9155,2286,9169,2281,9184,2276,9198,2271,9215,2267,9229,2262,9244,2257,9258,2250,9275,2245,9289,2240,9304,2235,9318,2231,9335,2226,9349,2221,9364,2214,9378,2209,9395,2204,9409,2199,9424,2195,9438,2190,9455,2183,9469,2178,9484,2173,9500,2168,9515,2163,9529,2159,9544,2151,9560,2147,9575,2142,9589,2137,9604,2132,9620,2125,9635,2120,9649,2115,9664,2111,9680,2106,9695,2099,9709,2094,9724,2089,9740,2084,9755,2079,9769,2072,9784,2067e" filled="false" stroked="true" strokeweight="1.8pt" strokecolor="#000000">
              <v:path arrowok="t"/>
              <v:stroke dashstyle="longdashdotdot"/>
            </v:shape>
            <v:shape style="position:absolute;left:2998;top:2113;width:6785;height:1779" coordorigin="2999,2113" coordsize="6785,1779" path="m2999,3891l3013,3889,3028,3887,3044,3884,3059,3882,3073,3882,3088,3879,3104,3877,3119,3875,3133,3872,3148,3872,3164,3870,3179,3867,3193,3865,3208,3863,3224,3860,3239,3860,3253,3858,3268,3855,3284,3853,3299,3851,3313,3848,3328,3846,3344,3843,3359,3841,3373,3839,3390,3836,3404,3836,3419,3834,3433,3831,3450,3829,3464,3827,3479,3824,3493,3822,3510,3819,3524,3817,3539,3815,3553,3812,3570,3810,3584,3807,3599,3805,3613,3803,3630,3800,3644,3798,3659,3795,3673,3793,3690,3791,3704,3788,3719,3786,3733,3783,3750,3779,3764,3776,3779,3774,3793,3771,3810,3769,3824,3767,3839,3764,3853,3762,3870,3759,3884,3757,3899,3755,3913,3750,3930,3747,3944,3745,3959,3743,3973,3740,3990,3738,4004,3735,4019,3731,4036,3728,4050,3726,4064,3723,4079,3721,4096,3719,4110,3716,4124,3711,4139,3709,4156,3707,4170,3704,4184,3702,4199,3697,4216,3695,4230,3692,4244,3690,4259,3685,4276,3683,4290,3680,4304,3678,4319,3675,4336,3671,4350,3668,4364,3666,4379,3663,4396,3659,4410,3656,4424,3654,4439,3651,4456,3647,4470,3644,4484,3642,4499,3637,4516,3635,4530,3632,4544,3630,4559,3625,4576,3623,4590,3620,4604,3615,4619,3613,4636,3611,4650,3606,4664,3603,4679,3601,4696,3596,4710,3594,4724,3591,4741,3587,4756,3584,4770,3582,4784,3577,4801,3575,4816,3572,4830,3567,4844,3565,4861,3560,4876,3558,4890,3555,4904,3551,4921,3548,4936,3543,4950,3541,4964,3539,4981,3534,4996,3531,5010,3527,5024,3524,5041,3522,5056,3517,5070,3515,5084,3510,5101,3507,5116,3503,5130,3500,5144,3498,5161,3493,5176,3491,5190,3486,5204,3483,5221,3479,5236,3476,5250,3471,5264,3469,5281,3464,5296,3462,5310,3457,5324,3455,5341,3452,5356,3447,5370,3445,5384,3440,5401,3438,5416,3433,5430,3431,5447,3426,5461,3423,5476,3419,5490,3414,5507,3411,5521,3407,5536,3404,5550,3399,5567,3397,5581,3392,5596,3390,5610,3385,5627,3383,5641,3378,5656,3375,5670,3371,5687,3366,5701,3363,5716,3359,5730,3356,5747,3351,5761,3349,5776,3344,5790,3339,5807,3337,5821,3332,5836,3330,5850,3325,5867,3320,5881,3318,5896,3313,5910,3311,5927,3306,5941,3301,5956,3299,5970,3294,5987,3291,6001,3287,6016,3282,6030,3279,6047,3275,6061,3270,6076,3267,6092,3263,6107,3260,6121,3255,6136,3251,6152,3248,6167,3243,6181,3239,6196,3236,6212,3231,6227,3227,6241,3224,6256,3219,6272,3215,6287,3212,6301,3207,6316,3203,6332,3200,6347,3195,6361,3191,6376,3188,6392,3183,6407,3179,6421,3174,6436,3171,6452,3167,6467,3162,6481,3159,6496,3155,6512,3150,6527,3145,6541,3143,6556,3138,6572,3133,6587,3131,6601,3126,6616,3121,6632,3116,6647,3114,6661,3109,6676,3104,6692,3099,6707,3097,6721,3092,6736,3087,6752,3083,6767,3080,6781,3075,6798,3071,6812,3066,6827,3061,6841,3059,6858,3054,6872,3049,6887,3044,6901,3042,6918,3037,6932,3032,6947,3027,6961,3023,6978,3020,6992,3015,7007,3011,7021,3006,7038,3001,7052,2999,7067,2994,7081,2989,7098,2984,7112,2979,7127,2975,7141,2972,7158,2967,7172,2963,7187,2958,7201,2953,7218,2948,7232,2946,7247,2941,7261,2936,7278,2931,7292,2927,7307,2922,7321,2917,7338,2915,7352,2910,7367,2905,7381,2900,7398,2895,7412,2891,7427,2886,7444,2883,7458,2879,7472,2874,7487,2869,7504,2864,7564,2845,7578,2843,7592,2838,7607,2833,7624,2828,7638,2823,7652,2819,7667,2814,7684,2809,7698,2804,7712,2799,7727,2795,7744,2792,7758,2787,7772,2783,7787,2778,7804,2773,7818,2768,7832,2763,7847,2759,7864,2754,7878,2749,7892,2744,7907,2739,7924,2735,7938,2730,7952,2725,7967,2720,7984,2715,7998,2711,8012,2706,8027,2703,8044,2699,8058,2694,8072,2689,8087,2684,8104,2679,8118,2675,8132,2670,8149,2665,8164,2660,8178,2655,8192,2651,8209,2646,8224,2641,8238,2636,8252,2631,8269,2627,8284,2622,8298,2617,8312,2612,8329,2607,8344,2603,8358,2598,8372,2593,8389,2588,8404,2583,8418,2579,8432,2574,8449,2569,8464,2562,8478,2557,8492,2552,8509,2547,8524,2543,8538,2538,8552,2533,8569,2528,8584,2523,8598,2519,8612,2514,8629,2509,8644,2504,8658,2499,8672,2495,8689,2490,8704,2485,8718,2480,8732,2475,8749,2468,8764,2463,8778,2459,8792,2454,8809,2449,8824,2444,8838,2439,8855,2435,8869,2430,8884,2425,8898,2420,8915,2415,8929,2408,8944,2403,8958,2399,8975,2394,8989,2389,9004,2384,9018,2379,9035,2375,9049,2370,9064,2363,9078,2358,9095,2353,9109,2348,9124,2343,9138,2339,9155,2334,9169,2329,9184,2322,9198,2317,9215,2312,9229,2307,9244,2303,9258,2298,9275,2293,9289,2286,9304,2281,9318,2276,9335,2271,9349,2267,9364,2262,9378,2257,9395,2250,9409,2245,9424,2240,9438,2235,9455,2231,9469,2226,9484,2219,9500,2214,9515,2209,9529,2204,9544,2199,9560,2192,9575,2187,9589,2183,9604,2178,9620,2173,9635,2168,9649,2161,9664,2156,9680,2151,9695,2147,9709,2142,9724,2135,9740,2130,9755,2125,9769,2120,9784,2113e" filled="false" stroked="true" strokeweight="1.8pt" strokecolor="#000000">
              <v:path arrowok="t"/>
              <v:stroke dashstyle="dash"/>
            </v:shape>
            <v:shape style="position:absolute;left:2998;top:581;width:6785;height:3293" coordorigin="2999,582" coordsize="6785,3293" path="m2999,3875l3013,3872,3028,3870,3044,3867,3059,3865,3073,3863,3088,3860,3104,3858,3119,3853,3133,3851,3148,3848,3164,3846,3179,3843,3193,3839,3208,3836,3224,3834,3239,3829,3253,3827,3268,3824,3284,3822,3299,3817,3313,3815,3328,3810,3344,3807,3359,3805,3373,3800,3390,3798,3404,3793,3419,3791,3433,3788,3450,3783,3464,3781,3479,3776,3493,3774,3510,3769,3524,3767,3539,3762,3553,3759,3570,3755,3584,3752,3599,3747,3613,3743,3630,3740,3644,3735,3659,3733,3673,3728,3690,3723,3704,3721,3719,3716,3733,3711,3750,3709,3764,3704,3779,3699,3793,3695,3810,3692,3824,3687,3839,3683,3853,3678,3870,3675,3884,3671,3899,3666,3913,3661,3930,3659,3944,3654,3959,3649,3973,3644,3990,3639,4004,3635,4019,3630,4036,3627,4050,3623,4064,3618,4079,3613,4096,3608,4110,3603,4124,3599,4139,3594,4156,3589,4170,3584,4184,3579,4199,3575,4216,3570,4230,3565,4244,3560,4259,3555,4276,3551,4290,3546,4304,3541,4319,3536,4336,3531,4350,3527,4364,3522,4379,3517,4396,3512,4410,3505,4424,3500,4439,3495,4456,3491,4470,3486,4484,3481,4499,3476,4516,3469,4530,3464,4544,3459,4559,3455,4576,3450,4590,3443,4604,3438,4619,3433,4636,3428,4650,3421,4664,3416,4679,3411,4696,3407,4710,3399,4724,3395,4741,3390,4756,3383,4770,3378,4784,3373,4801,3366,4816,3361,4830,3356,4844,3349,4861,3344,4876,3337,4890,3332,4904,3327,4921,3320,4936,3315,4950,3308,4964,3303,4981,3299,4996,3291,5010,3287,5024,3279,5041,3275,5056,3267,5070,3263,5084,3255,5101,3251,5116,3243,5130,3239,5144,3231,5161,3227,5176,3219,5190,3215,5204,3207,5221,3200,5236,3195,5250,3188,5264,3183,5281,3176,5296,3169,5310,3164,5324,3157,5341,3152,5356,3145,5370,3138,5384,3133,5401,3126,5416,3119,5430,3114,5447,3107,5461,3099,5476,3092,5490,3087,5507,3080,5521,3073,5536,3068,5550,3061,5567,3054,5581,3047,5596,3042,5610,3035,5627,3027,5641,3020,5656,3013,5670,3008,5687,3001,5701,2994,5716,2987,5730,2979,5747,2975,5761,2967,5776,2960,5790,2953,5807,2946,5821,2939,5836,2931,5850,2924,5867,2919,5881,2912,5896,2905,5910,2898,5927,2891,5941,2883,5956,2876,5970,2869,5987,2862,6001,2855,6016,2847,6030,2840,6047,2833,6061,2826,6076,2819,6092,2811,6107,2804,6121,2797,6136,2790,6152,2783,6167,2775,6181,2768,6196,2761,6212,2754,6227,2747,6241,2739,6256,2732,6272,2725,6287,2718,6301,2711,6316,2701,6332,2694,6347,2687,6361,2679,6376,2672,6392,2665,6407,2658,6421,2651,6436,2641,6452,2634,6467,2627,6481,2619,6496,2612,6512,2603,6527,2595,6541,2588,6556,2581,6572,2574,6587,2564,6601,2557,6616,2550,6632,2543,6647,2533,6661,2526,6676,2519,6692,2511,6707,2502,6721,2495,6736,2487,6752,2478,6767,2471,6781,2463,6798,2454,6812,2447,6827,2439,6841,2430,6858,2423,6872,2415,6887,2406,6901,2399,6918,2391,6932,2382,6947,2375,6961,2367,6978,2358,6992,2351,7007,2341,7021,2334,7038,2324,7052,2317,7067,2310,7081,2300,7098,2293,7112,2283,7127,2276,7141,2267,7158,2259,7172,2250,7187,2243,7201,2233,7218,2226,7232,2216,7247,2209,7261,2199,7278,2192,7292,2183,7307,2175,7321,2166,7338,2159,7352,2149,7367,2142,7381,2132,7398,2123,7412,2115,7427,2106,7444,2099,7458,2089,7472,2079,7487,2072,7504,2063,7518,2055,7532,2046,7547,2036,7564,2029,7578,2019,7592,2010,7607,2003,7624,1993,7638,1983,7652,1976,7667,1967,7684,1957,7698,1950,7712,1940,7727,1931,7744,1923,7758,1914,7772,1904,7787,1895,7804,1887,7818,1878,7832,1868,7847,1859,7864,1851,7878,1842,7892,1832,7907,1823,7924,1815,7938,1806,7952,1796,7967,1787,7984,1777,7998,1770,8012,1760,8027,1751,8044,1741,8058,1731,8072,1722,8087,1715,8104,1705,8118,1695,8132,1686,8149,1676,8164,1667,8178,1657,8192,1647,8209,1638,8224,1631,8238,1621,8252,1611,8269,1602,8284,1592,8298,1583,8312,1573,8329,1563,8344,1554,8358,1544,8372,1535,8389,1525,8404,1515,8418,1506,8432,1496,8449,1487,8464,1477,8478,1467,8492,1458,8509,1448,8524,1439,8538,1429,8552,1419,8569,1410,8584,1400,8598,1391,8612,1381,8629,1371,8644,1362,8658,1352,8672,1343,8689,1333,8704,1323,8718,1314,8732,1302,8749,1292,8764,1283,8778,1273,8792,1263,8809,1254,8824,1244,8838,1235,8855,1225,8869,1213,8884,1203,8898,1194,8915,1184,8929,1175,8944,1165,8958,1153,8975,1143,8989,1134,9004,1124,9018,1115,9035,1103,9049,1093,9064,1083,9078,1074,9095,1064,9109,1052,9124,1043,9138,1033,9155,1023,9169,1011,9184,1002,9198,992,9215,980,9229,971,9244,961,9258,951,9275,939,9289,930,9304,920,9318,908,9335,899,9349,889,9364,877,9378,867,9395,858,9409,846,9424,836,9438,827,9455,815,9469,805,9484,795,9500,783,9515,774,9529,764,9544,752,9560,743,9575,731,9589,721,9604,711,9620,699,9635,690,9649,678,9664,668,9680,656,9695,647,9709,635,9724,625,9740,615,9755,603,9769,594,9784,582e" filled="false" stroked="true" strokeweight="1.8pt" strokecolor="#000000">
              <v:path arrowok="t"/>
              <v:stroke dashstyle="dash"/>
            </v:shape>
            <v:shape style="position:absolute;left:9768;top:1228;width:531;height:1512" coordorigin="9768,1229" coordsize="531,1512" path="m9768,2741l10236,2441m9773,2685l10234,2330m9775,1533l10298,1229e" filled="false" stroked="true" strokeweight=".48pt" strokecolor="#000000">
              <v:path arrowok="t"/>
              <v:stroke dashstyle="solid"/>
            </v:shape>
            <v:shape style="position:absolute;left:10367;top:1082;width:92;height:154" type="#_x0000_t75" stroked="false">
              <v:imagedata r:id="rId91" o:title=""/>
            </v:shape>
            <v:shape style="position:absolute;left:10384;top:2313;width:76;height:144" type="#_x0000_t75" stroked="false">
              <v:imagedata r:id="rId95" o:title=""/>
            </v:shape>
            <v:shape style="position:absolute;left:10346;top:2051;width:128;height:267" type="#_x0000_t75" stroked="false">
              <v:imagedata r:id="rId96" o:title=""/>
            </v:shape>
            <v:line style="position:absolute" from="9722,2083" to="10308,1644" stroked="true" strokeweight=".48pt" strokecolor="#000000">
              <v:stroke dashstyle="solid"/>
            </v:line>
            <v:shape style="position:absolute;left:10384;top:1469;width:92;height:157" type="#_x0000_t75" stroked="false">
              <v:imagedata r:id="rId93" o:title=""/>
            </v:shape>
            <v:shape style="position:absolute;left:10371;top:1679;width:101;height:144" type="#_x0000_t75" stroked="false">
              <v:imagedata r:id="rId92" o:title=""/>
            </v:shape>
            <v:shape style="position:absolute;left:9775;top:326;width:504;height:1805" coordorigin="9775,326" coordsize="504,1805" path="m9775,2131l10279,1838m9780,585l10255,326e" filled="false" stroked="true" strokeweight=".48pt" strokecolor="#000000">
              <v:path arrowok="t"/>
              <v:stroke dashstyle="solid"/>
            </v:shape>
            <v:shape style="position:absolute;left:10319;top:222;width:94;height:152" type="#_x0000_t75" stroked="false">
              <v:imagedata r:id="rId97" o:title=""/>
            </v:shape>
            <w10:wrap type="none"/>
          </v:group>
        </w:pict>
      </w:r>
      <w:r>
        <w:rPr>
          <w:rFonts w:ascii="Calibri"/>
          <w:sz w:val="20"/>
        </w:rPr>
        <w:t>1400</w:t>
      </w:r>
    </w:p>
    <w:p>
      <w:pPr>
        <w:pStyle w:val="BodyText"/>
        <w:spacing w:before="1"/>
        <w:rPr>
          <w:rFonts w:ascii="Calibri"/>
          <w:sz w:val="19"/>
        </w:rPr>
      </w:pPr>
    </w:p>
    <w:p>
      <w:pPr>
        <w:spacing w:before="59"/>
        <w:ind w:left="947" w:right="0" w:firstLine="0"/>
        <w:jc w:val="left"/>
        <w:rPr>
          <w:rFonts w:ascii="Calibri"/>
          <w:sz w:val="20"/>
        </w:rPr>
      </w:pPr>
      <w:r>
        <w:rPr>
          <w:rFonts w:ascii="Calibri"/>
          <w:sz w:val="20"/>
        </w:rPr>
        <w:t>1200</w:t>
      </w:r>
    </w:p>
    <w:p>
      <w:pPr>
        <w:pStyle w:val="BodyText"/>
        <w:rPr>
          <w:rFonts w:ascii="Calibri"/>
          <w:sz w:val="19"/>
        </w:rPr>
      </w:pPr>
    </w:p>
    <w:p>
      <w:pPr>
        <w:spacing w:before="60"/>
        <w:ind w:left="947" w:right="0" w:firstLine="0"/>
        <w:jc w:val="left"/>
        <w:rPr>
          <w:rFonts w:ascii="Calibri"/>
          <w:sz w:val="20"/>
        </w:rPr>
      </w:pPr>
      <w:r>
        <w:rPr>
          <w:rFonts w:ascii="Calibri"/>
          <w:sz w:val="20"/>
        </w:rPr>
        <w:t>1000</w:t>
      </w:r>
    </w:p>
    <w:p>
      <w:pPr>
        <w:pStyle w:val="BodyText"/>
        <w:rPr>
          <w:rFonts w:ascii="Calibri"/>
          <w:sz w:val="19"/>
        </w:rPr>
      </w:pPr>
    </w:p>
    <w:p>
      <w:pPr>
        <w:spacing w:before="59"/>
        <w:ind w:left="1049" w:right="0" w:firstLine="0"/>
        <w:jc w:val="left"/>
        <w:rPr>
          <w:rFonts w:ascii="Calibri"/>
          <w:sz w:val="20"/>
        </w:rPr>
      </w:pPr>
      <w:r>
        <w:rPr/>
        <w:pict>
          <v:shape style="position:absolute;margin-left:108.389999pt;margin-top:4.805943pt;width:14pt;height:39.35pt;mso-position-horizontal-relative:page;mso-position-vertical-relative:paragraph;z-index:251754496" type="#_x0000_t202" filled="false" stroked="false">
            <v:textbox inset="0,0,0,0" style="layout-flow:vertical;mso-layout-flow-alt:bottom-to-top">
              <w:txbxContent>
                <w:p>
                  <w:pPr>
                    <w:spacing w:line="264" w:lineRule="exact" w:before="0"/>
                    <w:ind w:left="20" w:right="0" w:firstLine="0"/>
                    <w:jc w:val="left"/>
                    <w:rPr>
                      <w:rFonts w:ascii="Calibri Light" w:hAnsi="Calibri Light"/>
                      <w:b w:val="0"/>
                      <w:sz w:val="24"/>
                    </w:rPr>
                  </w:pPr>
                  <w:r>
                    <w:rPr>
                      <w:rFonts w:ascii="Calibri Light" w:hAnsi="Calibri Light"/>
                      <w:b w:val="0"/>
                      <w:sz w:val="24"/>
                    </w:rPr>
                    <w:t>Ч а с , с</w:t>
                  </w:r>
                </w:p>
              </w:txbxContent>
            </v:textbox>
            <w10:wrap type="none"/>
          </v:shape>
        </w:pict>
      </w:r>
      <w:r>
        <w:rPr>
          <w:rFonts w:ascii="Calibri"/>
          <w:sz w:val="20"/>
        </w:rPr>
        <w:t>800</w:t>
      </w:r>
    </w:p>
    <w:p>
      <w:pPr>
        <w:pStyle w:val="BodyText"/>
        <w:spacing w:before="1"/>
        <w:rPr>
          <w:rFonts w:ascii="Calibri"/>
          <w:sz w:val="19"/>
        </w:rPr>
      </w:pPr>
    </w:p>
    <w:p>
      <w:pPr>
        <w:spacing w:before="59"/>
        <w:ind w:left="1049" w:right="0" w:firstLine="0"/>
        <w:jc w:val="left"/>
        <w:rPr>
          <w:rFonts w:ascii="Calibri"/>
          <w:sz w:val="20"/>
        </w:rPr>
      </w:pPr>
      <w:r>
        <w:rPr>
          <w:rFonts w:ascii="Calibri"/>
          <w:sz w:val="20"/>
        </w:rPr>
        <w:t>600</w:t>
      </w:r>
    </w:p>
    <w:p>
      <w:pPr>
        <w:pStyle w:val="BodyText"/>
        <w:spacing w:before="1"/>
        <w:rPr>
          <w:rFonts w:ascii="Calibri"/>
          <w:sz w:val="19"/>
        </w:rPr>
      </w:pPr>
    </w:p>
    <w:p>
      <w:pPr>
        <w:spacing w:before="59"/>
        <w:ind w:left="1049" w:right="0" w:firstLine="0"/>
        <w:jc w:val="left"/>
        <w:rPr>
          <w:rFonts w:ascii="Calibri"/>
          <w:sz w:val="20"/>
        </w:rPr>
      </w:pPr>
      <w:r>
        <w:rPr>
          <w:rFonts w:ascii="Calibri"/>
          <w:sz w:val="20"/>
        </w:rPr>
        <w:t>400</w:t>
      </w:r>
    </w:p>
    <w:p>
      <w:pPr>
        <w:pStyle w:val="BodyText"/>
        <w:rPr>
          <w:rFonts w:ascii="Calibri"/>
          <w:sz w:val="19"/>
        </w:rPr>
      </w:pPr>
    </w:p>
    <w:p>
      <w:pPr>
        <w:spacing w:before="59"/>
        <w:ind w:left="1049" w:right="0" w:firstLine="0"/>
        <w:jc w:val="left"/>
        <w:rPr>
          <w:rFonts w:ascii="Calibri"/>
          <w:sz w:val="20"/>
        </w:rPr>
      </w:pPr>
      <w:r>
        <w:rPr>
          <w:rFonts w:ascii="Calibri"/>
          <w:sz w:val="20"/>
        </w:rPr>
        <w:t>200</w:t>
      </w:r>
    </w:p>
    <w:p>
      <w:pPr>
        <w:pStyle w:val="BodyText"/>
        <w:spacing w:before="1"/>
        <w:rPr>
          <w:rFonts w:ascii="Calibri"/>
          <w:sz w:val="19"/>
        </w:rPr>
      </w:pPr>
    </w:p>
    <w:p>
      <w:pPr>
        <w:spacing w:before="59"/>
        <w:ind w:left="1251" w:right="0" w:firstLine="0"/>
        <w:jc w:val="left"/>
        <w:rPr>
          <w:rFonts w:ascii="Calibri"/>
          <w:sz w:val="20"/>
        </w:rPr>
      </w:pPr>
      <w:r>
        <w:rPr>
          <w:rFonts w:ascii="Calibri"/>
          <w:w w:val="99"/>
          <w:sz w:val="20"/>
        </w:rPr>
        <w:t>0</w:t>
      </w:r>
    </w:p>
    <w:p>
      <w:pPr>
        <w:tabs>
          <w:tab w:pos="2004" w:val="left" w:leader="none"/>
          <w:tab w:pos="2620" w:val="left" w:leader="none"/>
          <w:tab w:pos="3187" w:val="left" w:leader="none"/>
          <w:tab w:pos="3804" w:val="left" w:leader="none"/>
          <w:tab w:pos="4421" w:val="left" w:leader="none"/>
          <w:tab w:pos="5038" w:val="left" w:leader="none"/>
          <w:tab w:pos="5655" w:val="left" w:leader="none"/>
          <w:tab w:pos="6272" w:val="left" w:leader="none"/>
          <w:tab w:pos="6889" w:val="left" w:leader="none"/>
          <w:tab w:pos="7506" w:val="left" w:leader="none"/>
          <w:tab w:pos="8123" w:val="left" w:leader="none"/>
        </w:tabs>
        <w:spacing w:before="16"/>
        <w:ind w:left="1386" w:right="0" w:firstLine="0"/>
        <w:jc w:val="left"/>
        <w:rPr>
          <w:rFonts w:ascii="Calibri"/>
          <w:sz w:val="20"/>
        </w:rPr>
      </w:pPr>
      <w:r>
        <w:rPr>
          <w:rFonts w:ascii="Calibri"/>
          <w:sz w:val="20"/>
        </w:rPr>
        <w:t>100</w:t>
        <w:tab/>
        <w:t>200</w:t>
        <w:tab/>
        <w:t>500</w:t>
        <w:tab/>
        <w:t>1000</w:t>
        <w:tab/>
        <w:t>1500</w:t>
        <w:tab/>
        <w:t>2000</w:t>
        <w:tab/>
        <w:t>2500</w:t>
        <w:tab/>
        <w:t>3000</w:t>
        <w:tab/>
        <w:t>3500</w:t>
        <w:tab/>
        <w:t>4000</w:t>
        <w:tab/>
        <w:t>4500</w:t>
        <w:tab/>
        <w:t>5000</w:t>
      </w:r>
    </w:p>
    <w:p>
      <w:pPr>
        <w:spacing w:before="75"/>
        <w:ind w:left="1703" w:right="1716" w:firstLine="0"/>
        <w:jc w:val="center"/>
        <w:rPr>
          <w:rFonts w:ascii="Calibri" w:hAnsi="Calibri"/>
          <w:b/>
          <w:sz w:val="24"/>
        </w:rPr>
      </w:pPr>
      <w:r>
        <w:rPr>
          <w:rFonts w:ascii="Calibri" w:hAnsi="Calibri"/>
          <w:b/>
          <w:sz w:val="24"/>
        </w:rPr>
        <w:t>П р о т я ж н і с т ь   р у х у , м</w:t>
      </w:r>
    </w:p>
    <w:p>
      <w:pPr>
        <w:pStyle w:val="BodyText"/>
        <w:spacing w:line="360" w:lineRule="auto" w:before="43"/>
        <w:ind w:left="849" w:right="931" w:firstLine="192"/>
      </w:pPr>
      <w:r>
        <w:rPr/>
        <w:t>Рисунок 2.12 – Час руху транспортних засобів, що застосовуються для розбирання завалів, в залежності від виду та протяжності маршруту</w:t>
      </w:r>
    </w:p>
    <w:p>
      <w:pPr>
        <w:pStyle w:val="BodyText"/>
        <w:spacing w:line="362" w:lineRule="auto"/>
        <w:ind w:left="482" w:right="1075" w:firstLine="112"/>
      </w:pPr>
      <w:r>
        <w:rPr/>
        <w:t>1 – автокран КС-2571; 2 – автокран КС-35715; 3 – автокран КС-65713-7; 4 – екскаватор JCB 3CX; 5 – екскаватор JCB JS 160; 6 – тягач MAN TGA з</w:t>
      </w:r>
    </w:p>
    <w:p>
      <w:pPr>
        <w:pStyle w:val="BodyText"/>
        <w:spacing w:line="317" w:lineRule="exact"/>
        <w:ind w:left="2558"/>
      </w:pPr>
      <w:r>
        <w:rPr/>
        <w:t>бульдозером, скрепером або грейдером</w:t>
      </w:r>
    </w:p>
    <w:p>
      <w:pPr>
        <w:pStyle w:val="BodyText"/>
        <w:spacing w:before="9"/>
        <w:rPr>
          <w:sz w:val="41"/>
        </w:rPr>
      </w:pPr>
    </w:p>
    <w:p>
      <w:pPr>
        <w:pStyle w:val="BodyText"/>
        <w:spacing w:line="360" w:lineRule="auto"/>
        <w:ind w:left="242" w:right="846" w:firstLine="707"/>
        <w:jc w:val="both"/>
      </w:pPr>
      <w:r>
        <w:rPr/>
        <w:t>У результаті проведеного дослідження встановлено, що при розбиранні завалів та ліквідації пожежі час ліквідації та ефективність в певній мірі залежить від прийняття рішень щодо застосування необхідних технічних засобів з урахуванням їх мобільності прибуття до об'єктів НС та питомого корисного навантаження. Так встановлено, що найбільшою мобільністю відзначаються: автомобілі першої необхідної допомоги на базі ГАЗ – 3310 АППД-2, автоцистерни на базі MAN 364 АЦ-4,5-60,  автодрабини  на  базі ЗІЛ 131 АД-30 (131) ПМ 506. При переміщенні до 5 км/год їх прибуття з урахуванням оптимізації вибору маршруту руху сягає до 8 хвилин. Автоцистерни АЦ-40 (130) 63Б та АЦ-40 (131)-137А на базі автомобілів ЗІЛ 130 і ЗІЛ 131 мають більший час прибуття до об’єкта – до 12 хв. У таблиці</w:t>
      </w:r>
      <w:r>
        <w:rPr>
          <w:spacing w:val="-37"/>
        </w:rPr>
        <w:t> </w:t>
      </w:r>
      <w:r>
        <w:rPr>
          <w:spacing w:val="-3"/>
        </w:rPr>
        <w:t>2.4 </w:t>
      </w:r>
      <w:r>
        <w:rPr/>
        <w:t>представлені експериментальні данні щодо руху різних видів транспортних засобів, які застосовуються для розбирання</w:t>
      </w:r>
      <w:r>
        <w:rPr>
          <w:spacing w:val="-4"/>
        </w:rPr>
        <w:t> </w:t>
      </w:r>
      <w:r>
        <w:rPr/>
        <w:t>завалів.</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2" w:lineRule="auto" w:before="89" w:after="2"/>
        <w:ind w:left="242" w:right="1528" w:firstLine="707"/>
      </w:pPr>
      <w:r>
        <w:rPr/>
        <w:t>Таблиця 2.4 – Експериментальні данні руху транспортних засобів, які застосовуються для розбирання завалів</w:t>
      </w:r>
    </w:p>
    <w:tbl>
      <w:tblPr>
        <w:tblW w:w="0" w:type="auto"/>
        <w:jc w:val="left"/>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
        <w:gridCol w:w="737"/>
        <w:gridCol w:w="738"/>
        <w:gridCol w:w="737"/>
        <w:gridCol w:w="739"/>
        <w:gridCol w:w="737"/>
        <w:gridCol w:w="737"/>
        <w:gridCol w:w="737"/>
        <w:gridCol w:w="738"/>
        <w:gridCol w:w="737"/>
        <w:gridCol w:w="737"/>
        <w:gridCol w:w="737"/>
      </w:tblGrid>
      <w:tr>
        <w:trPr>
          <w:trHeight w:val="272" w:hRule="atLeast"/>
        </w:trPr>
        <w:tc>
          <w:tcPr>
            <w:tcW w:w="1474" w:type="dxa"/>
            <w:gridSpan w:val="2"/>
            <w:tcBorders>
              <w:bottom w:val="nil"/>
            </w:tcBorders>
          </w:tcPr>
          <w:p>
            <w:pPr>
              <w:pStyle w:val="TableParagraph"/>
              <w:spacing w:line="253" w:lineRule="exact"/>
              <w:ind w:left="244"/>
              <w:rPr>
                <w:sz w:val="24"/>
              </w:rPr>
            </w:pPr>
            <w:r>
              <w:rPr>
                <w:sz w:val="24"/>
              </w:rPr>
              <w:t>Автокран</w:t>
            </w:r>
          </w:p>
        </w:tc>
        <w:tc>
          <w:tcPr>
            <w:tcW w:w="1475" w:type="dxa"/>
            <w:gridSpan w:val="2"/>
            <w:tcBorders>
              <w:bottom w:val="nil"/>
            </w:tcBorders>
          </w:tcPr>
          <w:p>
            <w:pPr>
              <w:pStyle w:val="TableParagraph"/>
              <w:spacing w:line="253" w:lineRule="exact"/>
              <w:ind w:left="244"/>
              <w:rPr>
                <w:sz w:val="24"/>
              </w:rPr>
            </w:pPr>
            <w:r>
              <w:rPr>
                <w:sz w:val="24"/>
              </w:rPr>
              <w:t>Автокран</w:t>
            </w:r>
          </w:p>
        </w:tc>
        <w:tc>
          <w:tcPr>
            <w:tcW w:w="1476" w:type="dxa"/>
            <w:gridSpan w:val="2"/>
            <w:tcBorders>
              <w:bottom w:val="nil"/>
            </w:tcBorders>
          </w:tcPr>
          <w:p>
            <w:pPr>
              <w:pStyle w:val="TableParagraph"/>
              <w:spacing w:line="253" w:lineRule="exact"/>
              <w:ind w:left="243"/>
              <w:rPr>
                <w:sz w:val="24"/>
              </w:rPr>
            </w:pPr>
            <w:r>
              <w:rPr>
                <w:sz w:val="24"/>
              </w:rPr>
              <w:t>Автокран</w:t>
            </w:r>
          </w:p>
        </w:tc>
        <w:tc>
          <w:tcPr>
            <w:tcW w:w="1474" w:type="dxa"/>
            <w:gridSpan w:val="2"/>
            <w:tcBorders>
              <w:bottom w:val="nil"/>
            </w:tcBorders>
          </w:tcPr>
          <w:p>
            <w:pPr>
              <w:pStyle w:val="TableParagraph"/>
              <w:spacing w:line="253" w:lineRule="exact"/>
              <w:ind w:left="157"/>
              <w:rPr>
                <w:sz w:val="24"/>
              </w:rPr>
            </w:pPr>
            <w:r>
              <w:rPr>
                <w:sz w:val="24"/>
              </w:rPr>
              <w:t>Екскаватор</w:t>
            </w:r>
          </w:p>
        </w:tc>
        <w:tc>
          <w:tcPr>
            <w:tcW w:w="1475" w:type="dxa"/>
            <w:gridSpan w:val="2"/>
            <w:tcBorders>
              <w:bottom w:val="nil"/>
            </w:tcBorders>
          </w:tcPr>
          <w:p>
            <w:pPr>
              <w:pStyle w:val="TableParagraph"/>
              <w:spacing w:line="253" w:lineRule="exact"/>
              <w:ind w:left="156"/>
              <w:rPr>
                <w:sz w:val="24"/>
              </w:rPr>
            </w:pPr>
            <w:r>
              <w:rPr>
                <w:sz w:val="24"/>
              </w:rPr>
              <w:t>Екскаватор</w:t>
            </w:r>
          </w:p>
        </w:tc>
        <w:tc>
          <w:tcPr>
            <w:tcW w:w="1474" w:type="dxa"/>
            <w:gridSpan w:val="2"/>
            <w:tcBorders>
              <w:bottom w:val="nil"/>
            </w:tcBorders>
          </w:tcPr>
          <w:p>
            <w:pPr>
              <w:pStyle w:val="TableParagraph"/>
              <w:spacing w:line="253" w:lineRule="exact"/>
              <w:ind w:left="180"/>
              <w:rPr>
                <w:sz w:val="24"/>
              </w:rPr>
            </w:pPr>
            <w:r>
              <w:rPr>
                <w:sz w:val="24"/>
              </w:rPr>
              <w:t>Бульдозер,</w:t>
            </w:r>
          </w:p>
        </w:tc>
      </w:tr>
      <w:tr>
        <w:trPr>
          <w:trHeight w:val="265" w:hRule="atLeast"/>
        </w:trPr>
        <w:tc>
          <w:tcPr>
            <w:tcW w:w="1474" w:type="dxa"/>
            <w:gridSpan w:val="2"/>
            <w:tcBorders>
              <w:top w:val="nil"/>
              <w:bottom w:val="nil"/>
            </w:tcBorders>
          </w:tcPr>
          <w:p>
            <w:pPr>
              <w:pStyle w:val="TableParagraph"/>
              <w:spacing w:line="246" w:lineRule="exact"/>
              <w:ind w:left="294"/>
              <w:rPr>
                <w:sz w:val="24"/>
              </w:rPr>
            </w:pPr>
            <w:r>
              <w:rPr>
                <w:sz w:val="24"/>
              </w:rPr>
              <w:t>КС-2571</w:t>
            </w:r>
          </w:p>
        </w:tc>
        <w:tc>
          <w:tcPr>
            <w:tcW w:w="1475" w:type="dxa"/>
            <w:gridSpan w:val="2"/>
            <w:tcBorders>
              <w:top w:val="nil"/>
              <w:bottom w:val="nil"/>
            </w:tcBorders>
          </w:tcPr>
          <w:p>
            <w:pPr>
              <w:pStyle w:val="TableParagraph"/>
              <w:spacing w:line="246" w:lineRule="exact"/>
              <w:ind w:left="235"/>
              <w:rPr>
                <w:sz w:val="24"/>
              </w:rPr>
            </w:pPr>
            <w:r>
              <w:rPr>
                <w:sz w:val="24"/>
              </w:rPr>
              <w:t>КС-35715</w:t>
            </w:r>
          </w:p>
        </w:tc>
        <w:tc>
          <w:tcPr>
            <w:tcW w:w="1476" w:type="dxa"/>
            <w:gridSpan w:val="2"/>
            <w:tcBorders>
              <w:top w:val="nil"/>
              <w:bottom w:val="nil"/>
            </w:tcBorders>
          </w:tcPr>
          <w:p>
            <w:pPr>
              <w:pStyle w:val="TableParagraph"/>
              <w:spacing w:line="246" w:lineRule="exact"/>
              <w:ind w:left="135"/>
              <w:rPr>
                <w:sz w:val="24"/>
              </w:rPr>
            </w:pPr>
            <w:r>
              <w:rPr>
                <w:sz w:val="24"/>
              </w:rPr>
              <w:t>КС-65713-7</w:t>
            </w:r>
          </w:p>
        </w:tc>
        <w:tc>
          <w:tcPr>
            <w:tcW w:w="1474" w:type="dxa"/>
            <w:gridSpan w:val="2"/>
            <w:tcBorders>
              <w:top w:val="nil"/>
              <w:bottom w:val="nil"/>
            </w:tcBorders>
          </w:tcPr>
          <w:p>
            <w:pPr>
              <w:pStyle w:val="TableParagraph"/>
              <w:spacing w:line="246" w:lineRule="exact"/>
              <w:ind w:left="272"/>
              <w:rPr>
                <w:sz w:val="24"/>
              </w:rPr>
            </w:pPr>
            <w:r>
              <w:rPr>
                <w:sz w:val="24"/>
              </w:rPr>
              <w:t>JCB 3CX</w:t>
            </w:r>
          </w:p>
        </w:tc>
        <w:tc>
          <w:tcPr>
            <w:tcW w:w="1475" w:type="dxa"/>
            <w:gridSpan w:val="2"/>
            <w:tcBorders>
              <w:top w:val="nil"/>
              <w:bottom w:val="nil"/>
            </w:tcBorders>
          </w:tcPr>
          <w:p>
            <w:pPr>
              <w:pStyle w:val="TableParagraph"/>
              <w:spacing w:line="246" w:lineRule="exact"/>
              <w:ind w:left="173"/>
              <w:rPr>
                <w:sz w:val="24"/>
              </w:rPr>
            </w:pPr>
            <w:r>
              <w:rPr>
                <w:sz w:val="24"/>
              </w:rPr>
              <w:t>JCB JS 160</w:t>
            </w:r>
          </w:p>
        </w:tc>
        <w:tc>
          <w:tcPr>
            <w:tcW w:w="1474" w:type="dxa"/>
            <w:gridSpan w:val="2"/>
            <w:tcBorders>
              <w:top w:val="nil"/>
              <w:bottom w:val="nil"/>
            </w:tcBorders>
          </w:tcPr>
          <w:p>
            <w:pPr>
              <w:pStyle w:val="TableParagraph"/>
              <w:spacing w:line="246" w:lineRule="exact"/>
              <w:ind w:left="302"/>
              <w:rPr>
                <w:sz w:val="24"/>
              </w:rPr>
            </w:pPr>
            <w:r>
              <w:rPr>
                <w:sz w:val="24"/>
              </w:rPr>
              <w:t>скрепер,</w:t>
            </w:r>
          </w:p>
        </w:tc>
      </w:tr>
      <w:tr>
        <w:trPr>
          <w:trHeight w:val="276" w:hRule="atLeast"/>
        </w:trPr>
        <w:tc>
          <w:tcPr>
            <w:tcW w:w="1474" w:type="dxa"/>
            <w:gridSpan w:val="2"/>
            <w:tcBorders>
              <w:top w:val="nil"/>
              <w:bottom w:val="nil"/>
            </w:tcBorders>
          </w:tcPr>
          <w:p>
            <w:pPr>
              <w:pStyle w:val="TableParagraph"/>
              <w:spacing w:line="251" w:lineRule="exact" w:before="5"/>
              <w:ind w:left="297"/>
              <w:rPr>
                <w:sz w:val="24"/>
              </w:rPr>
            </w:pPr>
            <w:r>
              <w:rPr>
                <w:sz w:val="24"/>
              </w:rPr>
              <w:t>ЗИЛ 130</w:t>
            </w:r>
          </w:p>
        </w:tc>
        <w:tc>
          <w:tcPr>
            <w:tcW w:w="1475" w:type="dxa"/>
            <w:gridSpan w:val="2"/>
            <w:tcBorders>
              <w:top w:val="nil"/>
              <w:bottom w:val="nil"/>
            </w:tcBorders>
          </w:tcPr>
          <w:p>
            <w:pPr>
              <w:pStyle w:val="TableParagraph"/>
              <w:spacing w:line="251" w:lineRule="exact" w:before="5"/>
              <w:ind w:left="213"/>
              <w:rPr>
                <w:sz w:val="24"/>
              </w:rPr>
            </w:pPr>
            <w:r>
              <w:rPr>
                <w:sz w:val="24"/>
              </w:rPr>
              <w:t>МАЗ 5340</w:t>
            </w:r>
          </w:p>
        </w:tc>
        <w:tc>
          <w:tcPr>
            <w:tcW w:w="1476" w:type="dxa"/>
            <w:gridSpan w:val="2"/>
            <w:tcBorders>
              <w:top w:val="nil"/>
              <w:bottom w:val="nil"/>
            </w:tcBorders>
          </w:tcPr>
          <w:p>
            <w:pPr>
              <w:pStyle w:val="TableParagraph"/>
              <w:spacing w:line="251" w:lineRule="exact" w:before="5"/>
              <w:ind w:left="315"/>
              <w:rPr>
                <w:sz w:val="24"/>
              </w:rPr>
            </w:pPr>
            <w:r>
              <w:rPr>
                <w:sz w:val="24"/>
              </w:rPr>
              <w:t>VOLVO</w:t>
            </w:r>
          </w:p>
        </w:tc>
        <w:tc>
          <w:tcPr>
            <w:tcW w:w="1474" w:type="dxa"/>
            <w:gridSpan w:val="2"/>
            <w:tcBorders>
              <w:top w:val="nil"/>
              <w:bottom w:val="nil"/>
            </w:tcBorders>
          </w:tcPr>
          <w:p>
            <w:pPr>
              <w:pStyle w:val="TableParagraph"/>
              <w:spacing w:line="256" w:lineRule="exact"/>
              <w:ind w:left="250"/>
              <w:rPr>
                <w:sz w:val="16"/>
              </w:rPr>
            </w:pPr>
            <w:r>
              <w:rPr>
                <w:sz w:val="24"/>
              </w:rPr>
              <w:t>q=0,48 м</w:t>
            </w:r>
            <w:r>
              <w:rPr>
                <w:position w:val="9"/>
                <w:sz w:val="16"/>
              </w:rPr>
              <w:t>3</w:t>
            </w:r>
          </w:p>
        </w:tc>
        <w:tc>
          <w:tcPr>
            <w:tcW w:w="1475" w:type="dxa"/>
            <w:gridSpan w:val="2"/>
            <w:tcBorders>
              <w:top w:val="nil"/>
              <w:bottom w:val="nil"/>
            </w:tcBorders>
          </w:tcPr>
          <w:p>
            <w:pPr>
              <w:pStyle w:val="TableParagraph"/>
              <w:spacing w:line="251" w:lineRule="exact" w:before="5"/>
              <w:ind w:left="7"/>
              <w:jc w:val="center"/>
              <w:rPr>
                <w:sz w:val="24"/>
              </w:rPr>
            </w:pPr>
            <w:r>
              <w:rPr>
                <w:sz w:val="24"/>
              </w:rPr>
              <w:t>W</w:t>
            </w:r>
          </w:p>
        </w:tc>
        <w:tc>
          <w:tcPr>
            <w:tcW w:w="1474" w:type="dxa"/>
            <w:gridSpan w:val="2"/>
            <w:tcBorders>
              <w:top w:val="nil"/>
              <w:bottom w:val="nil"/>
            </w:tcBorders>
          </w:tcPr>
          <w:p>
            <w:pPr>
              <w:pStyle w:val="TableParagraph"/>
              <w:spacing w:line="251" w:lineRule="exact" w:before="5"/>
              <w:ind w:left="110"/>
              <w:rPr>
                <w:sz w:val="24"/>
              </w:rPr>
            </w:pPr>
            <w:r>
              <w:rPr>
                <w:sz w:val="24"/>
              </w:rPr>
              <w:t>автогрейдер</w:t>
            </w:r>
          </w:p>
        </w:tc>
      </w:tr>
      <w:tr>
        <w:trPr>
          <w:trHeight w:val="286" w:hRule="atLeast"/>
        </w:trPr>
        <w:tc>
          <w:tcPr>
            <w:tcW w:w="1474" w:type="dxa"/>
            <w:gridSpan w:val="2"/>
            <w:tcBorders>
              <w:top w:val="nil"/>
              <w:bottom w:val="nil"/>
            </w:tcBorders>
          </w:tcPr>
          <w:p>
            <w:pPr>
              <w:pStyle w:val="TableParagraph"/>
              <w:spacing w:line="261" w:lineRule="exact" w:before="5"/>
              <w:ind w:left="350"/>
              <w:rPr>
                <w:sz w:val="24"/>
              </w:rPr>
            </w:pPr>
            <w:r>
              <w:rPr>
                <w:sz w:val="24"/>
              </w:rPr>
              <w:t>Q=6,3 т</w:t>
            </w:r>
          </w:p>
        </w:tc>
        <w:tc>
          <w:tcPr>
            <w:tcW w:w="1475" w:type="dxa"/>
            <w:gridSpan w:val="2"/>
            <w:tcBorders>
              <w:top w:val="nil"/>
              <w:bottom w:val="nil"/>
            </w:tcBorders>
          </w:tcPr>
          <w:p>
            <w:pPr>
              <w:pStyle w:val="TableParagraph"/>
              <w:spacing w:line="261" w:lineRule="exact" w:before="5"/>
              <w:ind w:left="379"/>
              <w:rPr>
                <w:sz w:val="24"/>
              </w:rPr>
            </w:pPr>
            <w:r>
              <w:rPr>
                <w:sz w:val="24"/>
              </w:rPr>
              <w:t>Q=16 т</w:t>
            </w:r>
          </w:p>
        </w:tc>
        <w:tc>
          <w:tcPr>
            <w:tcW w:w="1476" w:type="dxa"/>
            <w:gridSpan w:val="2"/>
            <w:tcBorders>
              <w:top w:val="nil"/>
              <w:bottom w:val="nil"/>
            </w:tcBorders>
          </w:tcPr>
          <w:p>
            <w:pPr>
              <w:pStyle w:val="TableParagraph"/>
              <w:spacing w:line="261" w:lineRule="exact" w:before="5"/>
              <w:ind w:left="341"/>
              <w:rPr>
                <w:sz w:val="24"/>
              </w:rPr>
            </w:pPr>
            <w:r>
              <w:rPr>
                <w:sz w:val="24"/>
              </w:rPr>
              <w:t>FM-300</w:t>
            </w:r>
          </w:p>
        </w:tc>
        <w:tc>
          <w:tcPr>
            <w:tcW w:w="1474" w:type="dxa"/>
            <w:gridSpan w:val="2"/>
            <w:tcBorders>
              <w:top w:val="nil"/>
              <w:bottom w:val="nil"/>
            </w:tcBorders>
          </w:tcPr>
          <w:p>
            <w:pPr>
              <w:pStyle w:val="TableParagraph"/>
              <w:rPr>
                <w:sz w:val="20"/>
              </w:rPr>
            </w:pPr>
          </w:p>
        </w:tc>
        <w:tc>
          <w:tcPr>
            <w:tcW w:w="1475" w:type="dxa"/>
            <w:gridSpan w:val="2"/>
            <w:tcBorders>
              <w:top w:val="nil"/>
              <w:bottom w:val="nil"/>
            </w:tcBorders>
          </w:tcPr>
          <w:p>
            <w:pPr>
              <w:pStyle w:val="TableParagraph"/>
              <w:spacing w:line="266" w:lineRule="exact"/>
              <w:ind w:left="310"/>
              <w:rPr>
                <w:sz w:val="16"/>
              </w:rPr>
            </w:pPr>
            <w:r>
              <w:rPr>
                <w:sz w:val="24"/>
              </w:rPr>
              <w:t>q=0,9 м</w:t>
            </w:r>
            <w:r>
              <w:rPr>
                <w:position w:val="9"/>
                <w:sz w:val="16"/>
              </w:rPr>
              <w:t>3</w:t>
            </w:r>
          </w:p>
        </w:tc>
        <w:tc>
          <w:tcPr>
            <w:tcW w:w="1474" w:type="dxa"/>
            <w:gridSpan w:val="2"/>
            <w:tcBorders>
              <w:top w:val="nil"/>
              <w:bottom w:val="nil"/>
            </w:tcBorders>
          </w:tcPr>
          <w:p>
            <w:pPr>
              <w:pStyle w:val="TableParagraph"/>
              <w:spacing w:line="261" w:lineRule="exact" w:before="5"/>
              <w:ind w:left="283"/>
              <w:rPr>
                <w:sz w:val="24"/>
              </w:rPr>
            </w:pPr>
            <w:r>
              <w:rPr>
                <w:sz w:val="24"/>
              </w:rPr>
              <w:t>на тягачі</w:t>
            </w:r>
          </w:p>
        </w:tc>
      </w:tr>
      <w:tr>
        <w:trPr>
          <w:trHeight w:val="276" w:hRule="atLeast"/>
        </w:trPr>
        <w:tc>
          <w:tcPr>
            <w:tcW w:w="1474" w:type="dxa"/>
            <w:gridSpan w:val="2"/>
            <w:tcBorders>
              <w:top w:val="nil"/>
              <w:bottom w:val="nil"/>
            </w:tcBorders>
          </w:tcPr>
          <w:p>
            <w:pPr>
              <w:pStyle w:val="TableParagraph"/>
              <w:rPr>
                <w:sz w:val="20"/>
              </w:rPr>
            </w:pPr>
          </w:p>
        </w:tc>
        <w:tc>
          <w:tcPr>
            <w:tcW w:w="1475" w:type="dxa"/>
            <w:gridSpan w:val="2"/>
            <w:tcBorders>
              <w:top w:val="nil"/>
              <w:bottom w:val="nil"/>
            </w:tcBorders>
          </w:tcPr>
          <w:p>
            <w:pPr>
              <w:pStyle w:val="TableParagraph"/>
              <w:rPr>
                <w:sz w:val="20"/>
              </w:rPr>
            </w:pPr>
          </w:p>
        </w:tc>
        <w:tc>
          <w:tcPr>
            <w:tcW w:w="1476" w:type="dxa"/>
            <w:gridSpan w:val="2"/>
            <w:tcBorders>
              <w:top w:val="nil"/>
              <w:bottom w:val="nil"/>
            </w:tcBorders>
          </w:tcPr>
          <w:p>
            <w:pPr>
              <w:pStyle w:val="TableParagraph"/>
              <w:spacing w:line="256" w:lineRule="exact"/>
              <w:ind w:left="377"/>
              <w:rPr>
                <w:sz w:val="24"/>
              </w:rPr>
            </w:pPr>
            <w:r>
              <w:rPr>
                <w:sz w:val="24"/>
              </w:rPr>
              <w:t>Q=50 т</w:t>
            </w:r>
          </w:p>
        </w:tc>
        <w:tc>
          <w:tcPr>
            <w:tcW w:w="1474" w:type="dxa"/>
            <w:gridSpan w:val="2"/>
            <w:tcBorders>
              <w:top w:val="nil"/>
              <w:bottom w:val="nil"/>
            </w:tcBorders>
          </w:tcPr>
          <w:p>
            <w:pPr>
              <w:pStyle w:val="TableParagraph"/>
              <w:rPr>
                <w:sz w:val="20"/>
              </w:rPr>
            </w:pPr>
          </w:p>
        </w:tc>
        <w:tc>
          <w:tcPr>
            <w:tcW w:w="1475" w:type="dxa"/>
            <w:gridSpan w:val="2"/>
            <w:tcBorders>
              <w:top w:val="nil"/>
              <w:bottom w:val="nil"/>
            </w:tcBorders>
          </w:tcPr>
          <w:p>
            <w:pPr>
              <w:pStyle w:val="TableParagraph"/>
              <w:rPr>
                <w:sz w:val="20"/>
              </w:rPr>
            </w:pPr>
          </w:p>
        </w:tc>
        <w:tc>
          <w:tcPr>
            <w:tcW w:w="1474" w:type="dxa"/>
            <w:gridSpan w:val="2"/>
            <w:tcBorders>
              <w:top w:val="nil"/>
              <w:bottom w:val="nil"/>
            </w:tcBorders>
          </w:tcPr>
          <w:p>
            <w:pPr>
              <w:pStyle w:val="TableParagraph"/>
              <w:spacing w:line="256" w:lineRule="exact"/>
              <w:ind w:left="177"/>
              <w:rPr>
                <w:sz w:val="24"/>
              </w:rPr>
            </w:pPr>
            <w:r>
              <w:rPr>
                <w:sz w:val="24"/>
              </w:rPr>
              <w:t>MAN TGA</w:t>
            </w:r>
          </w:p>
        </w:tc>
      </w:tr>
      <w:tr>
        <w:trPr>
          <w:trHeight w:val="275" w:hRule="atLeast"/>
        </w:trPr>
        <w:tc>
          <w:tcPr>
            <w:tcW w:w="1474" w:type="dxa"/>
            <w:gridSpan w:val="2"/>
            <w:tcBorders>
              <w:top w:val="nil"/>
              <w:bottom w:val="nil"/>
            </w:tcBorders>
          </w:tcPr>
          <w:p>
            <w:pPr>
              <w:pStyle w:val="TableParagraph"/>
              <w:rPr>
                <w:sz w:val="20"/>
              </w:rPr>
            </w:pPr>
          </w:p>
        </w:tc>
        <w:tc>
          <w:tcPr>
            <w:tcW w:w="1475" w:type="dxa"/>
            <w:gridSpan w:val="2"/>
            <w:tcBorders>
              <w:top w:val="nil"/>
              <w:bottom w:val="nil"/>
            </w:tcBorders>
          </w:tcPr>
          <w:p>
            <w:pPr>
              <w:pStyle w:val="TableParagraph"/>
              <w:rPr>
                <w:sz w:val="20"/>
              </w:rPr>
            </w:pPr>
          </w:p>
        </w:tc>
        <w:tc>
          <w:tcPr>
            <w:tcW w:w="1476" w:type="dxa"/>
            <w:gridSpan w:val="2"/>
            <w:tcBorders>
              <w:top w:val="nil"/>
              <w:bottom w:val="nil"/>
            </w:tcBorders>
          </w:tcPr>
          <w:p>
            <w:pPr>
              <w:pStyle w:val="TableParagraph"/>
              <w:rPr>
                <w:sz w:val="20"/>
              </w:rPr>
            </w:pPr>
          </w:p>
        </w:tc>
        <w:tc>
          <w:tcPr>
            <w:tcW w:w="1474" w:type="dxa"/>
            <w:gridSpan w:val="2"/>
            <w:tcBorders>
              <w:top w:val="nil"/>
              <w:bottom w:val="nil"/>
            </w:tcBorders>
          </w:tcPr>
          <w:p>
            <w:pPr>
              <w:pStyle w:val="TableParagraph"/>
              <w:rPr>
                <w:sz w:val="20"/>
              </w:rPr>
            </w:pPr>
          </w:p>
        </w:tc>
        <w:tc>
          <w:tcPr>
            <w:tcW w:w="1475" w:type="dxa"/>
            <w:gridSpan w:val="2"/>
            <w:tcBorders>
              <w:top w:val="nil"/>
              <w:bottom w:val="nil"/>
            </w:tcBorders>
          </w:tcPr>
          <w:p>
            <w:pPr>
              <w:pStyle w:val="TableParagraph"/>
              <w:rPr>
                <w:sz w:val="20"/>
              </w:rPr>
            </w:pPr>
          </w:p>
        </w:tc>
        <w:tc>
          <w:tcPr>
            <w:tcW w:w="1474" w:type="dxa"/>
            <w:gridSpan w:val="2"/>
            <w:tcBorders>
              <w:top w:val="nil"/>
              <w:bottom w:val="nil"/>
            </w:tcBorders>
          </w:tcPr>
          <w:p>
            <w:pPr>
              <w:pStyle w:val="TableParagraph"/>
              <w:spacing w:line="256" w:lineRule="exact"/>
              <w:ind w:left="326"/>
              <w:rPr>
                <w:sz w:val="24"/>
              </w:rPr>
            </w:pPr>
            <w:r>
              <w:rPr>
                <w:sz w:val="24"/>
              </w:rPr>
              <w:t>18.440 з</w:t>
            </w:r>
          </w:p>
        </w:tc>
      </w:tr>
      <w:tr>
        <w:trPr>
          <w:trHeight w:val="278" w:hRule="atLeast"/>
        </w:trPr>
        <w:tc>
          <w:tcPr>
            <w:tcW w:w="1474" w:type="dxa"/>
            <w:gridSpan w:val="2"/>
            <w:tcBorders>
              <w:top w:val="nil"/>
            </w:tcBorders>
          </w:tcPr>
          <w:p>
            <w:pPr>
              <w:pStyle w:val="TableParagraph"/>
              <w:rPr>
                <w:sz w:val="20"/>
              </w:rPr>
            </w:pPr>
          </w:p>
        </w:tc>
        <w:tc>
          <w:tcPr>
            <w:tcW w:w="1475" w:type="dxa"/>
            <w:gridSpan w:val="2"/>
            <w:tcBorders>
              <w:top w:val="nil"/>
            </w:tcBorders>
          </w:tcPr>
          <w:p>
            <w:pPr>
              <w:pStyle w:val="TableParagraph"/>
              <w:rPr>
                <w:sz w:val="20"/>
              </w:rPr>
            </w:pPr>
          </w:p>
        </w:tc>
        <w:tc>
          <w:tcPr>
            <w:tcW w:w="1476" w:type="dxa"/>
            <w:gridSpan w:val="2"/>
            <w:tcBorders>
              <w:top w:val="nil"/>
            </w:tcBorders>
          </w:tcPr>
          <w:p>
            <w:pPr>
              <w:pStyle w:val="TableParagraph"/>
              <w:rPr>
                <w:sz w:val="20"/>
              </w:rPr>
            </w:pPr>
          </w:p>
        </w:tc>
        <w:tc>
          <w:tcPr>
            <w:tcW w:w="1474" w:type="dxa"/>
            <w:gridSpan w:val="2"/>
            <w:tcBorders>
              <w:top w:val="nil"/>
            </w:tcBorders>
          </w:tcPr>
          <w:p>
            <w:pPr>
              <w:pStyle w:val="TableParagraph"/>
              <w:rPr>
                <w:sz w:val="20"/>
              </w:rPr>
            </w:pPr>
          </w:p>
        </w:tc>
        <w:tc>
          <w:tcPr>
            <w:tcW w:w="1475" w:type="dxa"/>
            <w:gridSpan w:val="2"/>
            <w:tcBorders>
              <w:top w:val="nil"/>
            </w:tcBorders>
          </w:tcPr>
          <w:p>
            <w:pPr>
              <w:pStyle w:val="TableParagraph"/>
              <w:rPr>
                <w:sz w:val="20"/>
              </w:rPr>
            </w:pPr>
          </w:p>
        </w:tc>
        <w:tc>
          <w:tcPr>
            <w:tcW w:w="1474" w:type="dxa"/>
            <w:gridSpan w:val="2"/>
            <w:tcBorders>
              <w:top w:val="nil"/>
            </w:tcBorders>
          </w:tcPr>
          <w:p>
            <w:pPr>
              <w:pStyle w:val="TableParagraph"/>
              <w:spacing w:line="259" w:lineRule="exact"/>
              <w:ind w:left="372"/>
              <w:rPr>
                <w:sz w:val="24"/>
              </w:rPr>
            </w:pPr>
            <w:r>
              <w:rPr>
                <w:sz w:val="24"/>
              </w:rPr>
              <w:t>тралом</w:t>
            </w:r>
          </w:p>
        </w:tc>
      </w:tr>
      <w:tr>
        <w:trPr>
          <w:trHeight w:val="275" w:hRule="atLeast"/>
        </w:trPr>
        <w:tc>
          <w:tcPr>
            <w:tcW w:w="1474" w:type="dxa"/>
            <w:gridSpan w:val="2"/>
          </w:tcPr>
          <w:p>
            <w:pPr>
              <w:pStyle w:val="TableParagraph"/>
              <w:spacing w:line="256" w:lineRule="exact"/>
              <w:ind w:left="9"/>
              <w:jc w:val="center"/>
              <w:rPr>
                <w:sz w:val="24"/>
              </w:rPr>
            </w:pPr>
            <w:r>
              <w:rPr>
                <w:sz w:val="24"/>
              </w:rPr>
              <w:t>1</w:t>
            </w:r>
          </w:p>
        </w:tc>
        <w:tc>
          <w:tcPr>
            <w:tcW w:w="1475" w:type="dxa"/>
            <w:gridSpan w:val="2"/>
          </w:tcPr>
          <w:p>
            <w:pPr>
              <w:pStyle w:val="TableParagraph"/>
              <w:spacing w:line="256" w:lineRule="exact"/>
              <w:ind w:left="8"/>
              <w:jc w:val="center"/>
              <w:rPr>
                <w:sz w:val="24"/>
              </w:rPr>
            </w:pPr>
            <w:r>
              <w:rPr>
                <w:sz w:val="24"/>
              </w:rPr>
              <w:t>2</w:t>
            </w:r>
          </w:p>
        </w:tc>
        <w:tc>
          <w:tcPr>
            <w:tcW w:w="1476" w:type="dxa"/>
            <w:gridSpan w:val="2"/>
          </w:tcPr>
          <w:p>
            <w:pPr>
              <w:pStyle w:val="TableParagraph"/>
              <w:spacing w:line="256" w:lineRule="exact"/>
              <w:ind w:left="4"/>
              <w:jc w:val="center"/>
              <w:rPr>
                <w:sz w:val="24"/>
              </w:rPr>
            </w:pPr>
            <w:r>
              <w:rPr>
                <w:sz w:val="24"/>
              </w:rPr>
              <w:t>3</w:t>
            </w:r>
          </w:p>
        </w:tc>
        <w:tc>
          <w:tcPr>
            <w:tcW w:w="1474" w:type="dxa"/>
            <w:gridSpan w:val="2"/>
          </w:tcPr>
          <w:p>
            <w:pPr>
              <w:pStyle w:val="TableParagraph"/>
              <w:spacing w:line="256" w:lineRule="exact"/>
              <w:ind w:left="7"/>
              <w:jc w:val="center"/>
              <w:rPr>
                <w:sz w:val="24"/>
              </w:rPr>
            </w:pPr>
            <w:r>
              <w:rPr>
                <w:sz w:val="24"/>
              </w:rPr>
              <w:t>4</w:t>
            </w:r>
          </w:p>
        </w:tc>
        <w:tc>
          <w:tcPr>
            <w:tcW w:w="1475" w:type="dxa"/>
            <w:gridSpan w:val="2"/>
          </w:tcPr>
          <w:p>
            <w:pPr>
              <w:pStyle w:val="TableParagraph"/>
              <w:spacing w:line="256" w:lineRule="exact"/>
              <w:ind w:left="6"/>
              <w:jc w:val="center"/>
              <w:rPr>
                <w:sz w:val="24"/>
              </w:rPr>
            </w:pPr>
            <w:r>
              <w:rPr>
                <w:sz w:val="24"/>
              </w:rPr>
              <w:t>5</w:t>
            </w:r>
          </w:p>
        </w:tc>
        <w:tc>
          <w:tcPr>
            <w:tcW w:w="1474" w:type="dxa"/>
            <w:gridSpan w:val="2"/>
          </w:tcPr>
          <w:p>
            <w:pPr>
              <w:pStyle w:val="TableParagraph"/>
              <w:spacing w:line="256" w:lineRule="exact"/>
              <w:ind w:left="5"/>
              <w:jc w:val="center"/>
              <w:rPr>
                <w:sz w:val="24"/>
              </w:rPr>
            </w:pPr>
            <w:r>
              <w:rPr>
                <w:sz w:val="24"/>
              </w:rPr>
              <w:t>6</w:t>
            </w:r>
          </w:p>
        </w:tc>
      </w:tr>
      <w:tr>
        <w:trPr>
          <w:trHeight w:val="275" w:hRule="atLeast"/>
        </w:trPr>
        <w:tc>
          <w:tcPr>
            <w:tcW w:w="737" w:type="dxa"/>
          </w:tcPr>
          <w:p>
            <w:pPr>
              <w:pStyle w:val="TableParagraph"/>
              <w:spacing w:line="256" w:lineRule="exact"/>
              <w:ind w:right="184"/>
              <w:jc w:val="right"/>
              <w:rPr>
                <w:sz w:val="24"/>
              </w:rPr>
            </w:pPr>
            <w:r>
              <w:rPr>
                <w:sz w:val="24"/>
              </w:rPr>
              <w:t>L,м</w:t>
            </w:r>
          </w:p>
        </w:tc>
        <w:tc>
          <w:tcPr>
            <w:tcW w:w="737" w:type="dxa"/>
          </w:tcPr>
          <w:p>
            <w:pPr>
              <w:pStyle w:val="TableParagraph"/>
              <w:spacing w:line="256" w:lineRule="exact"/>
              <w:ind w:left="124" w:right="119"/>
              <w:jc w:val="center"/>
              <w:rPr>
                <w:sz w:val="24"/>
              </w:rPr>
            </w:pPr>
            <w:r>
              <w:rPr>
                <w:sz w:val="24"/>
              </w:rPr>
              <w:t>τ,с</w:t>
            </w:r>
          </w:p>
        </w:tc>
        <w:tc>
          <w:tcPr>
            <w:tcW w:w="738" w:type="dxa"/>
          </w:tcPr>
          <w:p>
            <w:pPr>
              <w:pStyle w:val="TableParagraph"/>
              <w:spacing w:line="256" w:lineRule="exact"/>
              <w:ind w:left="144" w:right="61"/>
              <w:jc w:val="center"/>
              <w:rPr>
                <w:sz w:val="24"/>
              </w:rPr>
            </w:pPr>
            <w:r>
              <w:rPr>
                <w:sz w:val="24"/>
              </w:rPr>
              <w:t>L,м</w:t>
            </w:r>
          </w:p>
        </w:tc>
        <w:tc>
          <w:tcPr>
            <w:tcW w:w="737" w:type="dxa"/>
          </w:tcPr>
          <w:p>
            <w:pPr>
              <w:pStyle w:val="TableParagraph"/>
              <w:spacing w:line="256" w:lineRule="exact"/>
              <w:ind w:right="228"/>
              <w:jc w:val="right"/>
              <w:rPr>
                <w:sz w:val="24"/>
              </w:rPr>
            </w:pPr>
            <w:r>
              <w:rPr>
                <w:sz w:val="24"/>
              </w:rPr>
              <w:t>τ,с</w:t>
            </w:r>
          </w:p>
        </w:tc>
        <w:tc>
          <w:tcPr>
            <w:tcW w:w="739" w:type="dxa"/>
          </w:tcPr>
          <w:p>
            <w:pPr>
              <w:pStyle w:val="TableParagraph"/>
              <w:spacing w:line="256" w:lineRule="exact"/>
              <w:ind w:left="92" w:right="89"/>
              <w:jc w:val="center"/>
              <w:rPr>
                <w:sz w:val="24"/>
              </w:rPr>
            </w:pPr>
            <w:r>
              <w:rPr>
                <w:sz w:val="24"/>
              </w:rPr>
              <w:t>L,м</w:t>
            </w:r>
          </w:p>
        </w:tc>
        <w:tc>
          <w:tcPr>
            <w:tcW w:w="737" w:type="dxa"/>
          </w:tcPr>
          <w:p>
            <w:pPr>
              <w:pStyle w:val="TableParagraph"/>
              <w:spacing w:line="256" w:lineRule="exact"/>
              <w:ind w:left="231"/>
              <w:rPr>
                <w:sz w:val="24"/>
              </w:rPr>
            </w:pPr>
            <w:r>
              <w:rPr>
                <w:sz w:val="24"/>
              </w:rPr>
              <w:t>τ,с</w:t>
            </w:r>
          </w:p>
        </w:tc>
        <w:tc>
          <w:tcPr>
            <w:tcW w:w="737" w:type="dxa"/>
          </w:tcPr>
          <w:p>
            <w:pPr>
              <w:pStyle w:val="TableParagraph"/>
              <w:spacing w:line="256" w:lineRule="exact"/>
              <w:ind w:left="181"/>
              <w:rPr>
                <w:sz w:val="24"/>
              </w:rPr>
            </w:pPr>
            <w:r>
              <w:rPr>
                <w:sz w:val="24"/>
              </w:rPr>
              <w:t>L,м</w:t>
            </w:r>
          </w:p>
        </w:tc>
        <w:tc>
          <w:tcPr>
            <w:tcW w:w="737" w:type="dxa"/>
          </w:tcPr>
          <w:p>
            <w:pPr>
              <w:pStyle w:val="TableParagraph"/>
              <w:spacing w:line="256" w:lineRule="exact"/>
              <w:ind w:right="228"/>
              <w:jc w:val="right"/>
              <w:rPr>
                <w:sz w:val="24"/>
              </w:rPr>
            </w:pPr>
            <w:r>
              <w:rPr>
                <w:sz w:val="24"/>
              </w:rPr>
              <w:t>τ,с</w:t>
            </w:r>
          </w:p>
        </w:tc>
        <w:tc>
          <w:tcPr>
            <w:tcW w:w="738" w:type="dxa"/>
          </w:tcPr>
          <w:p>
            <w:pPr>
              <w:pStyle w:val="TableParagraph"/>
              <w:spacing w:line="256" w:lineRule="exact"/>
              <w:ind w:left="180"/>
              <w:rPr>
                <w:sz w:val="24"/>
              </w:rPr>
            </w:pPr>
            <w:r>
              <w:rPr>
                <w:sz w:val="24"/>
              </w:rPr>
              <w:t>L,м</w:t>
            </w:r>
          </w:p>
        </w:tc>
        <w:tc>
          <w:tcPr>
            <w:tcW w:w="737" w:type="dxa"/>
          </w:tcPr>
          <w:p>
            <w:pPr>
              <w:pStyle w:val="TableParagraph"/>
              <w:spacing w:line="256" w:lineRule="exact"/>
              <w:ind w:left="150" w:right="119"/>
              <w:jc w:val="center"/>
              <w:rPr>
                <w:sz w:val="24"/>
              </w:rPr>
            </w:pPr>
            <w:r>
              <w:rPr>
                <w:sz w:val="24"/>
              </w:rPr>
              <w:t>τ,с</w:t>
            </w:r>
          </w:p>
        </w:tc>
        <w:tc>
          <w:tcPr>
            <w:tcW w:w="737" w:type="dxa"/>
          </w:tcPr>
          <w:p>
            <w:pPr>
              <w:pStyle w:val="TableParagraph"/>
              <w:spacing w:line="256" w:lineRule="exact"/>
              <w:ind w:left="180"/>
              <w:rPr>
                <w:sz w:val="24"/>
              </w:rPr>
            </w:pPr>
            <w:r>
              <w:rPr>
                <w:sz w:val="24"/>
              </w:rPr>
              <w:t>L,м</w:t>
            </w:r>
          </w:p>
        </w:tc>
        <w:tc>
          <w:tcPr>
            <w:tcW w:w="737" w:type="dxa"/>
          </w:tcPr>
          <w:p>
            <w:pPr>
              <w:pStyle w:val="TableParagraph"/>
              <w:spacing w:line="256" w:lineRule="exact"/>
              <w:ind w:left="225"/>
              <w:rPr>
                <w:sz w:val="24"/>
              </w:rPr>
            </w:pPr>
            <w:r>
              <w:rPr>
                <w:sz w:val="24"/>
              </w:rPr>
              <w:t>τ,с</w:t>
            </w:r>
          </w:p>
        </w:tc>
      </w:tr>
      <w:tr>
        <w:trPr>
          <w:trHeight w:val="276" w:hRule="atLeast"/>
        </w:trPr>
        <w:tc>
          <w:tcPr>
            <w:tcW w:w="737" w:type="dxa"/>
          </w:tcPr>
          <w:p>
            <w:pPr>
              <w:pStyle w:val="TableParagraph"/>
              <w:spacing w:line="256" w:lineRule="exact"/>
              <w:ind w:right="182"/>
              <w:jc w:val="right"/>
              <w:rPr>
                <w:sz w:val="24"/>
              </w:rPr>
            </w:pPr>
            <w:r>
              <w:rPr>
                <w:sz w:val="24"/>
              </w:rPr>
              <w:t>100</w:t>
            </w:r>
          </w:p>
        </w:tc>
        <w:tc>
          <w:tcPr>
            <w:tcW w:w="737" w:type="dxa"/>
          </w:tcPr>
          <w:p>
            <w:pPr>
              <w:pStyle w:val="TableParagraph"/>
              <w:spacing w:line="256" w:lineRule="exact"/>
              <w:ind w:left="125" w:right="119"/>
              <w:jc w:val="center"/>
              <w:rPr>
                <w:sz w:val="24"/>
              </w:rPr>
            </w:pPr>
            <w:r>
              <w:rPr>
                <w:sz w:val="24"/>
              </w:rPr>
              <w:t>30</w:t>
            </w:r>
          </w:p>
        </w:tc>
        <w:tc>
          <w:tcPr>
            <w:tcW w:w="738" w:type="dxa"/>
          </w:tcPr>
          <w:p>
            <w:pPr>
              <w:pStyle w:val="TableParagraph"/>
              <w:spacing w:line="256" w:lineRule="exact"/>
              <w:ind w:left="147" w:right="60"/>
              <w:jc w:val="center"/>
              <w:rPr>
                <w:sz w:val="24"/>
              </w:rPr>
            </w:pPr>
            <w:r>
              <w:rPr>
                <w:sz w:val="24"/>
              </w:rPr>
              <w:t>100</w:t>
            </w:r>
          </w:p>
        </w:tc>
        <w:tc>
          <w:tcPr>
            <w:tcW w:w="737" w:type="dxa"/>
          </w:tcPr>
          <w:p>
            <w:pPr>
              <w:pStyle w:val="TableParagraph"/>
              <w:spacing w:line="256" w:lineRule="exact"/>
              <w:ind w:right="239"/>
              <w:jc w:val="right"/>
              <w:rPr>
                <w:sz w:val="24"/>
              </w:rPr>
            </w:pPr>
            <w:r>
              <w:rPr>
                <w:sz w:val="24"/>
              </w:rPr>
              <w:t>35</w:t>
            </w:r>
          </w:p>
        </w:tc>
        <w:tc>
          <w:tcPr>
            <w:tcW w:w="739" w:type="dxa"/>
          </w:tcPr>
          <w:p>
            <w:pPr>
              <w:pStyle w:val="TableParagraph"/>
              <w:spacing w:line="256" w:lineRule="exact"/>
              <w:ind w:left="120" w:right="89"/>
              <w:jc w:val="center"/>
              <w:rPr>
                <w:sz w:val="24"/>
              </w:rPr>
            </w:pPr>
            <w:r>
              <w:rPr>
                <w:sz w:val="24"/>
              </w:rPr>
              <w:t>100</w:t>
            </w:r>
          </w:p>
        </w:tc>
        <w:tc>
          <w:tcPr>
            <w:tcW w:w="737" w:type="dxa"/>
          </w:tcPr>
          <w:p>
            <w:pPr>
              <w:pStyle w:val="TableParagraph"/>
              <w:spacing w:line="256" w:lineRule="exact"/>
              <w:ind w:left="243"/>
              <w:rPr>
                <w:sz w:val="24"/>
              </w:rPr>
            </w:pPr>
            <w:r>
              <w:rPr>
                <w:sz w:val="24"/>
              </w:rPr>
              <w:t>48</w:t>
            </w:r>
          </w:p>
        </w:tc>
        <w:tc>
          <w:tcPr>
            <w:tcW w:w="737" w:type="dxa"/>
          </w:tcPr>
          <w:p>
            <w:pPr>
              <w:pStyle w:val="TableParagraph"/>
              <w:spacing w:line="256" w:lineRule="exact"/>
              <w:ind w:right="186"/>
              <w:jc w:val="right"/>
              <w:rPr>
                <w:sz w:val="24"/>
              </w:rPr>
            </w:pPr>
            <w:r>
              <w:rPr>
                <w:sz w:val="24"/>
              </w:rPr>
              <w:t>100</w:t>
            </w:r>
          </w:p>
        </w:tc>
        <w:tc>
          <w:tcPr>
            <w:tcW w:w="737" w:type="dxa"/>
          </w:tcPr>
          <w:p>
            <w:pPr>
              <w:pStyle w:val="TableParagraph"/>
              <w:spacing w:line="256" w:lineRule="exact"/>
              <w:ind w:right="224"/>
              <w:jc w:val="right"/>
              <w:rPr>
                <w:sz w:val="24"/>
              </w:rPr>
            </w:pPr>
            <w:r>
              <w:rPr>
                <w:sz w:val="24"/>
              </w:rPr>
              <w:t>30</w:t>
            </w:r>
          </w:p>
        </w:tc>
        <w:tc>
          <w:tcPr>
            <w:tcW w:w="738" w:type="dxa"/>
          </w:tcPr>
          <w:p>
            <w:pPr>
              <w:pStyle w:val="TableParagraph"/>
              <w:spacing w:line="256" w:lineRule="exact"/>
              <w:ind w:left="178"/>
              <w:rPr>
                <w:sz w:val="24"/>
              </w:rPr>
            </w:pPr>
            <w:r>
              <w:rPr>
                <w:sz w:val="24"/>
              </w:rPr>
              <w:t>100</w:t>
            </w:r>
          </w:p>
        </w:tc>
        <w:tc>
          <w:tcPr>
            <w:tcW w:w="737" w:type="dxa"/>
          </w:tcPr>
          <w:p>
            <w:pPr>
              <w:pStyle w:val="TableParagraph"/>
              <w:spacing w:line="256" w:lineRule="exact"/>
              <w:ind w:left="166" w:right="77"/>
              <w:jc w:val="center"/>
              <w:rPr>
                <w:sz w:val="24"/>
              </w:rPr>
            </w:pPr>
            <w:r>
              <w:rPr>
                <w:sz w:val="24"/>
              </w:rPr>
              <w:t>36</w:t>
            </w:r>
          </w:p>
        </w:tc>
        <w:tc>
          <w:tcPr>
            <w:tcW w:w="737" w:type="dxa"/>
          </w:tcPr>
          <w:p>
            <w:pPr>
              <w:pStyle w:val="TableParagraph"/>
              <w:spacing w:line="256" w:lineRule="exact"/>
              <w:ind w:left="177"/>
              <w:rPr>
                <w:sz w:val="24"/>
              </w:rPr>
            </w:pPr>
            <w:r>
              <w:rPr>
                <w:sz w:val="24"/>
              </w:rPr>
              <w:t>100</w:t>
            </w:r>
          </w:p>
        </w:tc>
        <w:tc>
          <w:tcPr>
            <w:tcW w:w="737" w:type="dxa"/>
          </w:tcPr>
          <w:p>
            <w:pPr>
              <w:pStyle w:val="TableParagraph"/>
              <w:spacing w:line="256" w:lineRule="exact"/>
              <w:ind w:left="237"/>
              <w:rPr>
                <w:sz w:val="24"/>
              </w:rPr>
            </w:pPr>
            <w:r>
              <w:rPr>
                <w:sz w:val="24"/>
              </w:rPr>
              <w:t>40</w:t>
            </w:r>
          </w:p>
        </w:tc>
      </w:tr>
      <w:tr>
        <w:trPr>
          <w:trHeight w:val="277" w:hRule="atLeast"/>
        </w:trPr>
        <w:tc>
          <w:tcPr>
            <w:tcW w:w="737" w:type="dxa"/>
          </w:tcPr>
          <w:p>
            <w:pPr>
              <w:pStyle w:val="TableParagraph"/>
              <w:spacing w:line="258" w:lineRule="exact"/>
              <w:ind w:right="182"/>
              <w:jc w:val="right"/>
              <w:rPr>
                <w:sz w:val="24"/>
              </w:rPr>
            </w:pPr>
            <w:r>
              <w:rPr>
                <w:sz w:val="24"/>
              </w:rPr>
              <w:t>200</w:t>
            </w:r>
          </w:p>
        </w:tc>
        <w:tc>
          <w:tcPr>
            <w:tcW w:w="737" w:type="dxa"/>
          </w:tcPr>
          <w:p>
            <w:pPr>
              <w:pStyle w:val="TableParagraph"/>
              <w:spacing w:line="258" w:lineRule="exact"/>
              <w:ind w:left="125" w:right="119"/>
              <w:jc w:val="center"/>
              <w:rPr>
                <w:sz w:val="24"/>
              </w:rPr>
            </w:pPr>
            <w:r>
              <w:rPr>
                <w:sz w:val="24"/>
              </w:rPr>
              <w:t>42</w:t>
            </w:r>
          </w:p>
        </w:tc>
        <w:tc>
          <w:tcPr>
            <w:tcW w:w="738" w:type="dxa"/>
          </w:tcPr>
          <w:p>
            <w:pPr>
              <w:pStyle w:val="TableParagraph"/>
              <w:spacing w:line="258" w:lineRule="exact"/>
              <w:ind w:left="147" w:right="60"/>
              <w:jc w:val="center"/>
              <w:rPr>
                <w:sz w:val="24"/>
              </w:rPr>
            </w:pPr>
            <w:r>
              <w:rPr>
                <w:sz w:val="24"/>
              </w:rPr>
              <w:t>200</w:t>
            </w:r>
          </w:p>
        </w:tc>
        <w:tc>
          <w:tcPr>
            <w:tcW w:w="737" w:type="dxa"/>
          </w:tcPr>
          <w:p>
            <w:pPr>
              <w:pStyle w:val="TableParagraph"/>
              <w:spacing w:line="258" w:lineRule="exact"/>
              <w:ind w:right="239"/>
              <w:jc w:val="right"/>
              <w:rPr>
                <w:sz w:val="24"/>
              </w:rPr>
            </w:pPr>
            <w:r>
              <w:rPr>
                <w:sz w:val="24"/>
              </w:rPr>
              <w:t>46</w:t>
            </w:r>
          </w:p>
        </w:tc>
        <w:tc>
          <w:tcPr>
            <w:tcW w:w="739" w:type="dxa"/>
          </w:tcPr>
          <w:p>
            <w:pPr>
              <w:pStyle w:val="TableParagraph"/>
              <w:spacing w:line="258" w:lineRule="exact"/>
              <w:ind w:left="120" w:right="89"/>
              <w:jc w:val="center"/>
              <w:rPr>
                <w:sz w:val="24"/>
              </w:rPr>
            </w:pPr>
            <w:r>
              <w:rPr>
                <w:sz w:val="24"/>
              </w:rPr>
              <w:t>200</w:t>
            </w:r>
          </w:p>
        </w:tc>
        <w:tc>
          <w:tcPr>
            <w:tcW w:w="737" w:type="dxa"/>
          </w:tcPr>
          <w:p>
            <w:pPr>
              <w:pStyle w:val="TableParagraph"/>
              <w:spacing w:line="258" w:lineRule="exact"/>
              <w:ind w:left="243"/>
              <w:rPr>
                <w:sz w:val="24"/>
              </w:rPr>
            </w:pPr>
            <w:r>
              <w:rPr>
                <w:sz w:val="24"/>
              </w:rPr>
              <w:t>50</w:t>
            </w:r>
          </w:p>
        </w:tc>
        <w:tc>
          <w:tcPr>
            <w:tcW w:w="737" w:type="dxa"/>
          </w:tcPr>
          <w:p>
            <w:pPr>
              <w:pStyle w:val="TableParagraph"/>
              <w:spacing w:line="258" w:lineRule="exact"/>
              <w:ind w:right="186"/>
              <w:jc w:val="right"/>
              <w:rPr>
                <w:sz w:val="24"/>
              </w:rPr>
            </w:pPr>
            <w:r>
              <w:rPr>
                <w:sz w:val="24"/>
              </w:rPr>
              <w:t>200</w:t>
            </w:r>
          </w:p>
        </w:tc>
        <w:tc>
          <w:tcPr>
            <w:tcW w:w="737" w:type="dxa"/>
          </w:tcPr>
          <w:p>
            <w:pPr>
              <w:pStyle w:val="TableParagraph"/>
              <w:spacing w:line="258" w:lineRule="exact"/>
              <w:ind w:right="224"/>
              <w:jc w:val="right"/>
              <w:rPr>
                <w:sz w:val="24"/>
              </w:rPr>
            </w:pPr>
            <w:r>
              <w:rPr>
                <w:sz w:val="24"/>
              </w:rPr>
              <w:t>40</w:t>
            </w:r>
          </w:p>
        </w:tc>
        <w:tc>
          <w:tcPr>
            <w:tcW w:w="738" w:type="dxa"/>
          </w:tcPr>
          <w:p>
            <w:pPr>
              <w:pStyle w:val="TableParagraph"/>
              <w:spacing w:line="258" w:lineRule="exact"/>
              <w:ind w:left="178"/>
              <w:rPr>
                <w:sz w:val="24"/>
              </w:rPr>
            </w:pPr>
            <w:r>
              <w:rPr>
                <w:sz w:val="24"/>
              </w:rPr>
              <w:t>200</w:t>
            </w:r>
          </w:p>
        </w:tc>
        <w:tc>
          <w:tcPr>
            <w:tcW w:w="737" w:type="dxa"/>
          </w:tcPr>
          <w:p>
            <w:pPr>
              <w:pStyle w:val="TableParagraph"/>
              <w:spacing w:line="258" w:lineRule="exact"/>
              <w:ind w:left="166" w:right="77"/>
              <w:jc w:val="center"/>
              <w:rPr>
                <w:sz w:val="24"/>
              </w:rPr>
            </w:pPr>
            <w:r>
              <w:rPr>
                <w:sz w:val="24"/>
              </w:rPr>
              <w:t>48</w:t>
            </w:r>
          </w:p>
        </w:tc>
        <w:tc>
          <w:tcPr>
            <w:tcW w:w="737" w:type="dxa"/>
          </w:tcPr>
          <w:p>
            <w:pPr>
              <w:pStyle w:val="TableParagraph"/>
              <w:spacing w:line="258" w:lineRule="exact"/>
              <w:ind w:left="177"/>
              <w:rPr>
                <w:sz w:val="24"/>
              </w:rPr>
            </w:pPr>
            <w:r>
              <w:rPr>
                <w:sz w:val="24"/>
              </w:rPr>
              <w:t>200</w:t>
            </w:r>
          </w:p>
        </w:tc>
        <w:tc>
          <w:tcPr>
            <w:tcW w:w="737" w:type="dxa"/>
          </w:tcPr>
          <w:p>
            <w:pPr>
              <w:pStyle w:val="TableParagraph"/>
              <w:spacing w:line="258" w:lineRule="exact"/>
              <w:ind w:left="237"/>
              <w:rPr>
                <w:sz w:val="24"/>
              </w:rPr>
            </w:pPr>
            <w:r>
              <w:rPr>
                <w:sz w:val="24"/>
              </w:rPr>
              <w:t>52</w:t>
            </w:r>
          </w:p>
        </w:tc>
      </w:tr>
      <w:tr>
        <w:trPr>
          <w:trHeight w:val="275" w:hRule="atLeast"/>
        </w:trPr>
        <w:tc>
          <w:tcPr>
            <w:tcW w:w="737" w:type="dxa"/>
          </w:tcPr>
          <w:p>
            <w:pPr>
              <w:pStyle w:val="TableParagraph"/>
              <w:spacing w:line="256" w:lineRule="exact"/>
              <w:ind w:right="182"/>
              <w:jc w:val="right"/>
              <w:rPr>
                <w:sz w:val="24"/>
              </w:rPr>
            </w:pPr>
            <w:r>
              <w:rPr>
                <w:sz w:val="24"/>
              </w:rPr>
              <w:t>500</w:t>
            </w:r>
          </w:p>
        </w:tc>
        <w:tc>
          <w:tcPr>
            <w:tcW w:w="737" w:type="dxa"/>
          </w:tcPr>
          <w:p>
            <w:pPr>
              <w:pStyle w:val="TableParagraph"/>
              <w:spacing w:line="256" w:lineRule="exact"/>
              <w:ind w:left="125" w:right="119"/>
              <w:jc w:val="center"/>
              <w:rPr>
                <w:sz w:val="24"/>
              </w:rPr>
            </w:pPr>
            <w:r>
              <w:rPr>
                <w:sz w:val="24"/>
              </w:rPr>
              <w:t>50</w:t>
            </w:r>
          </w:p>
        </w:tc>
        <w:tc>
          <w:tcPr>
            <w:tcW w:w="738" w:type="dxa"/>
          </w:tcPr>
          <w:p>
            <w:pPr>
              <w:pStyle w:val="TableParagraph"/>
              <w:spacing w:line="256" w:lineRule="exact"/>
              <w:ind w:left="147" w:right="60"/>
              <w:jc w:val="center"/>
              <w:rPr>
                <w:sz w:val="24"/>
              </w:rPr>
            </w:pPr>
            <w:r>
              <w:rPr>
                <w:sz w:val="24"/>
              </w:rPr>
              <w:t>500</w:t>
            </w:r>
          </w:p>
        </w:tc>
        <w:tc>
          <w:tcPr>
            <w:tcW w:w="737" w:type="dxa"/>
          </w:tcPr>
          <w:p>
            <w:pPr>
              <w:pStyle w:val="TableParagraph"/>
              <w:spacing w:line="256" w:lineRule="exact"/>
              <w:ind w:right="239"/>
              <w:jc w:val="right"/>
              <w:rPr>
                <w:sz w:val="24"/>
              </w:rPr>
            </w:pPr>
            <w:r>
              <w:rPr>
                <w:sz w:val="24"/>
              </w:rPr>
              <w:t>52</w:t>
            </w:r>
          </w:p>
        </w:tc>
        <w:tc>
          <w:tcPr>
            <w:tcW w:w="739" w:type="dxa"/>
          </w:tcPr>
          <w:p>
            <w:pPr>
              <w:pStyle w:val="TableParagraph"/>
              <w:spacing w:line="256" w:lineRule="exact"/>
              <w:ind w:left="120" w:right="89"/>
              <w:jc w:val="center"/>
              <w:rPr>
                <w:sz w:val="24"/>
              </w:rPr>
            </w:pPr>
            <w:r>
              <w:rPr>
                <w:sz w:val="24"/>
              </w:rPr>
              <w:t>500</w:t>
            </w:r>
          </w:p>
        </w:tc>
        <w:tc>
          <w:tcPr>
            <w:tcW w:w="737" w:type="dxa"/>
          </w:tcPr>
          <w:p>
            <w:pPr>
              <w:pStyle w:val="TableParagraph"/>
              <w:spacing w:line="256" w:lineRule="exact"/>
              <w:ind w:left="243"/>
              <w:rPr>
                <w:sz w:val="24"/>
              </w:rPr>
            </w:pPr>
            <w:r>
              <w:rPr>
                <w:sz w:val="24"/>
              </w:rPr>
              <w:t>60</w:t>
            </w:r>
          </w:p>
        </w:tc>
        <w:tc>
          <w:tcPr>
            <w:tcW w:w="737" w:type="dxa"/>
          </w:tcPr>
          <w:p>
            <w:pPr>
              <w:pStyle w:val="TableParagraph"/>
              <w:spacing w:line="256" w:lineRule="exact"/>
              <w:ind w:right="186"/>
              <w:jc w:val="right"/>
              <w:rPr>
                <w:sz w:val="24"/>
              </w:rPr>
            </w:pPr>
            <w:r>
              <w:rPr>
                <w:sz w:val="24"/>
              </w:rPr>
              <w:t>500</w:t>
            </w:r>
          </w:p>
        </w:tc>
        <w:tc>
          <w:tcPr>
            <w:tcW w:w="737" w:type="dxa"/>
          </w:tcPr>
          <w:p>
            <w:pPr>
              <w:pStyle w:val="TableParagraph"/>
              <w:spacing w:line="256" w:lineRule="exact"/>
              <w:ind w:right="224"/>
              <w:jc w:val="right"/>
              <w:rPr>
                <w:sz w:val="24"/>
              </w:rPr>
            </w:pPr>
            <w:r>
              <w:rPr>
                <w:sz w:val="24"/>
              </w:rPr>
              <w:t>60</w:t>
            </w:r>
          </w:p>
        </w:tc>
        <w:tc>
          <w:tcPr>
            <w:tcW w:w="738" w:type="dxa"/>
          </w:tcPr>
          <w:p>
            <w:pPr>
              <w:pStyle w:val="TableParagraph"/>
              <w:spacing w:line="256" w:lineRule="exact"/>
              <w:ind w:left="178"/>
              <w:rPr>
                <w:sz w:val="24"/>
              </w:rPr>
            </w:pPr>
            <w:r>
              <w:rPr>
                <w:sz w:val="24"/>
              </w:rPr>
              <w:t>500</w:t>
            </w:r>
          </w:p>
        </w:tc>
        <w:tc>
          <w:tcPr>
            <w:tcW w:w="737" w:type="dxa"/>
          </w:tcPr>
          <w:p>
            <w:pPr>
              <w:pStyle w:val="TableParagraph"/>
              <w:spacing w:line="256" w:lineRule="exact"/>
              <w:ind w:left="166" w:right="77"/>
              <w:jc w:val="center"/>
              <w:rPr>
                <w:sz w:val="24"/>
              </w:rPr>
            </w:pPr>
            <w:r>
              <w:rPr>
                <w:sz w:val="24"/>
              </w:rPr>
              <w:t>54</w:t>
            </w:r>
          </w:p>
        </w:tc>
        <w:tc>
          <w:tcPr>
            <w:tcW w:w="737" w:type="dxa"/>
          </w:tcPr>
          <w:p>
            <w:pPr>
              <w:pStyle w:val="TableParagraph"/>
              <w:spacing w:line="256" w:lineRule="exact"/>
              <w:ind w:left="177"/>
              <w:rPr>
                <w:sz w:val="24"/>
              </w:rPr>
            </w:pPr>
            <w:r>
              <w:rPr>
                <w:sz w:val="24"/>
              </w:rPr>
              <w:t>500</w:t>
            </w:r>
          </w:p>
        </w:tc>
        <w:tc>
          <w:tcPr>
            <w:tcW w:w="737" w:type="dxa"/>
          </w:tcPr>
          <w:p>
            <w:pPr>
              <w:pStyle w:val="TableParagraph"/>
              <w:spacing w:line="256" w:lineRule="exact"/>
              <w:ind w:left="237"/>
              <w:rPr>
                <w:sz w:val="24"/>
              </w:rPr>
            </w:pPr>
            <w:r>
              <w:rPr>
                <w:sz w:val="24"/>
              </w:rPr>
              <w:t>90</w:t>
            </w:r>
          </w:p>
        </w:tc>
      </w:tr>
      <w:tr>
        <w:trPr>
          <w:trHeight w:val="275" w:hRule="atLeast"/>
        </w:trPr>
        <w:tc>
          <w:tcPr>
            <w:tcW w:w="737" w:type="dxa"/>
          </w:tcPr>
          <w:p>
            <w:pPr>
              <w:pStyle w:val="TableParagraph"/>
              <w:spacing w:line="256" w:lineRule="exact"/>
              <w:ind w:right="122"/>
              <w:jc w:val="right"/>
              <w:rPr>
                <w:sz w:val="24"/>
              </w:rPr>
            </w:pPr>
            <w:r>
              <w:rPr>
                <w:sz w:val="24"/>
              </w:rPr>
              <w:t>1000</w:t>
            </w:r>
          </w:p>
        </w:tc>
        <w:tc>
          <w:tcPr>
            <w:tcW w:w="737" w:type="dxa"/>
          </w:tcPr>
          <w:p>
            <w:pPr>
              <w:pStyle w:val="TableParagraph"/>
              <w:spacing w:line="256" w:lineRule="exact"/>
              <w:ind w:left="125" w:right="119"/>
              <w:jc w:val="center"/>
              <w:rPr>
                <w:sz w:val="24"/>
              </w:rPr>
            </w:pPr>
            <w:r>
              <w:rPr>
                <w:sz w:val="24"/>
              </w:rPr>
              <w:t>89</w:t>
            </w:r>
          </w:p>
        </w:tc>
        <w:tc>
          <w:tcPr>
            <w:tcW w:w="738" w:type="dxa"/>
          </w:tcPr>
          <w:p>
            <w:pPr>
              <w:pStyle w:val="TableParagraph"/>
              <w:spacing w:line="256" w:lineRule="exact"/>
              <w:ind w:left="147" w:right="61"/>
              <w:jc w:val="center"/>
              <w:rPr>
                <w:sz w:val="24"/>
              </w:rPr>
            </w:pPr>
            <w:r>
              <w:rPr>
                <w:sz w:val="24"/>
              </w:rPr>
              <w:t>1000</w:t>
            </w:r>
          </w:p>
        </w:tc>
        <w:tc>
          <w:tcPr>
            <w:tcW w:w="737" w:type="dxa"/>
          </w:tcPr>
          <w:p>
            <w:pPr>
              <w:pStyle w:val="TableParagraph"/>
              <w:spacing w:line="256" w:lineRule="exact"/>
              <w:ind w:right="179"/>
              <w:jc w:val="right"/>
              <w:rPr>
                <w:sz w:val="24"/>
              </w:rPr>
            </w:pPr>
            <w:r>
              <w:rPr>
                <w:sz w:val="24"/>
              </w:rPr>
              <w:t>100</w:t>
            </w:r>
          </w:p>
        </w:tc>
        <w:tc>
          <w:tcPr>
            <w:tcW w:w="739" w:type="dxa"/>
          </w:tcPr>
          <w:p>
            <w:pPr>
              <w:pStyle w:val="TableParagraph"/>
              <w:spacing w:line="256" w:lineRule="exact"/>
              <w:ind w:left="120" w:right="89"/>
              <w:jc w:val="center"/>
              <w:rPr>
                <w:sz w:val="24"/>
              </w:rPr>
            </w:pPr>
            <w:r>
              <w:rPr>
                <w:sz w:val="24"/>
              </w:rPr>
              <w:t>1000</w:t>
            </w:r>
          </w:p>
        </w:tc>
        <w:tc>
          <w:tcPr>
            <w:tcW w:w="737" w:type="dxa"/>
          </w:tcPr>
          <w:p>
            <w:pPr>
              <w:pStyle w:val="TableParagraph"/>
              <w:spacing w:line="256" w:lineRule="exact"/>
              <w:ind w:left="183"/>
              <w:rPr>
                <w:sz w:val="24"/>
              </w:rPr>
            </w:pPr>
            <w:r>
              <w:rPr>
                <w:sz w:val="24"/>
              </w:rPr>
              <w:t>210</w:t>
            </w:r>
          </w:p>
        </w:tc>
        <w:tc>
          <w:tcPr>
            <w:tcW w:w="737" w:type="dxa"/>
          </w:tcPr>
          <w:p>
            <w:pPr>
              <w:pStyle w:val="TableParagraph"/>
              <w:spacing w:line="256" w:lineRule="exact"/>
              <w:ind w:right="126"/>
              <w:jc w:val="right"/>
              <w:rPr>
                <w:sz w:val="24"/>
              </w:rPr>
            </w:pPr>
            <w:r>
              <w:rPr>
                <w:sz w:val="24"/>
              </w:rPr>
              <w:t>1000</w:t>
            </w:r>
          </w:p>
        </w:tc>
        <w:tc>
          <w:tcPr>
            <w:tcW w:w="737" w:type="dxa"/>
          </w:tcPr>
          <w:p>
            <w:pPr>
              <w:pStyle w:val="TableParagraph"/>
              <w:spacing w:line="256" w:lineRule="exact"/>
              <w:ind w:right="164"/>
              <w:jc w:val="right"/>
              <w:rPr>
                <w:sz w:val="24"/>
              </w:rPr>
            </w:pPr>
            <w:r>
              <w:rPr>
                <w:sz w:val="24"/>
              </w:rPr>
              <w:t>120</w:t>
            </w:r>
          </w:p>
        </w:tc>
        <w:tc>
          <w:tcPr>
            <w:tcW w:w="738" w:type="dxa"/>
          </w:tcPr>
          <w:p>
            <w:pPr>
              <w:pStyle w:val="TableParagraph"/>
              <w:spacing w:line="256" w:lineRule="exact"/>
              <w:ind w:left="118"/>
              <w:rPr>
                <w:sz w:val="24"/>
              </w:rPr>
            </w:pPr>
            <w:r>
              <w:rPr>
                <w:sz w:val="24"/>
              </w:rPr>
              <w:t>1000</w:t>
            </w:r>
          </w:p>
        </w:tc>
        <w:tc>
          <w:tcPr>
            <w:tcW w:w="737" w:type="dxa"/>
          </w:tcPr>
          <w:p>
            <w:pPr>
              <w:pStyle w:val="TableParagraph"/>
              <w:spacing w:line="256" w:lineRule="exact"/>
              <w:ind w:left="166" w:right="77"/>
              <w:jc w:val="center"/>
              <w:rPr>
                <w:sz w:val="24"/>
              </w:rPr>
            </w:pPr>
            <w:r>
              <w:rPr>
                <w:sz w:val="24"/>
              </w:rPr>
              <w:t>120</w:t>
            </w:r>
          </w:p>
        </w:tc>
        <w:tc>
          <w:tcPr>
            <w:tcW w:w="737" w:type="dxa"/>
          </w:tcPr>
          <w:p>
            <w:pPr>
              <w:pStyle w:val="TableParagraph"/>
              <w:spacing w:line="256" w:lineRule="exact"/>
              <w:ind w:left="117"/>
              <w:rPr>
                <w:sz w:val="24"/>
              </w:rPr>
            </w:pPr>
            <w:r>
              <w:rPr>
                <w:sz w:val="24"/>
              </w:rPr>
              <w:t>1000</w:t>
            </w:r>
          </w:p>
        </w:tc>
        <w:tc>
          <w:tcPr>
            <w:tcW w:w="737" w:type="dxa"/>
          </w:tcPr>
          <w:p>
            <w:pPr>
              <w:pStyle w:val="TableParagraph"/>
              <w:spacing w:line="256" w:lineRule="exact"/>
              <w:ind w:right="187"/>
              <w:jc w:val="right"/>
              <w:rPr>
                <w:sz w:val="24"/>
              </w:rPr>
            </w:pPr>
            <w:r>
              <w:rPr>
                <w:sz w:val="24"/>
              </w:rPr>
              <w:t>205</w:t>
            </w:r>
          </w:p>
        </w:tc>
      </w:tr>
      <w:tr>
        <w:trPr>
          <w:trHeight w:val="275" w:hRule="atLeast"/>
        </w:trPr>
        <w:tc>
          <w:tcPr>
            <w:tcW w:w="737" w:type="dxa"/>
          </w:tcPr>
          <w:p>
            <w:pPr>
              <w:pStyle w:val="TableParagraph"/>
              <w:spacing w:line="256" w:lineRule="exact"/>
              <w:ind w:right="122"/>
              <w:jc w:val="right"/>
              <w:rPr>
                <w:sz w:val="24"/>
              </w:rPr>
            </w:pPr>
            <w:r>
              <w:rPr>
                <w:sz w:val="24"/>
              </w:rPr>
              <w:t>1500</w:t>
            </w:r>
          </w:p>
        </w:tc>
        <w:tc>
          <w:tcPr>
            <w:tcW w:w="737" w:type="dxa"/>
          </w:tcPr>
          <w:p>
            <w:pPr>
              <w:pStyle w:val="TableParagraph"/>
              <w:spacing w:line="256" w:lineRule="exact"/>
              <w:ind w:left="125" w:right="119"/>
              <w:jc w:val="center"/>
              <w:rPr>
                <w:sz w:val="24"/>
              </w:rPr>
            </w:pPr>
            <w:r>
              <w:rPr>
                <w:sz w:val="24"/>
              </w:rPr>
              <w:t>130</w:t>
            </w:r>
          </w:p>
        </w:tc>
        <w:tc>
          <w:tcPr>
            <w:tcW w:w="738" w:type="dxa"/>
          </w:tcPr>
          <w:p>
            <w:pPr>
              <w:pStyle w:val="TableParagraph"/>
              <w:spacing w:line="256" w:lineRule="exact"/>
              <w:ind w:left="147" w:right="61"/>
              <w:jc w:val="center"/>
              <w:rPr>
                <w:sz w:val="24"/>
              </w:rPr>
            </w:pPr>
            <w:r>
              <w:rPr>
                <w:sz w:val="24"/>
              </w:rPr>
              <w:t>1500</w:t>
            </w:r>
          </w:p>
        </w:tc>
        <w:tc>
          <w:tcPr>
            <w:tcW w:w="737" w:type="dxa"/>
          </w:tcPr>
          <w:p>
            <w:pPr>
              <w:pStyle w:val="TableParagraph"/>
              <w:spacing w:line="256" w:lineRule="exact"/>
              <w:ind w:right="179"/>
              <w:jc w:val="right"/>
              <w:rPr>
                <w:sz w:val="24"/>
              </w:rPr>
            </w:pPr>
            <w:r>
              <w:rPr>
                <w:sz w:val="24"/>
              </w:rPr>
              <w:t>148</w:t>
            </w:r>
          </w:p>
        </w:tc>
        <w:tc>
          <w:tcPr>
            <w:tcW w:w="739" w:type="dxa"/>
          </w:tcPr>
          <w:p>
            <w:pPr>
              <w:pStyle w:val="TableParagraph"/>
              <w:spacing w:line="256" w:lineRule="exact"/>
              <w:ind w:left="120" w:right="89"/>
              <w:jc w:val="center"/>
              <w:rPr>
                <w:sz w:val="24"/>
              </w:rPr>
            </w:pPr>
            <w:r>
              <w:rPr>
                <w:sz w:val="24"/>
              </w:rPr>
              <w:t>1500</w:t>
            </w:r>
          </w:p>
        </w:tc>
        <w:tc>
          <w:tcPr>
            <w:tcW w:w="737" w:type="dxa"/>
          </w:tcPr>
          <w:p>
            <w:pPr>
              <w:pStyle w:val="TableParagraph"/>
              <w:spacing w:line="256" w:lineRule="exact"/>
              <w:ind w:left="183"/>
              <w:rPr>
                <w:sz w:val="24"/>
              </w:rPr>
            </w:pPr>
            <w:r>
              <w:rPr>
                <w:sz w:val="24"/>
              </w:rPr>
              <w:t>250</w:t>
            </w:r>
          </w:p>
        </w:tc>
        <w:tc>
          <w:tcPr>
            <w:tcW w:w="737" w:type="dxa"/>
          </w:tcPr>
          <w:p>
            <w:pPr>
              <w:pStyle w:val="TableParagraph"/>
              <w:spacing w:line="256" w:lineRule="exact"/>
              <w:ind w:right="126"/>
              <w:jc w:val="right"/>
              <w:rPr>
                <w:sz w:val="24"/>
              </w:rPr>
            </w:pPr>
            <w:r>
              <w:rPr>
                <w:sz w:val="24"/>
              </w:rPr>
              <w:t>1500</w:t>
            </w:r>
          </w:p>
        </w:tc>
        <w:tc>
          <w:tcPr>
            <w:tcW w:w="737" w:type="dxa"/>
          </w:tcPr>
          <w:p>
            <w:pPr>
              <w:pStyle w:val="TableParagraph"/>
              <w:spacing w:line="256" w:lineRule="exact"/>
              <w:ind w:right="164"/>
              <w:jc w:val="right"/>
              <w:rPr>
                <w:sz w:val="24"/>
              </w:rPr>
            </w:pPr>
            <w:r>
              <w:rPr>
                <w:sz w:val="24"/>
              </w:rPr>
              <w:t>205</w:t>
            </w:r>
          </w:p>
        </w:tc>
        <w:tc>
          <w:tcPr>
            <w:tcW w:w="738" w:type="dxa"/>
          </w:tcPr>
          <w:p>
            <w:pPr>
              <w:pStyle w:val="TableParagraph"/>
              <w:spacing w:line="256" w:lineRule="exact"/>
              <w:ind w:left="118"/>
              <w:rPr>
                <w:sz w:val="24"/>
              </w:rPr>
            </w:pPr>
            <w:r>
              <w:rPr>
                <w:sz w:val="24"/>
              </w:rPr>
              <w:t>1500</w:t>
            </w:r>
          </w:p>
        </w:tc>
        <w:tc>
          <w:tcPr>
            <w:tcW w:w="737" w:type="dxa"/>
          </w:tcPr>
          <w:p>
            <w:pPr>
              <w:pStyle w:val="TableParagraph"/>
              <w:spacing w:line="256" w:lineRule="exact"/>
              <w:ind w:left="166" w:right="77"/>
              <w:jc w:val="center"/>
              <w:rPr>
                <w:sz w:val="24"/>
              </w:rPr>
            </w:pPr>
            <w:r>
              <w:rPr>
                <w:sz w:val="24"/>
              </w:rPr>
              <w:t>210</w:t>
            </w:r>
          </w:p>
        </w:tc>
        <w:tc>
          <w:tcPr>
            <w:tcW w:w="737" w:type="dxa"/>
          </w:tcPr>
          <w:p>
            <w:pPr>
              <w:pStyle w:val="TableParagraph"/>
              <w:spacing w:line="256" w:lineRule="exact"/>
              <w:ind w:left="117"/>
              <w:rPr>
                <w:sz w:val="24"/>
              </w:rPr>
            </w:pPr>
            <w:r>
              <w:rPr>
                <w:sz w:val="24"/>
              </w:rPr>
              <w:t>1500</w:t>
            </w:r>
          </w:p>
        </w:tc>
        <w:tc>
          <w:tcPr>
            <w:tcW w:w="737" w:type="dxa"/>
          </w:tcPr>
          <w:p>
            <w:pPr>
              <w:pStyle w:val="TableParagraph"/>
              <w:spacing w:line="256" w:lineRule="exact"/>
              <w:ind w:right="187"/>
              <w:jc w:val="right"/>
              <w:rPr>
                <w:sz w:val="24"/>
              </w:rPr>
            </w:pPr>
            <w:r>
              <w:rPr>
                <w:sz w:val="24"/>
              </w:rPr>
              <w:t>310</w:t>
            </w:r>
          </w:p>
        </w:tc>
      </w:tr>
      <w:tr>
        <w:trPr>
          <w:trHeight w:val="275" w:hRule="atLeast"/>
        </w:trPr>
        <w:tc>
          <w:tcPr>
            <w:tcW w:w="737" w:type="dxa"/>
          </w:tcPr>
          <w:p>
            <w:pPr>
              <w:pStyle w:val="TableParagraph"/>
              <w:spacing w:line="256" w:lineRule="exact"/>
              <w:ind w:right="122"/>
              <w:jc w:val="right"/>
              <w:rPr>
                <w:sz w:val="24"/>
              </w:rPr>
            </w:pPr>
            <w:r>
              <w:rPr>
                <w:sz w:val="24"/>
              </w:rPr>
              <w:t>2000</w:t>
            </w:r>
          </w:p>
        </w:tc>
        <w:tc>
          <w:tcPr>
            <w:tcW w:w="737" w:type="dxa"/>
          </w:tcPr>
          <w:p>
            <w:pPr>
              <w:pStyle w:val="TableParagraph"/>
              <w:spacing w:line="256" w:lineRule="exact"/>
              <w:ind w:left="125" w:right="119"/>
              <w:jc w:val="center"/>
              <w:rPr>
                <w:sz w:val="24"/>
              </w:rPr>
            </w:pPr>
            <w:r>
              <w:rPr>
                <w:sz w:val="24"/>
              </w:rPr>
              <w:t>198</w:t>
            </w:r>
          </w:p>
        </w:tc>
        <w:tc>
          <w:tcPr>
            <w:tcW w:w="738" w:type="dxa"/>
          </w:tcPr>
          <w:p>
            <w:pPr>
              <w:pStyle w:val="TableParagraph"/>
              <w:spacing w:line="256" w:lineRule="exact"/>
              <w:ind w:left="147" w:right="61"/>
              <w:jc w:val="center"/>
              <w:rPr>
                <w:sz w:val="24"/>
              </w:rPr>
            </w:pPr>
            <w:r>
              <w:rPr>
                <w:sz w:val="24"/>
              </w:rPr>
              <w:t>2000</w:t>
            </w:r>
          </w:p>
        </w:tc>
        <w:tc>
          <w:tcPr>
            <w:tcW w:w="737" w:type="dxa"/>
          </w:tcPr>
          <w:p>
            <w:pPr>
              <w:pStyle w:val="TableParagraph"/>
              <w:spacing w:line="256" w:lineRule="exact"/>
              <w:ind w:right="179"/>
              <w:jc w:val="right"/>
              <w:rPr>
                <w:sz w:val="24"/>
              </w:rPr>
            </w:pPr>
            <w:r>
              <w:rPr>
                <w:sz w:val="24"/>
              </w:rPr>
              <w:t>205</w:t>
            </w:r>
          </w:p>
        </w:tc>
        <w:tc>
          <w:tcPr>
            <w:tcW w:w="739" w:type="dxa"/>
          </w:tcPr>
          <w:p>
            <w:pPr>
              <w:pStyle w:val="TableParagraph"/>
              <w:spacing w:line="256" w:lineRule="exact"/>
              <w:ind w:left="120" w:right="89"/>
              <w:jc w:val="center"/>
              <w:rPr>
                <w:sz w:val="24"/>
              </w:rPr>
            </w:pPr>
            <w:r>
              <w:rPr>
                <w:sz w:val="24"/>
              </w:rPr>
              <w:t>2000</w:t>
            </w:r>
          </w:p>
        </w:tc>
        <w:tc>
          <w:tcPr>
            <w:tcW w:w="737" w:type="dxa"/>
          </w:tcPr>
          <w:p>
            <w:pPr>
              <w:pStyle w:val="TableParagraph"/>
              <w:spacing w:line="256" w:lineRule="exact"/>
              <w:ind w:left="183"/>
              <w:rPr>
                <w:sz w:val="24"/>
              </w:rPr>
            </w:pPr>
            <w:r>
              <w:rPr>
                <w:sz w:val="24"/>
              </w:rPr>
              <w:t>360</w:t>
            </w:r>
          </w:p>
        </w:tc>
        <w:tc>
          <w:tcPr>
            <w:tcW w:w="737" w:type="dxa"/>
          </w:tcPr>
          <w:p>
            <w:pPr>
              <w:pStyle w:val="TableParagraph"/>
              <w:spacing w:line="256" w:lineRule="exact"/>
              <w:ind w:right="126"/>
              <w:jc w:val="right"/>
              <w:rPr>
                <w:sz w:val="24"/>
              </w:rPr>
            </w:pPr>
            <w:r>
              <w:rPr>
                <w:sz w:val="24"/>
              </w:rPr>
              <w:t>2000</w:t>
            </w:r>
          </w:p>
        </w:tc>
        <w:tc>
          <w:tcPr>
            <w:tcW w:w="737" w:type="dxa"/>
          </w:tcPr>
          <w:p>
            <w:pPr>
              <w:pStyle w:val="TableParagraph"/>
              <w:spacing w:line="256" w:lineRule="exact"/>
              <w:ind w:right="164"/>
              <w:jc w:val="right"/>
              <w:rPr>
                <w:sz w:val="24"/>
              </w:rPr>
            </w:pPr>
            <w:r>
              <w:rPr>
                <w:sz w:val="24"/>
              </w:rPr>
              <w:t>280</w:t>
            </w:r>
          </w:p>
        </w:tc>
        <w:tc>
          <w:tcPr>
            <w:tcW w:w="738" w:type="dxa"/>
          </w:tcPr>
          <w:p>
            <w:pPr>
              <w:pStyle w:val="TableParagraph"/>
              <w:spacing w:line="256" w:lineRule="exact"/>
              <w:ind w:left="118"/>
              <w:rPr>
                <w:sz w:val="24"/>
              </w:rPr>
            </w:pPr>
            <w:r>
              <w:rPr>
                <w:sz w:val="24"/>
              </w:rPr>
              <w:t>2000</w:t>
            </w:r>
          </w:p>
        </w:tc>
        <w:tc>
          <w:tcPr>
            <w:tcW w:w="737" w:type="dxa"/>
          </w:tcPr>
          <w:p>
            <w:pPr>
              <w:pStyle w:val="TableParagraph"/>
              <w:spacing w:line="256" w:lineRule="exact"/>
              <w:ind w:left="166" w:right="77"/>
              <w:jc w:val="center"/>
              <w:rPr>
                <w:sz w:val="24"/>
              </w:rPr>
            </w:pPr>
            <w:r>
              <w:rPr>
                <w:sz w:val="24"/>
              </w:rPr>
              <w:t>298</w:t>
            </w:r>
          </w:p>
        </w:tc>
        <w:tc>
          <w:tcPr>
            <w:tcW w:w="737" w:type="dxa"/>
          </w:tcPr>
          <w:p>
            <w:pPr>
              <w:pStyle w:val="TableParagraph"/>
              <w:spacing w:line="256" w:lineRule="exact"/>
              <w:ind w:left="117"/>
              <w:rPr>
                <w:sz w:val="24"/>
              </w:rPr>
            </w:pPr>
            <w:r>
              <w:rPr>
                <w:sz w:val="24"/>
              </w:rPr>
              <w:t>2000</w:t>
            </w:r>
          </w:p>
        </w:tc>
        <w:tc>
          <w:tcPr>
            <w:tcW w:w="737" w:type="dxa"/>
          </w:tcPr>
          <w:p>
            <w:pPr>
              <w:pStyle w:val="TableParagraph"/>
              <w:spacing w:line="256" w:lineRule="exact"/>
              <w:ind w:right="187"/>
              <w:jc w:val="right"/>
              <w:rPr>
                <w:sz w:val="24"/>
              </w:rPr>
            </w:pPr>
            <w:r>
              <w:rPr>
                <w:sz w:val="24"/>
              </w:rPr>
              <w:t>470</w:t>
            </w:r>
          </w:p>
        </w:tc>
      </w:tr>
      <w:tr>
        <w:trPr>
          <w:trHeight w:val="275" w:hRule="atLeast"/>
        </w:trPr>
        <w:tc>
          <w:tcPr>
            <w:tcW w:w="737" w:type="dxa"/>
          </w:tcPr>
          <w:p>
            <w:pPr>
              <w:pStyle w:val="TableParagraph"/>
              <w:spacing w:line="256" w:lineRule="exact"/>
              <w:ind w:right="122"/>
              <w:jc w:val="right"/>
              <w:rPr>
                <w:sz w:val="24"/>
              </w:rPr>
            </w:pPr>
            <w:r>
              <w:rPr>
                <w:sz w:val="24"/>
              </w:rPr>
              <w:t>2500</w:t>
            </w:r>
          </w:p>
        </w:tc>
        <w:tc>
          <w:tcPr>
            <w:tcW w:w="737" w:type="dxa"/>
          </w:tcPr>
          <w:p>
            <w:pPr>
              <w:pStyle w:val="TableParagraph"/>
              <w:spacing w:line="256" w:lineRule="exact"/>
              <w:ind w:left="125" w:right="119"/>
              <w:jc w:val="center"/>
              <w:rPr>
                <w:sz w:val="24"/>
              </w:rPr>
            </w:pPr>
            <w:r>
              <w:rPr>
                <w:sz w:val="24"/>
              </w:rPr>
              <w:t>235</w:t>
            </w:r>
          </w:p>
        </w:tc>
        <w:tc>
          <w:tcPr>
            <w:tcW w:w="738" w:type="dxa"/>
          </w:tcPr>
          <w:p>
            <w:pPr>
              <w:pStyle w:val="TableParagraph"/>
              <w:spacing w:line="256" w:lineRule="exact"/>
              <w:ind w:left="147" w:right="61"/>
              <w:jc w:val="center"/>
              <w:rPr>
                <w:sz w:val="24"/>
              </w:rPr>
            </w:pPr>
            <w:r>
              <w:rPr>
                <w:sz w:val="24"/>
              </w:rPr>
              <w:t>2500</w:t>
            </w:r>
          </w:p>
        </w:tc>
        <w:tc>
          <w:tcPr>
            <w:tcW w:w="737" w:type="dxa"/>
          </w:tcPr>
          <w:p>
            <w:pPr>
              <w:pStyle w:val="TableParagraph"/>
              <w:spacing w:line="256" w:lineRule="exact"/>
              <w:ind w:right="179"/>
              <w:jc w:val="right"/>
              <w:rPr>
                <w:sz w:val="24"/>
              </w:rPr>
            </w:pPr>
            <w:r>
              <w:rPr>
                <w:sz w:val="24"/>
              </w:rPr>
              <w:t>258</w:t>
            </w:r>
          </w:p>
        </w:tc>
        <w:tc>
          <w:tcPr>
            <w:tcW w:w="739" w:type="dxa"/>
          </w:tcPr>
          <w:p>
            <w:pPr>
              <w:pStyle w:val="TableParagraph"/>
              <w:spacing w:line="256" w:lineRule="exact"/>
              <w:ind w:left="120" w:right="89"/>
              <w:jc w:val="center"/>
              <w:rPr>
                <w:sz w:val="24"/>
              </w:rPr>
            </w:pPr>
            <w:r>
              <w:rPr>
                <w:sz w:val="24"/>
              </w:rPr>
              <w:t>2500</w:t>
            </w:r>
          </w:p>
        </w:tc>
        <w:tc>
          <w:tcPr>
            <w:tcW w:w="737" w:type="dxa"/>
          </w:tcPr>
          <w:p>
            <w:pPr>
              <w:pStyle w:val="TableParagraph"/>
              <w:spacing w:line="256" w:lineRule="exact"/>
              <w:ind w:left="183"/>
              <w:rPr>
                <w:sz w:val="24"/>
              </w:rPr>
            </w:pPr>
            <w:r>
              <w:rPr>
                <w:sz w:val="24"/>
              </w:rPr>
              <w:t>460</w:t>
            </w:r>
          </w:p>
        </w:tc>
        <w:tc>
          <w:tcPr>
            <w:tcW w:w="737" w:type="dxa"/>
          </w:tcPr>
          <w:p>
            <w:pPr>
              <w:pStyle w:val="TableParagraph"/>
              <w:spacing w:line="256" w:lineRule="exact"/>
              <w:ind w:right="126"/>
              <w:jc w:val="right"/>
              <w:rPr>
                <w:sz w:val="24"/>
              </w:rPr>
            </w:pPr>
            <w:r>
              <w:rPr>
                <w:sz w:val="24"/>
              </w:rPr>
              <w:t>2500</w:t>
            </w:r>
          </w:p>
        </w:tc>
        <w:tc>
          <w:tcPr>
            <w:tcW w:w="737" w:type="dxa"/>
          </w:tcPr>
          <w:p>
            <w:pPr>
              <w:pStyle w:val="TableParagraph"/>
              <w:spacing w:line="256" w:lineRule="exact"/>
              <w:ind w:right="164"/>
              <w:jc w:val="right"/>
              <w:rPr>
                <w:sz w:val="24"/>
              </w:rPr>
            </w:pPr>
            <w:r>
              <w:rPr>
                <w:sz w:val="24"/>
              </w:rPr>
              <w:t>330</w:t>
            </w:r>
          </w:p>
        </w:tc>
        <w:tc>
          <w:tcPr>
            <w:tcW w:w="738" w:type="dxa"/>
          </w:tcPr>
          <w:p>
            <w:pPr>
              <w:pStyle w:val="TableParagraph"/>
              <w:spacing w:line="256" w:lineRule="exact"/>
              <w:ind w:left="118"/>
              <w:rPr>
                <w:sz w:val="24"/>
              </w:rPr>
            </w:pPr>
            <w:r>
              <w:rPr>
                <w:sz w:val="24"/>
              </w:rPr>
              <w:t>2500</w:t>
            </w:r>
          </w:p>
        </w:tc>
        <w:tc>
          <w:tcPr>
            <w:tcW w:w="737" w:type="dxa"/>
          </w:tcPr>
          <w:p>
            <w:pPr>
              <w:pStyle w:val="TableParagraph"/>
              <w:spacing w:line="256" w:lineRule="exact"/>
              <w:ind w:left="166" w:right="77"/>
              <w:jc w:val="center"/>
              <w:rPr>
                <w:sz w:val="24"/>
              </w:rPr>
            </w:pPr>
            <w:r>
              <w:rPr>
                <w:sz w:val="24"/>
              </w:rPr>
              <w:t>370</w:t>
            </w:r>
          </w:p>
        </w:tc>
        <w:tc>
          <w:tcPr>
            <w:tcW w:w="737" w:type="dxa"/>
          </w:tcPr>
          <w:p>
            <w:pPr>
              <w:pStyle w:val="TableParagraph"/>
              <w:spacing w:line="256" w:lineRule="exact"/>
              <w:ind w:left="117"/>
              <w:rPr>
                <w:sz w:val="24"/>
              </w:rPr>
            </w:pPr>
            <w:r>
              <w:rPr>
                <w:sz w:val="24"/>
              </w:rPr>
              <w:t>2500</w:t>
            </w:r>
          </w:p>
        </w:tc>
        <w:tc>
          <w:tcPr>
            <w:tcW w:w="737" w:type="dxa"/>
          </w:tcPr>
          <w:p>
            <w:pPr>
              <w:pStyle w:val="TableParagraph"/>
              <w:spacing w:line="256" w:lineRule="exact"/>
              <w:ind w:right="187"/>
              <w:jc w:val="right"/>
              <w:rPr>
                <w:sz w:val="24"/>
              </w:rPr>
            </w:pPr>
            <w:r>
              <w:rPr>
                <w:sz w:val="24"/>
              </w:rPr>
              <w:t>598</w:t>
            </w:r>
          </w:p>
        </w:tc>
      </w:tr>
      <w:tr>
        <w:trPr>
          <w:trHeight w:val="278" w:hRule="atLeast"/>
        </w:trPr>
        <w:tc>
          <w:tcPr>
            <w:tcW w:w="737" w:type="dxa"/>
          </w:tcPr>
          <w:p>
            <w:pPr>
              <w:pStyle w:val="TableParagraph"/>
              <w:spacing w:line="258" w:lineRule="exact"/>
              <w:ind w:right="122"/>
              <w:jc w:val="right"/>
              <w:rPr>
                <w:sz w:val="24"/>
              </w:rPr>
            </w:pPr>
            <w:r>
              <w:rPr>
                <w:sz w:val="24"/>
              </w:rPr>
              <w:t>3000</w:t>
            </w:r>
          </w:p>
        </w:tc>
        <w:tc>
          <w:tcPr>
            <w:tcW w:w="737" w:type="dxa"/>
          </w:tcPr>
          <w:p>
            <w:pPr>
              <w:pStyle w:val="TableParagraph"/>
              <w:spacing w:line="258" w:lineRule="exact"/>
              <w:ind w:left="125" w:right="119"/>
              <w:jc w:val="center"/>
              <w:rPr>
                <w:sz w:val="24"/>
              </w:rPr>
            </w:pPr>
            <w:r>
              <w:rPr>
                <w:sz w:val="24"/>
              </w:rPr>
              <w:t>295</w:t>
            </w:r>
          </w:p>
        </w:tc>
        <w:tc>
          <w:tcPr>
            <w:tcW w:w="738" w:type="dxa"/>
          </w:tcPr>
          <w:p>
            <w:pPr>
              <w:pStyle w:val="TableParagraph"/>
              <w:spacing w:line="258" w:lineRule="exact"/>
              <w:ind w:left="147" w:right="61"/>
              <w:jc w:val="center"/>
              <w:rPr>
                <w:sz w:val="24"/>
              </w:rPr>
            </w:pPr>
            <w:r>
              <w:rPr>
                <w:sz w:val="24"/>
              </w:rPr>
              <w:t>3000</w:t>
            </w:r>
          </w:p>
        </w:tc>
        <w:tc>
          <w:tcPr>
            <w:tcW w:w="737" w:type="dxa"/>
          </w:tcPr>
          <w:p>
            <w:pPr>
              <w:pStyle w:val="TableParagraph"/>
              <w:spacing w:line="258" w:lineRule="exact"/>
              <w:ind w:right="179"/>
              <w:jc w:val="right"/>
              <w:rPr>
                <w:sz w:val="24"/>
              </w:rPr>
            </w:pPr>
            <w:r>
              <w:rPr>
                <w:sz w:val="24"/>
              </w:rPr>
              <w:t>300</w:t>
            </w:r>
          </w:p>
        </w:tc>
        <w:tc>
          <w:tcPr>
            <w:tcW w:w="739" w:type="dxa"/>
          </w:tcPr>
          <w:p>
            <w:pPr>
              <w:pStyle w:val="TableParagraph"/>
              <w:spacing w:line="258" w:lineRule="exact"/>
              <w:ind w:left="120" w:right="89"/>
              <w:jc w:val="center"/>
              <w:rPr>
                <w:sz w:val="24"/>
              </w:rPr>
            </w:pPr>
            <w:r>
              <w:rPr>
                <w:sz w:val="24"/>
              </w:rPr>
              <w:t>3000</w:t>
            </w:r>
          </w:p>
        </w:tc>
        <w:tc>
          <w:tcPr>
            <w:tcW w:w="737" w:type="dxa"/>
          </w:tcPr>
          <w:p>
            <w:pPr>
              <w:pStyle w:val="TableParagraph"/>
              <w:spacing w:line="258" w:lineRule="exact"/>
              <w:ind w:left="183"/>
              <w:rPr>
                <w:sz w:val="24"/>
              </w:rPr>
            </w:pPr>
            <w:r>
              <w:rPr>
                <w:sz w:val="24"/>
              </w:rPr>
              <w:t>540</w:t>
            </w:r>
          </w:p>
        </w:tc>
        <w:tc>
          <w:tcPr>
            <w:tcW w:w="737" w:type="dxa"/>
          </w:tcPr>
          <w:p>
            <w:pPr>
              <w:pStyle w:val="TableParagraph"/>
              <w:spacing w:line="258" w:lineRule="exact"/>
              <w:ind w:right="126"/>
              <w:jc w:val="right"/>
              <w:rPr>
                <w:sz w:val="24"/>
              </w:rPr>
            </w:pPr>
            <w:r>
              <w:rPr>
                <w:sz w:val="24"/>
              </w:rPr>
              <w:t>3000</w:t>
            </w:r>
          </w:p>
        </w:tc>
        <w:tc>
          <w:tcPr>
            <w:tcW w:w="737" w:type="dxa"/>
          </w:tcPr>
          <w:p>
            <w:pPr>
              <w:pStyle w:val="TableParagraph"/>
              <w:spacing w:line="258" w:lineRule="exact"/>
              <w:ind w:right="164"/>
              <w:jc w:val="right"/>
              <w:rPr>
                <w:sz w:val="24"/>
              </w:rPr>
            </w:pPr>
            <w:r>
              <w:rPr>
                <w:sz w:val="24"/>
              </w:rPr>
              <w:t>405</w:t>
            </w:r>
          </w:p>
        </w:tc>
        <w:tc>
          <w:tcPr>
            <w:tcW w:w="738" w:type="dxa"/>
          </w:tcPr>
          <w:p>
            <w:pPr>
              <w:pStyle w:val="TableParagraph"/>
              <w:spacing w:line="258" w:lineRule="exact"/>
              <w:ind w:left="118"/>
              <w:rPr>
                <w:sz w:val="24"/>
              </w:rPr>
            </w:pPr>
            <w:r>
              <w:rPr>
                <w:sz w:val="24"/>
              </w:rPr>
              <w:t>3000</w:t>
            </w:r>
          </w:p>
        </w:tc>
        <w:tc>
          <w:tcPr>
            <w:tcW w:w="737" w:type="dxa"/>
          </w:tcPr>
          <w:p>
            <w:pPr>
              <w:pStyle w:val="TableParagraph"/>
              <w:spacing w:line="258" w:lineRule="exact"/>
              <w:ind w:left="166" w:right="77"/>
              <w:jc w:val="center"/>
              <w:rPr>
                <w:sz w:val="24"/>
              </w:rPr>
            </w:pPr>
            <w:r>
              <w:rPr>
                <w:sz w:val="24"/>
              </w:rPr>
              <w:t>450</w:t>
            </w:r>
          </w:p>
        </w:tc>
        <w:tc>
          <w:tcPr>
            <w:tcW w:w="737" w:type="dxa"/>
          </w:tcPr>
          <w:p>
            <w:pPr>
              <w:pStyle w:val="TableParagraph"/>
              <w:spacing w:line="258" w:lineRule="exact"/>
              <w:ind w:left="117"/>
              <w:rPr>
                <w:sz w:val="24"/>
              </w:rPr>
            </w:pPr>
            <w:r>
              <w:rPr>
                <w:sz w:val="24"/>
              </w:rPr>
              <w:t>3000</w:t>
            </w:r>
          </w:p>
        </w:tc>
        <w:tc>
          <w:tcPr>
            <w:tcW w:w="737" w:type="dxa"/>
          </w:tcPr>
          <w:p>
            <w:pPr>
              <w:pStyle w:val="TableParagraph"/>
              <w:spacing w:line="258" w:lineRule="exact"/>
              <w:ind w:right="187"/>
              <w:jc w:val="right"/>
              <w:rPr>
                <w:sz w:val="24"/>
              </w:rPr>
            </w:pPr>
            <w:r>
              <w:rPr>
                <w:sz w:val="24"/>
              </w:rPr>
              <w:t>705</w:t>
            </w:r>
          </w:p>
        </w:tc>
      </w:tr>
      <w:tr>
        <w:trPr>
          <w:trHeight w:val="275" w:hRule="atLeast"/>
        </w:trPr>
        <w:tc>
          <w:tcPr>
            <w:tcW w:w="737" w:type="dxa"/>
          </w:tcPr>
          <w:p>
            <w:pPr>
              <w:pStyle w:val="TableParagraph"/>
              <w:spacing w:line="256" w:lineRule="exact"/>
              <w:ind w:right="122"/>
              <w:jc w:val="right"/>
              <w:rPr>
                <w:sz w:val="24"/>
              </w:rPr>
            </w:pPr>
            <w:r>
              <w:rPr>
                <w:sz w:val="24"/>
              </w:rPr>
              <w:t>3500</w:t>
            </w:r>
          </w:p>
        </w:tc>
        <w:tc>
          <w:tcPr>
            <w:tcW w:w="737" w:type="dxa"/>
          </w:tcPr>
          <w:p>
            <w:pPr>
              <w:pStyle w:val="TableParagraph"/>
              <w:spacing w:line="256" w:lineRule="exact"/>
              <w:ind w:left="125" w:right="119"/>
              <w:jc w:val="center"/>
              <w:rPr>
                <w:sz w:val="24"/>
              </w:rPr>
            </w:pPr>
            <w:r>
              <w:rPr>
                <w:sz w:val="24"/>
              </w:rPr>
              <w:t>320</w:t>
            </w:r>
          </w:p>
        </w:tc>
        <w:tc>
          <w:tcPr>
            <w:tcW w:w="738" w:type="dxa"/>
          </w:tcPr>
          <w:p>
            <w:pPr>
              <w:pStyle w:val="TableParagraph"/>
              <w:spacing w:line="256" w:lineRule="exact"/>
              <w:ind w:left="147" w:right="61"/>
              <w:jc w:val="center"/>
              <w:rPr>
                <w:sz w:val="24"/>
              </w:rPr>
            </w:pPr>
            <w:r>
              <w:rPr>
                <w:sz w:val="24"/>
              </w:rPr>
              <w:t>3500</w:t>
            </w:r>
          </w:p>
        </w:tc>
        <w:tc>
          <w:tcPr>
            <w:tcW w:w="737" w:type="dxa"/>
          </w:tcPr>
          <w:p>
            <w:pPr>
              <w:pStyle w:val="TableParagraph"/>
              <w:spacing w:line="256" w:lineRule="exact"/>
              <w:ind w:right="179"/>
              <w:jc w:val="right"/>
              <w:rPr>
                <w:sz w:val="24"/>
              </w:rPr>
            </w:pPr>
            <w:r>
              <w:rPr>
                <w:sz w:val="24"/>
              </w:rPr>
              <w:t>360</w:t>
            </w:r>
          </w:p>
        </w:tc>
        <w:tc>
          <w:tcPr>
            <w:tcW w:w="739" w:type="dxa"/>
          </w:tcPr>
          <w:p>
            <w:pPr>
              <w:pStyle w:val="TableParagraph"/>
              <w:spacing w:line="256" w:lineRule="exact"/>
              <w:ind w:left="120" w:right="89"/>
              <w:jc w:val="center"/>
              <w:rPr>
                <w:sz w:val="24"/>
              </w:rPr>
            </w:pPr>
            <w:r>
              <w:rPr>
                <w:sz w:val="24"/>
              </w:rPr>
              <w:t>3500</w:t>
            </w:r>
          </w:p>
        </w:tc>
        <w:tc>
          <w:tcPr>
            <w:tcW w:w="737" w:type="dxa"/>
          </w:tcPr>
          <w:p>
            <w:pPr>
              <w:pStyle w:val="TableParagraph"/>
              <w:spacing w:line="256" w:lineRule="exact"/>
              <w:ind w:left="183"/>
              <w:rPr>
                <w:sz w:val="24"/>
              </w:rPr>
            </w:pPr>
            <w:r>
              <w:rPr>
                <w:sz w:val="24"/>
              </w:rPr>
              <w:t>650</w:t>
            </w:r>
          </w:p>
        </w:tc>
        <w:tc>
          <w:tcPr>
            <w:tcW w:w="737" w:type="dxa"/>
          </w:tcPr>
          <w:p>
            <w:pPr>
              <w:pStyle w:val="TableParagraph"/>
              <w:spacing w:line="256" w:lineRule="exact"/>
              <w:ind w:right="126"/>
              <w:jc w:val="right"/>
              <w:rPr>
                <w:sz w:val="24"/>
              </w:rPr>
            </w:pPr>
            <w:r>
              <w:rPr>
                <w:sz w:val="24"/>
              </w:rPr>
              <w:t>3500</w:t>
            </w:r>
          </w:p>
        </w:tc>
        <w:tc>
          <w:tcPr>
            <w:tcW w:w="737" w:type="dxa"/>
          </w:tcPr>
          <w:p>
            <w:pPr>
              <w:pStyle w:val="TableParagraph"/>
              <w:spacing w:line="256" w:lineRule="exact"/>
              <w:ind w:right="164"/>
              <w:jc w:val="right"/>
              <w:rPr>
                <w:sz w:val="24"/>
              </w:rPr>
            </w:pPr>
            <w:r>
              <w:rPr>
                <w:sz w:val="24"/>
              </w:rPr>
              <w:t>480</w:t>
            </w:r>
          </w:p>
        </w:tc>
        <w:tc>
          <w:tcPr>
            <w:tcW w:w="738" w:type="dxa"/>
          </w:tcPr>
          <w:p>
            <w:pPr>
              <w:pStyle w:val="TableParagraph"/>
              <w:spacing w:line="256" w:lineRule="exact"/>
              <w:ind w:left="118"/>
              <w:rPr>
                <w:sz w:val="24"/>
              </w:rPr>
            </w:pPr>
            <w:r>
              <w:rPr>
                <w:sz w:val="24"/>
              </w:rPr>
              <w:t>3500</w:t>
            </w:r>
          </w:p>
        </w:tc>
        <w:tc>
          <w:tcPr>
            <w:tcW w:w="737" w:type="dxa"/>
          </w:tcPr>
          <w:p>
            <w:pPr>
              <w:pStyle w:val="TableParagraph"/>
              <w:spacing w:line="256" w:lineRule="exact"/>
              <w:ind w:left="166" w:right="77"/>
              <w:jc w:val="center"/>
              <w:rPr>
                <w:sz w:val="24"/>
              </w:rPr>
            </w:pPr>
            <w:r>
              <w:rPr>
                <w:sz w:val="24"/>
              </w:rPr>
              <w:t>510</w:t>
            </w:r>
          </w:p>
        </w:tc>
        <w:tc>
          <w:tcPr>
            <w:tcW w:w="737" w:type="dxa"/>
          </w:tcPr>
          <w:p>
            <w:pPr>
              <w:pStyle w:val="TableParagraph"/>
              <w:spacing w:line="256" w:lineRule="exact"/>
              <w:ind w:left="117"/>
              <w:rPr>
                <w:sz w:val="24"/>
              </w:rPr>
            </w:pPr>
            <w:r>
              <w:rPr>
                <w:sz w:val="24"/>
              </w:rPr>
              <w:t>3500</w:t>
            </w:r>
          </w:p>
        </w:tc>
        <w:tc>
          <w:tcPr>
            <w:tcW w:w="737" w:type="dxa"/>
          </w:tcPr>
          <w:p>
            <w:pPr>
              <w:pStyle w:val="TableParagraph"/>
              <w:spacing w:line="256" w:lineRule="exact"/>
              <w:ind w:right="187"/>
              <w:jc w:val="right"/>
              <w:rPr>
                <w:sz w:val="24"/>
              </w:rPr>
            </w:pPr>
            <w:r>
              <w:rPr>
                <w:sz w:val="24"/>
              </w:rPr>
              <w:t>840</w:t>
            </w:r>
          </w:p>
        </w:tc>
      </w:tr>
      <w:tr>
        <w:trPr>
          <w:trHeight w:val="275" w:hRule="atLeast"/>
        </w:trPr>
        <w:tc>
          <w:tcPr>
            <w:tcW w:w="737" w:type="dxa"/>
          </w:tcPr>
          <w:p>
            <w:pPr>
              <w:pStyle w:val="TableParagraph"/>
              <w:spacing w:line="256" w:lineRule="exact"/>
              <w:ind w:right="122"/>
              <w:jc w:val="right"/>
              <w:rPr>
                <w:sz w:val="24"/>
              </w:rPr>
            </w:pPr>
            <w:r>
              <w:rPr>
                <w:sz w:val="24"/>
              </w:rPr>
              <w:t>4000</w:t>
            </w:r>
          </w:p>
        </w:tc>
        <w:tc>
          <w:tcPr>
            <w:tcW w:w="737" w:type="dxa"/>
          </w:tcPr>
          <w:p>
            <w:pPr>
              <w:pStyle w:val="TableParagraph"/>
              <w:spacing w:line="256" w:lineRule="exact"/>
              <w:ind w:left="125" w:right="119"/>
              <w:jc w:val="center"/>
              <w:rPr>
                <w:sz w:val="24"/>
              </w:rPr>
            </w:pPr>
            <w:r>
              <w:rPr>
                <w:sz w:val="24"/>
              </w:rPr>
              <w:t>398</w:t>
            </w:r>
          </w:p>
        </w:tc>
        <w:tc>
          <w:tcPr>
            <w:tcW w:w="738" w:type="dxa"/>
          </w:tcPr>
          <w:p>
            <w:pPr>
              <w:pStyle w:val="TableParagraph"/>
              <w:spacing w:line="256" w:lineRule="exact"/>
              <w:ind w:left="147" w:right="61"/>
              <w:jc w:val="center"/>
              <w:rPr>
                <w:sz w:val="24"/>
              </w:rPr>
            </w:pPr>
            <w:r>
              <w:rPr>
                <w:sz w:val="24"/>
              </w:rPr>
              <w:t>4000</w:t>
            </w:r>
          </w:p>
        </w:tc>
        <w:tc>
          <w:tcPr>
            <w:tcW w:w="737" w:type="dxa"/>
          </w:tcPr>
          <w:p>
            <w:pPr>
              <w:pStyle w:val="TableParagraph"/>
              <w:spacing w:line="256" w:lineRule="exact"/>
              <w:ind w:right="179"/>
              <w:jc w:val="right"/>
              <w:rPr>
                <w:sz w:val="24"/>
              </w:rPr>
            </w:pPr>
            <w:r>
              <w:rPr>
                <w:sz w:val="24"/>
              </w:rPr>
              <w:t>410</w:t>
            </w:r>
          </w:p>
        </w:tc>
        <w:tc>
          <w:tcPr>
            <w:tcW w:w="739" w:type="dxa"/>
          </w:tcPr>
          <w:p>
            <w:pPr>
              <w:pStyle w:val="TableParagraph"/>
              <w:spacing w:line="256" w:lineRule="exact"/>
              <w:ind w:left="120" w:right="89"/>
              <w:jc w:val="center"/>
              <w:rPr>
                <w:sz w:val="24"/>
              </w:rPr>
            </w:pPr>
            <w:r>
              <w:rPr>
                <w:sz w:val="24"/>
              </w:rPr>
              <w:t>4000</w:t>
            </w:r>
          </w:p>
        </w:tc>
        <w:tc>
          <w:tcPr>
            <w:tcW w:w="737" w:type="dxa"/>
          </w:tcPr>
          <w:p>
            <w:pPr>
              <w:pStyle w:val="TableParagraph"/>
              <w:spacing w:line="256" w:lineRule="exact"/>
              <w:ind w:left="183"/>
              <w:rPr>
                <w:sz w:val="24"/>
              </w:rPr>
            </w:pPr>
            <w:r>
              <w:rPr>
                <w:sz w:val="24"/>
              </w:rPr>
              <w:t>730</w:t>
            </w:r>
          </w:p>
        </w:tc>
        <w:tc>
          <w:tcPr>
            <w:tcW w:w="737" w:type="dxa"/>
          </w:tcPr>
          <w:p>
            <w:pPr>
              <w:pStyle w:val="TableParagraph"/>
              <w:spacing w:line="256" w:lineRule="exact"/>
              <w:ind w:right="126"/>
              <w:jc w:val="right"/>
              <w:rPr>
                <w:sz w:val="24"/>
              </w:rPr>
            </w:pPr>
            <w:r>
              <w:rPr>
                <w:sz w:val="24"/>
              </w:rPr>
              <w:t>4000</w:t>
            </w:r>
          </w:p>
        </w:tc>
        <w:tc>
          <w:tcPr>
            <w:tcW w:w="737" w:type="dxa"/>
          </w:tcPr>
          <w:p>
            <w:pPr>
              <w:pStyle w:val="TableParagraph"/>
              <w:spacing w:line="256" w:lineRule="exact"/>
              <w:ind w:right="164"/>
              <w:jc w:val="right"/>
              <w:rPr>
                <w:sz w:val="24"/>
              </w:rPr>
            </w:pPr>
            <w:r>
              <w:rPr>
                <w:sz w:val="24"/>
              </w:rPr>
              <w:t>550</w:t>
            </w:r>
          </w:p>
        </w:tc>
        <w:tc>
          <w:tcPr>
            <w:tcW w:w="738" w:type="dxa"/>
          </w:tcPr>
          <w:p>
            <w:pPr>
              <w:pStyle w:val="TableParagraph"/>
              <w:spacing w:line="256" w:lineRule="exact"/>
              <w:ind w:left="118"/>
              <w:rPr>
                <w:sz w:val="24"/>
              </w:rPr>
            </w:pPr>
            <w:r>
              <w:rPr>
                <w:sz w:val="24"/>
              </w:rPr>
              <w:t>4000</w:t>
            </w:r>
          </w:p>
        </w:tc>
        <w:tc>
          <w:tcPr>
            <w:tcW w:w="737" w:type="dxa"/>
          </w:tcPr>
          <w:p>
            <w:pPr>
              <w:pStyle w:val="TableParagraph"/>
              <w:spacing w:line="256" w:lineRule="exact"/>
              <w:ind w:left="166" w:right="77"/>
              <w:jc w:val="center"/>
              <w:rPr>
                <w:sz w:val="24"/>
              </w:rPr>
            </w:pPr>
            <w:r>
              <w:rPr>
                <w:sz w:val="24"/>
              </w:rPr>
              <w:t>510</w:t>
            </w:r>
          </w:p>
        </w:tc>
        <w:tc>
          <w:tcPr>
            <w:tcW w:w="737" w:type="dxa"/>
          </w:tcPr>
          <w:p>
            <w:pPr>
              <w:pStyle w:val="TableParagraph"/>
              <w:spacing w:line="256" w:lineRule="exact"/>
              <w:ind w:left="117"/>
              <w:rPr>
                <w:sz w:val="24"/>
              </w:rPr>
            </w:pPr>
            <w:r>
              <w:rPr>
                <w:sz w:val="24"/>
              </w:rPr>
              <w:t>4000</w:t>
            </w:r>
          </w:p>
        </w:tc>
        <w:tc>
          <w:tcPr>
            <w:tcW w:w="737" w:type="dxa"/>
          </w:tcPr>
          <w:p>
            <w:pPr>
              <w:pStyle w:val="TableParagraph"/>
              <w:spacing w:line="256" w:lineRule="exact"/>
              <w:ind w:right="187"/>
              <w:jc w:val="right"/>
              <w:rPr>
                <w:sz w:val="24"/>
              </w:rPr>
            </w:pPr>
            <w:r>
              <w:rPr>
                <w:sz w:val="24"/>
              </w:rPr>
              <w:t>960</w:t>
            </w:r>
          </w:p>
        </w:tc>
      </w:tr>
      <w:tr>
        <w:trPr>
          <w:trHeight w:val="275" w:hRule="atLeast"/>
        </w:trPr>
        <w:tc>
          <w:tcPr>
            <w:tcW w:w="737" w:type="dxa"/>
          </w:tcPr>
          <w:p>
            <w:pPr>
              <w:pStyle w:val="TableParagraph"/>
              <w:spacing w:line="256" w:lineRule="exact"/>
              <w:ind w:right="122"/>
              <w:jc w:val="right"/>
              <w:rPr>
                <w:sz w:val="24"/>
              </w:rPr>
            </w:pPr>
            <w:r>
              <w:rPr>
                <w:sz w:val="24"/>
              </w:rPr>
              <w:t>4500</w:t>
            </w:r>
          </w:p>
        </w:tc>
        <w:tc>
          <w:tcPr>
            <w:tcW w:w="737" w:type="dxa"/>
          </w:tcPr>
          <w:p>
            <w:pPr>
              <w:pStyle w:val="TableParagraph"/>
              <w:spacing w:line="256" w:lineRule="exact"/>
              <w:ind w:left="125" w:right="119"/>
              <w:jc w:val="center"/>
              <w:rPr>
                <w:sz w:val="24"/>
              </w:rPr>
            </w:pPr>
            <w:r>
              <w:rPr>
                <w:sz w:val="24"/>
              </w:rPr>
              <w:t>430</w:t>
            </w:r>
          </w:p>
        </w:tc>
        <w:tc>
          <w:tcPr>
            <w:tcW w:w="738" w:type="dxa"/>
          </w:tcPr>
          <w:p>
            <w:pPr>
              <w:pStyle w:val="TableParagraph"/>
              <w:spacing w:line="256" w:lineRule="exact"/>
              <w:ind w:left="147" w:right="61"/>
              <w:jc w:val="center"/>
              <w:rPr>
                <w:sz w:val="24"/>
              </w:rPr>
            </w:pPr>
            <w:r>
              <w:rPr>
                <w:sz w:val="24"/>
              </w:rPr>
              <w:t>4500</w:t>
            </w:r>
          </w:p>
        </w:tc>
        <w:tc>
          <w:tcPr>
            <w:tcW w:w="737" w:type="dxa"/>
          </w:tcPr>
          <w:p>
            <w:pPr>
              <w:pStyle w:val="TableParagraph"/>
              <w:spacing w:line="256" w:lineRule="exact"/>
              <w:ind w:right="179"/>
              <w:jc w:val="right"/>
              <w:rPr>
                <w:sz w:val="24"/>
              </w:rPr>
            </w:pPr>
            <w:r>
              <w:rPr>
                <w:sz w:val="24"/>
              </w:rPr>
              <w:t>450</w:t>
            </w:r>
          </w:p>
        </w:tc>
        <w:tc>
          <w:tcPr>
            <w:tcW w:w="739" w:type="dxa"/>
          </w:tcPr>
          <w:p>
            <w:pPr>
              <w:pStyle w:val="TableParagraph"/>
              <w:spacing w:line="256" w:lineRule="exact"/>
              <w:ind w:left="120" w:right="89"/>
              <w:jc w:val="center"/>
              <w:rPr>
                <w:sz w:val="24"/>
              </w:rPr>
            </w:pPr>
            <w:r>
              <w:rPr>
                <w:sz w:val="24"/>
              </w:rPr>
              <w:t>4500</w:t>
            </w:r>
          </w:p>
        </w:tc>
        <w:tc>
          <w:tcPr>
            <w:tcW w:w="737" w:type="dxa"/>
          </w:tcPr>
          <w:p>
            <w:pPr>
              <w:pStyle w:val="TableParagraph"/>
              <w:spacing w:line="256" w:lineRule="exact"/>
              <w:ind w:left="183"/>
              <w:rPr>
                <w:sz w:val="24"/>
              </w:rPr>
            </w:pPr>
            <w:r>
              <w:rPr>
                <w:sz w:val="24"/>
              </w:rPr>
              <w:t>860</w:t>
            </w:r>
          </w:p>
        </w:tc>
        <w:tc>
          <w:tcPr>
            <w:tcW w:w="737" w:type="dxa"/>
          </w:tcPr>
          <w:p>
            <w:pPr>
              <w:pStyle w:val="TableParagraph"/>
              <w:spacing w:line="256" w:lineRule="exact"/>
              <w:ind w:right="126"/>
              <w:jc w:val="right"/>
              <w:rPr>
                <w:sz w:val="24"/>
              </w:rPr>
            </w:pPr>
            <w:r>
              <w:rPr>
                <w:sz w:val="24"/>
              </w:rPr>
              <w:t>4500</w:t>
            </w:r>
          </w:p>
        </w:tc>
        <w:tc>
          <w:tcPr>
            <w:tcW w:w="737" w:type="dxa"/>
          </w:tcPr>
          <w:p>
            <w:pPr>
              <w:pStyle w:val="TableParagraph"/>
              <w:spacing w:line="256" w:lineRule="exact"/>
              <w:ind w:right="164"/>
              <w:jc w:val="right"/>
              <w:rPr>
                <w:sz w:val="24"/>
              </w:rPr>
            </w:pPr>
            <w:r>
              <w:rPr>
                <w:sz w:val="24"/>
              </w:rPr>
              <w:t>630</w:t>
            </w:r>
          </w:p>
        </w:tc>
        <w:tc>
          <w:tcPr>
            <w:tcW w:w="738" w:type="dxa"/>
          </w:tcPr>
          <w:p>
            <w:pPr>
              <w:pStyle w:val="TableParagraph"/>
              <w:spacing w:line="256" w:lineRule="exact"/>
              <w:ind w:left="118"/>
              <w:rPr>
                <w:sz w:val="24"/>
              </w:rPr>
            </w:pPr>
            <w:r>
              <w:rPr>
                <w:sz w:val="24"/>
              </w:rPr>
              <w:t>4500</w:t>
            </w:r>
          </w:p>
        </w:tc>
        <w:tc>
          <w:tcPr>
            <w:tcW w:w="737" w:type="dxa"/>
          </w:tcPr>
          <w:p>
            <w:pPr>
              <w:pStyle w:val="TableParagraph"/>
              <w:spacing w:line="256" w:lineRule="exact"/>
              <w:ind w:left="166" w:right="77"/>
              <w:jc w:val="center"/>
              <w:rPr>
                <w:sz w:val="24"/>
              </w:rPr>
            </w:pPr>
            <w:r>
              <w:rPr>
                <w:sz w:val="24"/>
              </w:rPr>
              <w:t>670</w:t>
            </w:r>
          </w:p>
        </w:tc>
        <w:tc>
          <w:tcPr>
            <w:tcW w:w="737" w:type="dxa"/>
          </w:tcPr>
          <w:p>
            <w:pPr>
              <w:pStyle w:val="TableParagraph"/>
              <w:spacing w:line="256" w:lineRule="exact"/>
              <w:ind w:left="117"/>
              <w:rPr>
                <w:sz w:val="24"/>
              </w:rPr>
            </w:pPr>
            <w:r>
              <w:rPr>
                <w:sz w:val="24"/>
              </w:rPr>
              <w:t>4500</w:t>
            </w:r>
          </w:p>
        </w:tc>
        <w:tc>
          <w:tcPr>
            <w:tcW w:w="737" w:type="dxa"/>
          </w:tcPr>
          <w:p>
            <w:pPr>
              <w:pStyle w:val="TableParagraph"/>
              <w:spacing w:line="256" w:lineRule="exact"/>
              <w:ind w:right="127"/>
              <w:jc w:val="right"/>
              <w:rPr>
                <w:sz w:val="24"/>
              </w:rPr>
            </w:pPr>
            <w:r>
              <w:rPr>
                <w:sz w:val="24"/>
              </w:rPr>
              <w:t>1200</w:t>
            </w:r>
          </w:p>
        </w:tc>
      </w:tr>
      <w:tr>
        <w:trPr>
          <w:trHeight w:val="275" w:hRule="atLeast"/>
        </w:trPr>
        <w:tc>
          <w:tcPr>
            <w:tcW w:w="737" w:type="dxa"/>
          </w:tcPr>
          <w:p>
            <w:pPr>
              <w:pStyle w:val="TableParagraph"/>
              <w:spacing w:line="256" w:lineRule="exact"/>
              <w:ind w:right="122"/>
              <w:jc w:val="right"/>
              <w:rPr>
                <w:sz w:val="24"/>
              </w:rPr>
            </w:pPr>
            <w:r>
              <w:rPr>
                <w:sz w:val="24"/>
              </w:rPr>
              <w:t>5000</w:t>
            </w:r>
          </w:p>
        </w:tc>
        <w:tc>
          <w:tcPr>
            <w:tcW w:w="737" w:type="dxa"/>
          </w:tcPr>
          <w:p>
            <w:pPr>
              <w:pStyle w:val="TableParagraph"/>
              <w:spacing w:line="256" w:lineRule="exact"/>
              <w:ind w:left="125" w:right="119"/>
              <w:jc w:val="center"/>
              <w:rPr>
                <w:sz w:val="24"/>
              </w:rPr>
            </w:pPr>
            <w:r>
              <w:rPr>
                <w:sz w:val="24"/>
              </w:rPr>
              <w:t>480</w:t>
            </w:r>
          </w:p>
        </w:tc>
        <w:tc>
          <w:tcPr>
            <w:tcW w:w="738" w:type="dxa"/>
          </w:tcPr>
          <w:p>
            <w:pPr>
              <w:pStyle w:val="TableParagraph"/>
              <w:spacing w:line="256" w:lineRule="exact"/>
              <w:ind w:left="147" w:right="61"/>
              <w:jc w:val="center"/>
              <w:rPr>
                <w:sz w:val="24"/>
              </w:rPr>
            </w:pPr>
            <w:r>
              <w:rPr>
                <w:sz w:val="24"/>
              </w:rPr>
              <w:t>5000</w:t>
            </w:r>
          </w:p>
        </w:tc>
        <w:tc>
          <w:tcPr>
            <w:tcW w:w="737" w:type="dxa"/>
          </w:tcPr>
          <w:p>
            <w:pPr>
              <w:pStyle w:val="TableParagraph"/>
              <w:spacing w:line="256" w:lineRule="exact"/>
              <w:ind w:right="179"/>
              <w:jc w:val="right"/>
              <w:rPr>
                <w:sz w:val="24"/>
              </w:rPr>
            </w:pPr>
            <w:r>
              <w:rPr>
                <w:sz w:val="24"/>
              </w:rPr>
              <w:t>505</w:t>
            </w:r>
          </w:p>
        </w:tc>
        <w:tc>
          <w:tcPr>
            <w:tcW w:w="739" w:type="dxa"/>
          </w:tcPr>
          <w:p>
            <w:pPr>
              <w:pStyle w:val="TableParagraph"/>
              <w:spacing w:line="256" w:lineRule="exact"/>
              <w:ind w:left="120" w:right="89"/>
              <w:jc w:val="center"/>
              <w:rPr>
                <w:sz w:val="24"/>
              </w:rPr>
            </w:pPr>
            <w:r>
              <w:rPr>
                <w:sz w:val="24"/>
              </w:rPr>
              <w:t>5000</w:t>
            </w:r>
          </w:p>
        </w:tc>
        <w:tc>
          <w:tcPr>
            <w:tcW w:w="737" w:type="dxa"/>
          </w:tcPr>
          <w:p>
            <w:pPr>
              <w:pStyle w:val="TableParagraph"/>
              <w:spacing w:line="256" w:lineRule="exact"/>
              <w:ind w:left="183"/>
              <w:rPr>
                <w:sz w:val="24"/>
              </w:rPr>
            </w:pPr>
            <w:r>
              <w:rPr>
                <w:sz w:val="24"/>
              </w:rPr>
              <w:t>950</w:t>
            </w:r>
          </w:p>
        </w:tc>
        <w:tc>
          <w:tcPr>
            <w:tcW w:w="737" w:type="dxa"/>
          </w:tcPr>
          <w:p>
            <w:pPr>
              <w:pStyle w:val="TableParagraph"/>
              <w:spacing w:line="256" w:lineRule="exact"/>
              <w:ind w:right="126"/>
              <w:jc w:val="right"/>
              <w:rPr>
                <w:sz w:val="24"/>
              </w:rPr>
            </w:pPr>
            <w:r>
              <w:rPr>
                <w:sz w:val="24"/>
              </w:rPr>
              <w:t>5000</w:t>
            </w:r>
          </w:p>
        </w:tc>
        <w:tc>
          <w:tcPr>
            <w:tcW w:w="737" w:type="dxa"/>
          </w:tcPr>
          <w:p>
            <w:pPr>
              <w:pStyle w:val="TableParagraph"/>
              <w:spacing w:line="256" w:lineRule="exact"/>
              <w:ind w:right="164"/>
              <w:jc w:val="right"/>
              <w:rPr>
                <w:sz w:val="24"/>
              </w:rPr>
            </w:pPr>
            <w:r>
              <w:rPr>
                <w:sz w:val="24"/>
              </w:rPr>
              <w:t>705</w:t>
            </w:r>
          </w:p>
        </w:tc>
        <w:tc>
          <w:tcPr>
            <w:tcW w:w="738" w:type="dxa"/>
          </w:tcPr>
          <w:p>
            <w:pPr>
              <w:pStyle w:val="TableParagraph"/>
              <w:spacing w:line="256" w:lineRule="exact"/>
              <w:ind w:left="118"/>
              <w:rPr>
                <w:sz w:val="24"/>
              </w:rPr>
            </w:pPr>
            <w:r>
              <w:rPr>
                <w:sz w:val="24"/>
              </w:rPr>
              <w:t>5000</w:t>
            </w:r>
          </w:p>
        </w:tc>
        <w:tc>
          <w:tcPr>
            <w:tcW w:w="737" w:type="dxa"/>
          </w:tcPr>
          <w:p>
            <w:pPr>
              <w:pStyle w:val="TableParagraph"/>
              <w:spacing w:line="256" w:lineRule="exact"/>
              <w:ind w:left="166" w:right="77"/>
              <w:jc w:val="center"/>
              <w:rPr>
                <w:sz w:val="24"/>
              </w:rPr>
            </w:pPr>
            <w:r>
              <w:rPr>
                <w:sz w:val="24"/>
              </w:rPr>
              <w:t>760</w:t>
            </w:r>
          </w:p>
        </w:tc>
        <w:tc>
          <w:tcPr>
            <w:tcW w:w="737" w:type="dxa"/>
          </w:tcPr>
          <w:p>
            <w:pPr>
              <w:pStyle w:val="TableParagraph"/>
              <w:spacing w:line="256" w:lineRule="exact"/>
              <w:ind w:left="117"/>
              <w:rPr>
                <w:sz w:val="24"/>
              </w:rPr>
            </w:pPr>
            <w:r>
              <w:rPr>
                <w:sz w:val="24"/>
              </w:rPr>
              <w:t>5000</w:t>
            </w:r>
          </w:p>
        </w:tc>
        <w:tc>
          <w:tcPr>
            <w:tcW w:w="737" w:type="dxa"/>
          </w:tcPr>
          <w:p>
            <w:pPr>
              <w:pStyle w:val="TableParagraph"/>
              <w:spacing w:line="256" w:lineRule="exact"/>
              <w:ind w:right="127"/>
              <w:jc w:val="right"/>
              <w:rPr>
                <w:sz w:val="24"/>
              </w:rPr>
            </w:pPr>
            <w:r>
              <w:rPr>
                <w:sz w:val="24"/>
              </w:rPr>
              <w:t>1230</w:t>
            </w:r>
          </w:p>
        </w:tc>
      </w:tr>
    </w:tbl>
    <w:p>
      <w:pPr>
        <w:pStyle w:val="BodyText"/>
        <w:spacing w:before="6"/>
        <w:rPr>
          <w:sz w:val="41"/>
        </w:rPr>
      </w:pPr>
    </w:p>
    <w:p>
      <w:pPr>
        <w:pStyle w:val="BodyText"/>
        <w:spacing w:line="360" w:lineRule="auto"/>
        <w:ind w:left="242" w:right="844" w:firstLine="847"/>
        <w:jc w:val="both"/>
      </w:pPr>
      <w:r>
        <w:rPr/>
        <w:t>Одержані експериментальні дані були обробленні на базовому комп'ютері з використанням програмного забезпечення «MathCAD» у результаті були отримані рівняння величини швидкості і часу прибуття базових автомобілів до об’єктів НС з урахуванням визначених факторів, що дозволяє прогнозувати час ліквідації аварій:</w:t>
      </w:r>
    </w:p>
    <w:p>
      <w:pPr>
        <w:pStyle w:val="BodyText"/>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1"/>
        <w:gridCol w:w="5289"/>
        <w:gridCol w:w="1532"/>
      </w:tblGrid>
      <w:tr>
        <w:trPr>
          <w:trHeight w:val="402" w:hRule="atLeast"/>
        </w:trPr>
        <w:tc>
          <w:tcPr>
            <w:tcW w:w="2621" w:type="dxa"/>
          </w:tcPr>
          <w:p>
            <w:pPr>
              <w:pStyle w:val="TableParagraph"/>
              <w:ind w:left="50"/>
              <w:rPr>
                <w:sz w:val="28"/>
              </w:rPr>
            </w:pPr>
            <w:r>
              <w:rPr>
                <w:sz w:val="28"/>
              </w:rPr>
              <w:t>АППД-2</w:t>
            </w:r>
          </w:p>
        </w:tc>
        <w:tc>
          <w:tcPr>
            <w:tcW w:w="5289" w:type="dxa"/>
          </w:tcPr>
          <w:p>
            <w:pPr>
              <w:pStyle w:val="TableParagraph"/>
              <w:spacing w:line="322" w:lineRule="exact"/>
              <w:ind w:left="278"/>
              <w:rPr>
                <w:i/>
                <w:sz w:val="28"/>
              </w:rPr>
            </w:pPr>
            <w:r>
              <w:rPr>
                <w:i/>
                <w:sz w:val="28"/>
              </w:rPr>
              <w:t>y = 27,5 + 3,8·10</w:t>
            </w:r>
            <w:r>
              <w:rPr>
                <w:i/>
                <w:position w:val="10"/>
                <w:sz w:val="18"/>
              </w:rPr>
              <w:t>-2</w:t>
            </w:r>
            <w:r>
              <w:rPr>
                <w:i/>
                <w:sz w:val="28"/>
              </w:rPr>
              <w:t>· x +1,0·10</w:t>
            </w:r>
            <w:r>
              <w:rPr>
                <w:i/>
                <w:position w:val="10"/>
                <w:sz w:val="18"/>
              </w:rPr>
              <w:t>-5 </w:t>
            </w:r>
            <w:r>
              <w:rPr>
                <w:i/>
                <w:sz w:val="28"/>
              </w:rPr>
              <w:t>· x</w:t>
            </w:r>
            <w:r>
              <w:rPr>
                <w:i/>
                <w:position w:val="10"/>
                <w:sz w:val="18"/>
              </w:rPr>
              <w:t>2</w:t>
            </w:r>
            <w:r>
              <w:rPr>
                <w:i/>
                <w:sz w:val="28"/>
              </w:rPr>
              <w:t>,</w:t>
            </w:r>
          </w:p>
        </w:tc>
        <w:tc>
          <w:tcPr>
            <w:tcW w:w="1532" w:type="dxa"/>
          </w:tcPr>
          <w:p>
            <w:pPr>
              <w:pStyle w:val="TableParagraph"/>
              <w:ind w:right="48"/>
              <w:jc w:val="right"/>
              <w:rPr>
                <w:sz w:val="28"/>
              </w:rPr>
            </w:pPr>
            <w:r>
              <w:rPr>
                <w:sz w:val="28"/>
              </w:rPr>
              <w:t>(2.4)</w:t>
            </w:r>
          </w:p>
        </w:tc>
      </w:tr>
      <w:tr>
        <w:trPr>
          <w:trHeight w:val="482" w:hRule="atLeast"/>
        </w:trPr>
        <w:tc>
          <w:tcPr>
            <w:tcW w:w="2621" w:type="dxa"/>
          </w:tcPr>
          <w:p>
            <w:pPr>
              <w:pStyle w:val="TableParagraph"/>
              <w:spacing w:before="80"/>
              <w:ind w:left="50"/>
              <w:rPr>
                <w:sz w:val="28"/>
              </w:rPr>
            </w:pPr>
            <w:r>
              <w:rPr>
                <w:sz w:val="28"/>
              </w:rPr>
              <w:t>АЦ- 4,5-60</w:t>
            </w:r>
          </w:p>
        </w:tc>
        <w:tc>
          <w:tcPr>
            <w:tcW w:w="5289" w:type="dxa"/>
          </w:tcPr>
          <w:p>
            <w:pPr>
              <w:pStyle w:val="TableParagraph"/>
              <w:spacing w:before="73"/>
              <w:ind w:left="189"/>
              <w:rPr>
                <w:i/>
                <w:sz w:val="28"/>
              </w:rPr>
            </w:pPr>
            <w:r>
              <w:rPr>
                <w:i/>
                <w:sz w:val="28"/>
              </w:rPr>
              <w:t>y = 23,3 + 8,1·10</w:t>
            </w:r>
            <w:r>
              <w:rPr>
                <w:i/>
                <w:position w:val="10"/>
                <w:sz w:val="18"/>
              </w:rPr>
              <w:t>-2 </w:t>
            </w:r>
            <w:r>
              <w:rPr>
                <w:i/>
                <w:sz w:val="28"/>
              </w:rPr>
              <w:t>· x + 6,0·10</w:t>
            </w:r>
            <w:r>
              <w:rPr>
                <w:i/>
                <w:position w:val="10"/>
                <w:sz w:val="18"/>
              </w:rPr>
              <w:t>-6 </w:t>
            </w:r>
            <w:r>
              <w:rPr>
                <w:i/>
                <w:sz w:val="28"/>
              </w:rPr>
              <w:t>· x</w:t>
            </w:r>
            <w:r>
              <w:rPr>
                <w:i/>
                <w:position w:val="10"/>
                <w:sz w:val="18"/>
              </w:rPr>
              <w:t>2</w:t>
            </w:r>
            <w:r>
              <w:rPr>
                <w:i/>
                <w:sz w:val="28"/>
              </w:rPr>
              <w:t>,</w:t>
            </w:r>
          </w:p>
        </w:tc>
        <w:tc>
          <w:tcPr>
            <w:tcW w:w="1532" w:type="dxa"/>
          </w:tcPr>
          <w:p>
            <w:pPr>
              <w:pStyle w:val="TableParagraph"/>
              <w:spacing w:before="80"/>
              <w:ind w:right="60"/>
              <w:jc w:val="right"/>
              <w:rPr>
                <w:sz w:val="28"/>
              </w:rPr>
            </w:pPr>
            <w:r>
              <w:rPr>
                <w:sz w:val="28"/>
              </w:rPr>
              <w:t>(2.5)</w:t>
            </w:r>
          </w:p>
        </w:tc>
      </w:tr>
      <w:tr>
        <w:trPr>
          <w:trHeight w:val="483" w:hRule="atLeast"/>
        </w:trPr>
        <w:tc>
          <w:tcPr>
            <w:tcW w:w="2621" w:type="dxa"/>
          </w:tcPr>
          <w:p>
            <w:pPr>
              <w:pStyle w:val="TableParagraph"/>
              <w:spacing w:before="80"/>
              <w:ind w:left="50"/>
              <w:rPr>
                <w:sz w:val="28"/>
              </w:rPr>
            </w:pPr>
            <w:r>
              <w:rPr>
                <w:sz w:val="28"/>
              </w:rPr>
              <w:t>AЦ-40(130) -63Б</w:t>
            </w:r>
          </w:p>
        </w:tc>
        <w:tc>
          <w:tcPr>
            <w:tcW w:w="5289" w:type="dxa"/>
          </w:tcPr>
          <w:p>
            <w:pPr>
              <w:pStyle w:val="TableParagraph"/>
              <w:spacing w:before="73"/>
              <w:ind w:left="115"/>
              <w:rPr>
                <w:i/>
                <w:sz w:val="28"/>
              </w:rPr>
            </w:pPr>
            <w:r>
              <w:rPr>
                <w:i/>
                <w:sz w:val="28"/>
              </w:rPr>
              <w:t>y = 27,9 + 7,7·10</w:t>
            </w:r>
            <w:r>
              <w:rPr>
                <w:i/>
                <w:position w:val="10"/>
                <w:sz w:val="18"/>
              </w:rPr>
              <w:t>-2 </w:t>
            </w:r>
            <w:r>
              <w:rPr>
                <w:i/>
                <w:sz w:val="28"/>
              </w:rPr>
              <w:t>· x + 1,0·10</w:t>
            </w:r>
            <w:r>
              <w:rPr>
                <w:i/>
                <w:position w:val="10"/>
                <w:sz w:val="18"/>
              </w:rPr>
              <w:t>-5 </w:t>
            </w:r>
            <w:r>
              <w:rPr>
                <w:i/>
                <w:sz w:val="28"/>
              </w:rPr>
              <w:t>· x</w:t>
            </w:r>
            <w:r>
              <w:rPr>
                <w:i/>
                <w:position w:val="10"/>
                <w:sz w:val="18"/>
              </w:rPr>
              <w:t>2</w:t>
            </w:r>
            <w:r>
              <w:rPr>
                <w:i/>
                <w:sz w:val="28"/>
              </w:rPr>
              <w:t>,</w:t>
            </w:r>
          </w:p>
        </w:tc>
        <w:tc>
          <w:tcPr>
            <w:tcW w:w="1532" w:type="dxa"/>
          </w:tcPr>
          <w:p>
            <w:pPr>
              <w:pStyle w:val="TableParagraph"/>
              <w:spacing w:before="80"/>
              <w:ind w:right="98"/>
              <w:jc w:val="right"/>
              <w:rPr>
                <w:sz w:val="28"/>
              </w:rPr>
            </w:pPr>
            <w:r>
              <w:rPr>
                <w:sz w:val="28"/>
              </w:rPr>
              <w:t>(2.6)</w:t>
            </w:r>
          </w:p>
        </w:tc>
      </w:tr>
      <w:tr>
        <w:trPr>
          <w:trHeight w:val="483" w:hRule="atLeast"/>
        </w:trPr>
        <w:tc>
          <w:tcPr>
            <w:tcW w:w="2621" w:type="dxa"/>
          </w:tcPr>
          <w:p>
            <w:pPr>
              <w:pStyle w:val="TableParagraph"/>
              <w:spacing w:before="81"/>
              <w:ind w:left="50"/>
              <w:rPr>
                <w:sz w:val="28"/>
              </w:rPr>
            </w:pPr>
            <w:r>
              <w:rPr>
                <w:sz w:val="28"/>
              </w:rPr>
              <w:t>AЦ-40(131) -137А</w:t>
            </w:r>
          </w:p>
        </w:tc>
        <w:tc>
          <w:tcPr>
            <w:tcW w:w="5289" w:type="dxa"/>
          </w:tcPr>
          <w:p>
            <w:pPr>
              <w:pStyle w:val="TableParagraph"/>
              <w:spacing w:before="74"/>
              <w:ind w:left="227"/>
              <w:rPr>
                <w:i/>
                <w:sz w:val="28"/>
              </w:rPr>
            </w:pPr>
            <w:r>
              <w:rPr>
                <w:i/>
                <w:sz w:val="28"/>
              </w:rPr>
              <w:t>y = 26,3 + 8,1·10</w:t>
            </w:r>
            <w:r>
              <w:rPr>
                <w:i/>
                <w:position w:val="10"/>
                <w:sz w:val="18"/>
              </w:rPr>
              <w:t>-2 </w:t>
            </w:r>
            <w:r>
              <w:rPr>
                <w:i/>
                <w:sz w:val="28"/>
              </w:rPr>
              <w:t>· x + 1,0·10</w:t>
            </w:r>
            <w:r>
              <w:rPr>
                <w:i/>
                <w:position w:val="10"/>
                <w:sz w:val="18"/>
              </w:rPr>
              <w:t>-5</w:t>
            </w:r>
            <w:r>
              <w:rPr>
                <w:i/>
                <w:sz w:val="28"/>
              </w:rPr>
              <w:t>· x</w:t>
            </w:r>
            <w:r>
              <w:rPr>
                <w:i/>
                <w:position w:val="10"/>
                <w:sz w:val="18"/>
              </w:rPr>
              <w:t>2</w:t>
            </w:r>
            <w:r>
              <w:rPr>
                <w:i/>
                <w:sz w:val="28"/>
              </w:rPr>
              <w:t>,</w:t>
            </w:r>
          </w:p>
        </w:tc>
        <w:tc>
          <w:tcPr>
            <w:tcW w:w="1532" w:type="dxa"/>
          </w:tcPr>
          <w:p>
            <w:pPr>
              <w:pStyle w:val="TableParagraph"/>
              <w:spacing w:before="81"/>
              <w:ind w:right="71"/>
              <w:jc w:val="right"/>
              <w:rPr>
                <w:sz w:val="28"/>
              </w:rPr>
            </w:pPr>
            <w:r>
              <w:rPr>
                <w:sz w:val="28"/>
              </w:rPr>
              <w:t>(2.7)</w:t>
            </w:r>
          </w:p>
        </w:tc>
      </w:tr>
      <w:tr>
        <w:trPr>
          <w:trHeight w:val="402" w:hRule="atLeast"/>
        </w:trPr>
        <w:tc>
          <w:tcPr>
            <w:tcW w:w="2621" w:type="dxa"/>
          </w:tcPr>
          <w:p>
            <w:pPr>
              <w:pStyle w:val="TableParagraph"/>
              <w:spacing w:line="302" w:lineRule="exact" w:before="80"/>
              <w:ind w:left="50"/>
              <w:rPr>
                <w:sz w:val="28"/>
              </w:rPr>
            </w:pPr>
            <w:r>
              <w:rPr>
                <w:sz w:val="28"/>
              </w:rPr>
              <w:t>АД-30 (131) ПМ 506</w:t>
            </w:r>
          </w:p>
        </w:tc>
        <w:tc>
          <w:tcPr>
            <w:tcW w:w="5289" w:type="dxa"/>
          </w:tcPr>
          <w:p>
            <w:pPr>
              <w:pStyle w:val="TableParagraph"/>
              <w:spacing w:line="309" w:lineRule="exact" w:before="73"/>
              <w:ind w:left="163"/>
              <w:rPr>
                <w:i/>
                <w:sz w:val="28"/>
              </w:rPr>
            </w:pPr>
            <w:r>
              <w:rPr>
                <w:i/>
                <w:sz w:val="28"/>
              </w:rPr>
              <w:t>y = 18,4 + 7,3·10</w:t>
            </w:r>
            <w:r>
              <w:rPr>
                <w:i/>
                <w:position w:val="10"/>
                <w:sz w:val="18"/>
              </w:rPr>
              <w:t>-2 </w:t>
            </w:r>
            <w:r>
              <w:rPr>
                <w:i/>
                <w:sz w:val="28"/>
              </w:rPr>
              <w:t>· x + 5,0·10</w:t>
            </w:r>
            <w:r>
              <w:rPr>
                <w:i/>
                <w:position w:val="10"/>
                <w:sz w:val="18"/>
              </w:rPr>
              <w:t>-6 </w:t>
            </w:r>
            <w:r>
              <w:rPr>
                <w:i/>
                <w:sz w:val="28"/>
              </w:rPr>
              <w:t>· x</w:t>
            </w:r>
            <w:r>
              <w:rPr>
                <w:i/>
                <w:position w:val="10"/>
                <w:sz w:val="18"/>
              </w:rPr>
              <w:t>2</w:t>
            </w:r>
            <w:r>
              <w:rPr>
                <w:i/>
                <w:sz w:val="28"/>
              </w:rPr>
              <w:t>,</w:t>
            </w:r>
          </w:p>
        </w:tc>
        <w:tc>
          <w:tcPr>
            <w:tcW w:w="1532" w:type="dxa"/>
          </w:tcPr>
          <w:p>
            <w:pPr>
              <w:pStyle w:val="TableParagraph"/>
              <w:spacing w:line="302" w:lineRule="exact" w:before="80"/>
              <w:ind w:right="71"/>
              <w:jc w:val="right"/>
              <w:rPr>
                <w:sz w:val="28"/>
              </w:rPr>
            </w:pPr>
            <w:r>
              <w:rPr>
                <w:sz w:val="28"/>
              </w:rPr>
              <w:t>(2.8)</w:t>
            </w:r>
          </w:p>
        </w:tc>
      </w:tr>
    </w:tbl>
    <w:p>
      <w:pPr>
        <w:pStyle w:val="BodyText"/>
        <w:rPr>
          <w:sz w:val="20"/>
        </w:rPr>
      </w:pPr>
    </w:p>
    <w:p>
      <w:pPr>
        <w:pStyle w:val="BodyText"/>
        <w:spacing w:before="1"/>
        <w:rPr>
          <w:sz w:val="18"/>
        </w:rPr>
      </w:pPr>
    </w:p>
    <w:p>
      <w:pPr>
        <w:pStyle w:val="BodyText"/>
        <w:spacing w:line="360" w:lineRule="auto" w:before="89"/>
        <w:ind w:left="242" w:right="845" w:firstLine="707"/>
        <w:jc w:val="both"/>
      </w:pPr>
      <w:r>
        <w:rPr/>
        <w:t>Як показали проведені дослідження (табл. 2.4., рис. 2.12), значну мобільність прибуття до об’єкта мають автокрани (КС-2571 на базі ЗІЛ-130, КС-35715 на базі МАЗ 5340, їх час не перевищує 9 хв. Екскаватори ж мають</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5"/>
        <w:jc w:val="both"/>
      </w:pPr>
      <w:r>
        <w:rPr/>
        <w:t>меншу мобільність, їх час прибуття не перевищує 12–13 хв. За необхідності застосування більш важкої техніки (крани з вантажопідйомністю Q = 50 т  КС</w:t>
      </w:r>
      <w:r>
        <w:rPr>
          <w:spacing w:val="-4"/>
        </w:rPr>
        <w:t> </w:t>
      </w:r>
      <w:r>
        <w:rPr/>
        <w:t>65713-7</w:t>
      </w:r>
      <w:r>
        <w:rPr>
          <w:spacing w:val="-15"/>
        </w:rPr>
        <w:t> </w:t>
      </w:r>
      <w:r>
        <w:rPr/>
        <w:t>на</w:t>
      </w:r>
      <w:r>
        <w:rPr>
          <w:spacing w:val="-12"/>
        </w:rPr>
        <w:t> </w:t>
      </w:r>
      <w:r>
        <w:rPr/>
        <w:t>базі</w:t>
      </w:r>
      <w:r>
        <w:rPr>
          <w:spacing w:val="-14"/>
        </w:rPr>
        <w:t> </w:t>
      </w:r>
      <w:r>
        <w:rPr/>
        <w:t>VOLVO</w:t>
      </w:r>
      <w:r>
        <w:rPr>
          <w:spacing w:val="-14"/>
        </w:rPr>
        <w:t> </w:t>
      </w:r>
      <w:r>
        <w:rPr/>
        <w:t>FM-300),</w:t>
      </w:r>
      <w:r>
        <w:rPr>
          <w:spacing w:val="-13"/>
        </w:rPr>
        <w:t> </w:t>
      </w:r>
      <w:r>
        <w:rPr/>
        <w:t>бульдозера</w:t>
      </w:r>
      <w:r>
        <w:rPr>
          <w:spacing w:val="-13"/>
        </w:rPr>
        <w:t> </w:t>
      </w:r>
      <w:r>
        <w:rPr/>
        <w:t>(доставленого</w:t>
      </w:r>
      <w:r>
        <w:rPr>
          <w:spacing w:val="-12"/>
        </w:rPr>
        <w:t> </w:t>
      </w:r>
      <w:r>
        <w:rPr/>
        <w:t>тягачем)</w:t>
      </w:r>
      <w:r>
        <w:rPr>
          <w:spacing w:val="-13"/>
        </w:rPr>
        <w:t> </w:t>
      </w:r>
      <w:r>
        <w:rPr/>
        <w:t>варто враховувати,</w:t>
      </w:r>
      <w:r>
        <w:rPr>
          <w:spacing w:val="-15"/>
        </w:rPr>
        <w:t> </w:t>
      </w:r>
      <w:r>
        <w:rPr/>
        <w:t>що</w:t>
      </w:r>
      <w:r>
        <w:rPr>
          <w:spacing w:val="-16"/>
        </w:rPr>
        <w:t> </w:t>
      </w:r>
      <w:r>
        <w:rPr/>
        <w:t>час</w:t>
      </w:r>
      <w:r>
        <w:rPr>
          <w:spacing w:val="-17"/>
        </w:rPr>
        <w:t> </w:t>
      </w:r>
      <w:r>
        <w:rPr/>
        <w:t>їх</w:t>
      </w:r>
      <w:r>
        <w:rPr>
          <w:spacing w:val="-16"/>
        </w:rPr>
        <w:t> </w:t>
      </w:r>
      <w:r>
        <w:rPr/>
        <w:t>прибуття</w:t>
      </w:r>
      <w:r>
        <w:rPr>
          <w:spacing w:val="-15"/>
        </w:rPr>
        <w:t> </w:t>
      </w:r>
      <w:r>
        <w:rPr/>
        <w:t>до</w:t>
      </w:r>
      <w:r>
        <w:rPr>
          <w:spacing w:val="-16"/>
        </w:rPr>
        <w:t> </w:t>
      </w:r>
      <w:r>
        <w:rPr/>
        <w:t>об’єкта</w:t>
      </w:r>
      <w:r>
        <w:rPr>
          <w:spacing w:val="-15"/>
        </w:rPr>
        <w:t> </w:t>
      </w:r>
      <w:r>
        <w:rPr/>
        <w:t>досягає</w:t>
      </w:r>
      <w:r>
        <w:rPr>
          <w:spacing w:val="-15"/>
        </w:rPr>
        <w:t> </w:t>
      </w:r>
      <w:r>
        <w:rPr/>
        <w:t>20</w:t>
      </w:r>
      <w:r>
        <w:rPr>
          <w:spacing w:val="-12"/>
        </w:rPr>
        <w:t> </w:t>
      </w:r>
      <w:r>
        <w:rPr/>
        <w:t>–</w:t>
      </w:r>
      <w:r>
        <w:rPr>
          <w:spacing w:val="-16"/>
        </w:rPr>
        <w:t> </w:t>
      </w:r>
      <w:r>
        <w:rPr/>
        <w:t>25</w:t>
      </w:r>
      <w:r>
        <w:rPr>
          <w:spacing w:val="-14"/>
        </w:rPr>
        <w:t> </w:t>
      </w:r>
      <w:r>
        <w:rPr/>
        <w:t>хв.,</w:t>
      </w:r>
      <w:r>
        <w:rPr>
          <w:spacing w:val="-16"/>
        </w:rPr>
        <w:t> </w:t>
      </w:r>
      <w:r>
        <w:rPr/>
        <w:t>а</w:t>
      </w:r>
      <w:r>
        <w:rPr>
          <w:spacing w:val="-15"/>
        </w:rPr>
        <w:t> </w:t>
      </w:r>
      <w:r>
        <w:rPr/>
        <w:t>з</w:t>
      </w:r>
      <w:r>
        <w:rPr>
          <w:spacing w:val="-15"/>
        </w:rPr>
        <w:t> </w:t>
      </w:r>
      <w:r>
        <w:rPr/>
        <w:t>урахуванням підготовчих робіт (вантаження, вивантаження) перевищує 50 – 60 хв. Однак слід враховувати їх питоме навантаження та доцільність визначених засобів, що визначає їх ефективність, особливо при ліквідації обрушень фрагментів та конструкцій великої</w:t>
      </w:r>
      <w:r>
        <w:rPr>
          <w:spacing w:val="-2"/>
        </w:rPr>
        <w:t> </w:t>
      </w:r>
      <w:r>
        <w:rPr/>
        <w:t>маси.</w:t>
      </w:r>
    </w:p>
    <w:p>
      <w:pPr>
        <w:pStyle w:val="BodyText"/>
        <w:spacing w:before="1"/>
        <w:ind w:left="950"/>
        <w:jc w:val="both"/>
      </w:pPr>
      <w:r>
        <w:rPr/>
        <w:t>Після обробки одержаних даних на ЕВМ (програмне забезпечення</w:t>
      </w:r>
    </w:p>
    <w:p>
      <w:pPr>
        <w:pStyle w:val="BodyText"/>
        <w:spacing w:line="362" w:lineRule="auto" w:before="161"/>
        <w:ind w:left="242" w:right="854"/>
        <w:jc w:val="both"/>
      </w:pPr>
      <w:r>
        <w:rPr/>
        <w:t>«MathCAD») були отримані залежності, які дозволяють прогнозувати час ліквідації аварій:</w:t>
      </w:r>
    </w:p>
    <w:p>
      <w:pPr>
        <w:pStyle w:val="BodyText"/>
        <w:spacing w:before="10"/>
        <w:rPr>
          <w:sz w:val="26"/>
        </w:rPr>
      </w:pPr>
    </w:p>
    <w:p>
      <w:pPr>
        <w:tabs>
          <w:tab w:pos="4144" w:val="left" w:leader="none"/>
          <w:tab w:pos="4192" w:val="left" w:leader="none"/>
          <w:tab w:pos="9025" w:val="left" w:leader="none"/>
        </w:tabs>
        <w:spacing w:line="355" w:lineRule="auto" w:before="0"/>
        <w:ind w:left="242" w:right="858" w:firstLine="0"/>
        <w:jc w:val="both"/>
        <w:rPr>
          <w:sz w:val="28"/>
        </w:rPr>
      </w:pPr>
      <w:r>
        <w:rPr>
          <w:sz w:val="28"/>
        </w:rPr>
        <w:t>АК КС-2571 (ЗИЛ</w:t>
      </w:r>
      <w:r>
        <w:rPr>
          <w:spacing w:val="-5"/>
          <w:sz w:val="28"/>
        </w:rPr>
        <w:t> </w:t>
      </w:r>
      <w:r>
        <w:rPr>
          <w:sz w:val="28"/>
        </w:rPr>
        <w:t>130)</w:t>
        <w:tab/>
        <w:tab/>
      </w:r>
      <w:r>
        <w:rPr>
          <w:i/>
          <w:sz w:val="28"/>
        </w:rPr>
        <w:t>y = 15,8 + 8,2·10</w:t>
      </w:r>
      <w:r>
        <w:rPr>
          <w:i/>
          <w:position w:val="10"/>
          <w:sz w:val="18"/>
        </w:rPr>
        <w:t>-2</w:t>
      </w:r>
      <w:r>
        <w:rPr>
          <w:i/>
          <w:sz w:val="28"/>
        </w:rPr>
        <w:t>· x +</w:t>
      </w:r>
      <w:r>
        <w:rPr>
          <w:i/>
          <w:spacing w:val="-2"/>
          <w:sz w:val="28"/>
        </w:rPr>
        <w:t> </w:t>
      </w:r>
      <w:r>
        <w:rPr>
          <w:i/>
          <w:sz w:val="28"/>
        </w:rPr>
        <w:t>2,0·10</w:t>
      </w:r>
      <w:r>
        <w:rPr>
          <w:i/>
          <w:position w:val="10"/>
          <w:sz w:val="18"/>
        </w:rPr>
        <w:t>-6</w:t>
      </w:r>
      <w:r>
        <w:rPr>
          <w:i/>
          <w:sz w:val="28"/>
        </w:rPr>
        <w:t>· x</w:t>
      </w:r>
      <w:r>
        <w:rPr>
          <w:i/>
          <w:position w:val="10"/>
          <w:sz w:val="18"/>
        </w:rPr>
        <w:t>2</w:t>
      </w:r>
      <w:r>
        <w:rPr>
          <w:i/>
          <w:sz w:val="28"/>
        </w:rPr>
        <w:t>,</w:t>
        <w:tab/>
      </w:r>
      <w:r>
        <w:rPr>
          <w:sz w:val="28"/>
        </w:rPr>
        <w:t>(2.9) КС-35715</w:t>
      </w:r>
      <w:r>
        <w:rPr>
          <w:spacing w:val="-1"/>
          <w:sz w:val="28"/>
        </w:rPr>
        <w:t> </w:t>
      </w:r>
      <w:r>
        <w:rPr>
          <w:sz w:val="28"/>
        </w:rPr>
        <w:t>(МАЗ</w:t>
      </w:r>
      <w:r>
        <w:rPr>
          <w:spacing w:val="-5"/>
          <w:sz w:val="28"/>
        </w:rPr>
        <w:t> </w:t>
      </w:r>
      <w:r>
        <w:rPr>
          <w:sz w:val="28"/>
        </w:rPr>
        <w:t>5340)</w:t>
        <w:tab/>
      </w:r>
      <w:r>
        <w:rPr>
          <w:i/>
          <w:sz w:val="28"/>
        </w:rPr>
        <w:t>y = 18,4 + 8,9·10</w:t>
      </w:r>
      <w:r>
        <w:rPr>
          <w:i/>
          <w:position w:val="10"/>
          <w:sz w:val="18"/>
        </w:rPr>
        <w:t>-2 </w:t>
      </w:r>
      <w:r>
        <w:rPr>
          <w:i/>
          <w:sz w:val="28"/>
        </w:rPr>
        <w:t>· x + 2,0·10</w:t>
      </w:r>
      <w:r>
        <w:rPr>
          <w:i/>
          <w:position w:val="10"/>
          <w:sz w:val="18"/>
        </w:rPr>
        <w:t>-6 </w:t>
      </w:r>
      <w:r>
        <w:rPr>
          <w:i/>
          <w:sz w:val="28"/>
        </w:rPr>
        <w:t>· x</w:t>
      </w:r>
      <w:r>
        <w:rPr>
          <w:i/>
          <w:position w:val="10"/>
          <w:sz w:val="18"/>
        </w:rPr>
        <w:t>2</w:t>
      </w:r>
      <w:r>
        <w:rPr>
          <w:i/>
          <w:sz w:val="28"/>
        </w:rPr>
        <w:t>, </w:t>
      </w:r>
      <w:r>
        <w:rPr>
          <w:sz w:val="28"/>
        </w:rPr>
        <w:t>(2.10) КС-65713-7 (VOLVO FM-300)    </w:t>
      </w:r>
      <w:r>
        <w:rPr>
          <w:i/>
          <w:sz w:val="28"/>
        </w:rPr>
        <w:t>y = 15,7 + 1,6·10</w:t>
      </w:r>
      <w:r>
        <w:rPr>
          <w:i/>
          <w:position w:val="10"/>
          <w:sz w:val="18"/>
        </w:rPr>
        <w:t>-2  </w:t>
      </w:r>
      <w:r>
        <w:rPr>
          <w:i/>
          <w:sz w:val="28"/>
        </w:rPr>
        <w:t>· x + 6,0·10</w:t>
      </w:r>
      <w:r>
        <w:rPr>
          <w:i/>
          <w:position w:val="10"/>
          <w:sz w:val="18"/>
        </w:rPr>
        <w:t>-6  </w:t>
      </w:r>
      <w:r>
        <w:rPr>
          <w:i/>
          <w:sz w:val="28"/>
        </w:rPr>
        <w:t>· x</w:t>
      </w:r>
      <w:r>
        <w:rPr>
          <w:i/>
          <w:position w:val="10"/>
          <w:sz w:val="18"/>
        </w:rPr>
        <w:t>2</w:t>
      </w:r>
      <w:r>
        <w:rPr>
          <w:i/>
          <w:sz w:val="28"/>
        </w:rPr>
        <w:t>,       </w:t>
      </w:r>
      <w:r>
        <w:rPr>
          <w:i/>
          <w:spacing w:val="6"/>
          <w:sz w:val="28"/>
        </w:rPr>
        <w:t> </w:t>
      </w:r>
      <w:r>
        <w:rPr>
          <w:sz w:val="28"/>
        </w:rPr>
        <w:t>(2.11)</w:t>
      </w:r>
    </w:p>
    <w:p>
      <w:pPr>
        <w:tabs>
          <w:tab w:pos="4000" w:val="left" w:leader="none"/>
          <w:tab w:pos="8897" w:val="left" w:leader="none"/>
        </w:tabs>
        <w:spacing w:before="1"/>
        <w:ind w:left="242" w:right="0" w:firstLine="0"/>
        <w:jc w:val="both"/>
        <w:rPr>
          <w:sz w:val="28"/>
        </w:rPr>
      </w:pPr>
      <w:r>
        <w:rPr>
          <w:sz w:val="28"/>
        </w:rPr>
        <w:t>Екскаватор</w:t>
      </w:r>
      <w:r>
        <w:rPr>
          <w:spacing w:val="-4"/>
          <w:sz w:val="28"/>
        </w:rPr>
        <w:t> </w:t>
      </w:r>
      <w:r>
        <w:rPr>
          <w:sz w:val="28"/>
        </w:rPr>
        <w:t>JCB</w:t>
      </w:r>
      <w:r>
        <w:rPr>
          <w:spacing w:val="-4"/>
          <w:sz w:val="28"/>
        </w:rPr>
        <w:t> </w:t>
      </w:r>
      <w:r>
        <w:rPr>
          <w:sz w:val="28"/>
        </w:rPr>
        <w:t>3CX</w:t>
        <w:tab/>
      </w:r>
      <w:r>
        <w:rPr>
          <w:i/>
          <w:sz w:val="28"/>
        </w:rPr>
        <w:t>y = 10,1 + 1,2·10</w:t>
      </w:r>
      <w:r>
        <w:rPr>
          <w:i/>
          <w:position w:val="10"/>
          <w:sz w:val="18"/>
        </w:rPr>
        <w:t>-2  </w:t>
      </w:r>
      <w:r>
        <w:rPr>
          <w:i/>
          <w:sz w:val="28"/>
        </w:rPr>
        <w:t>· x + 4,0·10</w:t>
      </w:r>
      <w:r>
        <w:rPr>
          <w:i/>
          <w:position w:val="10"/>
          <w:sz w:val="18"/>
        </w:rPr>
        <w:t>-6 </w:t>
      </w:r>
      <w:r>
        <w:rPr>
          <w:i/>
          <w:sz w:val="28"/>
        </w:rPr>
        <w:t>·</w:t>
      </w:r>
      <w:r>
        <w:rPr>
          <w:i/>
          <w:spacing w:val="-1"/>
          <w:sz w:val="28"/>
        </w:rPr>
        <w:t> </w:t>
      </w:r>
      <w:r>
        <w:rPr>
          <w:i/>
          <w:sz w:val="28"/>
        </w:rPr>
        <w:t>x</w:t>
      </w:r>
      <w:r>
        <w:rPr>
          <w:i/>
          <w:position w:val="10"/>
          <w:sz w:val="18"/>
        </w:rPr>
        <w:t>2</w:t>
      </w:r>
      <w:r>
        <w:rPr>
          <w:i/>
          <w:sz w:val="28"/>
        </w:rPr>
        <w:t>,</w:t>
        <w:tab/>
      </w:r>
      <w:r>
        <w:rPr>
          <w:sz w:val="28"/>
        </w:rPr>
        <w:t>(2.12)</w:t>
      </w:r>
    </w:p>
    <w:p>
      <w:pPr>
        <w:tabs>
          <w:tab w:pos="3897" w:val="left" w:leader="none"/>
          <w:tab w:pos="8912" w:val="left" w:leader="none"/>
        </w:tabs>
        <w:spacing w:line="480" w:lineRule="atLeast" w:before="2"/>
        <w:ind w:left="242" w:right="844" w:firstLine="0"/>
        <w:jc w:val="both"/>
        <w:rPr>
          <w:sz w:val="28"/>
        </w:rPr>
      </w:pPr>
      <w:r>
        <w:rPr>
          <w:sz w:val="28"/>
        </w:rPr>
        <w:t>Екскаватор JCB JS 160 W          </w:t>
      </w:r>
      <w:r>
        <w:rPr>
          <w:i/>
          <w:sz w:val="28"/>
        </w:rPr>
        <w:t>y = 11,8 + 1,3·10</w:t>
      </w:r>
      <w:r>
        <w:rPr>
          <w:i/>
          <w:position w:val="10"/>
          <w:sz w:val="18"/>
        </w:rPr>
        <w:t>-2  </w:t>
      </w:r>
      <w:r>
        <w:rPr>
          <w:i/>
          <w:sz w:val="28"/>
        </w:rPr>
        <w:t>· x +4,0·10</w:t>
      </w:r>
      <w:r>
        <w:rPr>
          <w:i/>
          <w:position w:val="10"/>
          <w:sz w:val="18"/>
        </w:rPr>
        <w:t>-6</w:t>
      </w:r>
      <w:r>
        <w:rPr>
          <w:i/>
          <w:spacing w:val="-11"/>
          <w:position w:val="10"/>
          <w:sz w:val="18"/>
        </w:rPr>
        <w:t> </w:t>
      </w:r>
      <w:r>
        <w:rPr>
          <w:i/>
          <w:sz w:val="28"/>
        </w:rPr>
        <w:t>·</w:t>
      </w:r>
      <w:r>
        <w:rPr>
          <w:i/>
          <w:spacing w:val="-1"/>
          <w:sz w:val="28"/>
        </w:rPr>
        <w:t> </w:t>
      </w:r>
      <w:r>
        <w:rPr>
          <w:i/>
          <w:sz w:val="28"/>
        </w:rPr>
        <w:t>x</w:t>
      </w:r>
      <w:r>
        <w:rPr>
          <w:i/>
          <w:position w:val="10"/>
          <w:sz w:val="18"/>
        </w:rPr>
        <w:t>2</w:t>
      </w:r>
      <w:r>
        <w:rPr>
          <w:i/>
          <w:sz w:val="28"/>
        </w:rPr>
        <w:t>,</w:t>
        <w:tab/>
      </w:r>
      <w:r>
        <w:rPr>
          <w:spacing w:val="-5"/>
          <w:sz w:val="28"/>
        </w:rPr>
        <w:t>(2.13) </w:t>
      </w:r>
      <w:r>
        <w:rPr>
          <w:sz w:val="28"/>
        </w:rPr>
        <w:t>Тягач MAN</w:t>
      </w:r>
      <w:r>
        <w:rPr>
          <w:spacing w:val="-2"/>
          <w:sz w:val="28"/>
        </w:rPr>
        <w:t> </w:t>
      </w:r>
      <w:r>
        <w:rPr>
          <w:sz w:val="28"/>
        </w:rPr>
        <w:t>TGA</w:t>
      </w:r>
      <w:r>
        <w:rPr>
          <w:spacing w:val="-2"/>
          <w:sz w:val="28"/>
        </w:rPr>
        <w:t> </w:t>
      </w:r>
      <w:r>
        <w:rPr>
          <w:sz w:val="28"/>
        </w:rPr>
        <w:t>18.440</w:t>
        <w:tab/>
      </w:r>
      <w:r>
        <w:rPr>
          <w:i/>
          <w:sz w:val="28"/>
        </w:rPr>
        <w:t>y = 0,69 + 2,1·10</w:t>
      </w:r>
      <w:r>
        <w:rPr>
          <w:i/>
          <w:position w:val="10"/>
          <w:sz w:val="18"/>
        </w:rPr>
        <w:t>-2  </w:t>
      </w:r>
      <w:r>
        <w:rPr>
          <w:i/>
          <w:sz w:val="28"/>
        </w:rPr>
        <w:t>· x + 9,0·10</w:t>
      </w:r>
      <w:r>
        <w:rPr>
          <w:i/>
          <w:position w:val="10"/>
          <w:sz w:val="18"/>
        </w:rPr>
        <w:t>-6 </w:t>
      </w:r>
      <w:r>
        <w:rPr>
          <w:i/>
          <w:spacing w:val="24"/>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(2.14)</w:t>
      </w:r>
    </w:p>
    <w:p>
      <w:pPr>
        <w:pStyle w:val="BodyText"/>
        <w:spacing w:before="2"/>
        <w:ind w:left="242"/>
        <w:jc w:val="both"/>
      </w:pPr>
      <w:r>
        <w:rPr/>
        <w:t>з тралом</w:t>
      </w:r>
    </w:p>
    <w:p>
      <w:pPr>
        <w:pStyle w:val="BodyText"/>
        <w:spacing w:before="2"/>
        <w:rPr>
          <w:sz w:val="42"/>
        </w:rPr>
      </w:pPr>
    </w:p>
    <w:p>
      <w:pPr>
        <w:pStyle w:val="BodyText"/>
        <w:spacing w:line="360" w:lineRule="auto"/>
        <w:ind w:left="242" w:right="849" w:firstLine="707"/>
        <w:jc w:val="both"/>
      </w:pPr>
      <w:r>
        <w:rPr/>
        <w:t>Згідно з наведеною залежністю (2.3) основні складові визначаються відповідно до нормативних документів, а їх недодержання впливає на ризик загибелі або травмування постраждалих у зоні виникнення екстремальних ситуацій.</w:t>
      </w:r>
    </w:p>
    <w:p>
      <w:pPr>
        <w:pStyle w:val="BodyText"/>
        <w:spacing w:line="360" w:lineRule="auto" w:before="1"/>
        <w:ind w:left="242" w:right="850" w:firstLine="719"/>
        <w:jc w:val="both"/>
      </w:pPr>
      <w:r>
        <w:rPr/>
        <w:t>Що стосується визначення прогнозування часу ліквідації наслідків НС, то він в повній мірі залежить від виконання технологічних процесів розбирання конструкцій, завалів та звільнення потерпілих, тому виникла необхідність</w:t>
      </w:r>
      <w:r>
        <w:rPr>
          <w:spacing w:val="-15"/>
        </w:rPr>
        <w:t> </w:t>
      </w:r>
      <w:r>
        <w:rPr/>
        <w:t>провести</w:t>
      </w:r>
      <w:r>
        <w:rPr>
          <w:spacing w:val="-12"/>
        </w:rPr>
        <w:t> </w:t>
      </w:r>
      <w:r>
        <w:rPr/>
        <w:t>дослідження</w:t>
      </w:r>
      <w:r>
        <w:rPr>
          <w:spacing w:val="-14"/>
        </w:rPr>
        <w:t> </w:t>
      </w:r>
      <w:r>
        <w:rPr/>
        <w:t>процесів</w:t>
      </w:r>
      <w:r>
        <w:rPr>
          <w:spacing w:val="-13"/>
        </w:rPr>
        <w:t> </w:t>
      </w:r>
      <w:r>
        <w:rPr/>
        <w:t>розбирання</w:t>
      </w:r>
      <w:r>
        <w:rPr>
          <w:spacing w:val="-14"/>
        </w:rPr>
        <w:t> </w:t>
      </w:r>
      <w:r>
        <w:rPr/>
        <w:t>руйнувань</w:t>
      </w:r>
      <w:r>
        <w:rPr>
          <w:spacing w:val="-13"/>
        </w:rPr>
        <w:t> </w:t>
      </w:r>
      <w:r>
        <w:rPr/>
        <w:t>будівель</w:t>
      </w:r>
      <w:r>
        <w:rPr>
          <w:spacing w:val="-15"/>
        </w:rPr>
        <w:t> </w:t>
      </w:r>
      <w:r>
        <w:rPr/>
        <w:t>з використанням засобів механізації та визначення критеріїв ефективності та безпеки їх</w:t>
      </w:r>
      <w:r>
        <w:rPr>
          <w:spacing w:val="-2"/>
        </w:rPr>
        <w:t> </w:t>
      </w:r>
      <w:r>
        <w:rPr/>
        <w:t>виконання.</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38" w:firstLine="719"/>
        <w:jc w:val="both"/>
      </w:pPr>
      <w:r>
        <w:rPr/>
        <w:t>На основі аналізу проведення робіт з ліквідації наслідків надзвичайних ситуацій,</w:t>
      </w:r>
      <w:r>
        <w:rPr>
          <w:spacing w:val="-7"/>
        </w:rPr>
        <w:t> </w:t>
      </w:r>
      <w:r>
        <w:rPr/>
        <w:t>що</w:t>
      </w:r>
      <w:r>
        <w:rPr>
          <w:spacing w:val="-8"/>
        </w:rPr>
        <w:t> </w:t>
      </w:r>
      <w:r>
        <w:rPr/>
        <w:t>пов’язані</w:t>
      </w:r>
      <w:r>
        <w:rPr>
          <w:spacing w:val="-5"/>
        </w:rPr>
        <w:t> </w:t>
      </w:r>
      <w:r>
        <w:rPr/>
        <w:t>з</w:t>
      </w:r>
      <w:r>
        <w:rPr>
          <w:spacing w:val="-9"/>
        </w:rPr>
        <w:t> </w:t>
      </w:r>
      <w:r>
        <w:rPr/>
        <w:t>руйнуванням</w:t>
      </w:r>
      <w:r>
        <w:rPr>
          <w:spacing w:val="-7"/>
        </w:rPr>
        <w:t> </w:t>
      </w:r>
      <w:r>
        <w:rPr/>
        <w:t>будівель,</w:t>
      </w:r>
      <w:r>
        <w:rPr>
          <w:spacing w:val="-7"/>
        </w:rPr>
        <w:t> </w:t>
      </w:r>
      <w:r>
        <w:rPr/>
        <w:t>споруд</w:t>
      </w:r>
      <w:r>
        <w:rPr>
          <w:spacing w:val="-5"/>
        </w:rPr>
        <w:t> </w:t>
      </w:r>
      <w:r>
        <w:rPr/>
        <w:t>і</w:t>
      </w:r>
      <w:r>
        <w:rPr>
          <w:spacing w:val="-5"/>
        </w:rPr>
        <w:t> </w:t>
      </w:r>
      <w:r>
        <w:rPr/>
        <w:t>транспортних</w:t>
      </w:r>
      <w:r>
        <w:rPr>
          <w:spacing w:val="-6"/>
        </w:rPr>
        <w:t> </w:t>
      </w:r>
      <w:r>
        <w:rPr/>
        <w:t>мереж, та теоретичних досліджень цієї проблеми, запропоновано [107] оцінювати ефективність та безпеку процесів розбирання руйнувань будівель та використання засобів механізації за такими наступними показниками та вимогами до</w:t>
      </w:r>
      <w:r>
        <w:rPr>
          <w:spacing w:val="-3"/>
        </w:rPr>
        <w:t> </w:t>
      </w:r>
      <w:r>
        <w:rPr/>
        <w:t>них.</w:t>
      </w:r>
    </w:p>
    <w:p>
      <w:pPr>
        <w:pStyle w:val="BodyText"/>
        <w:spacing w:line="360" w:lineRule="auto" w:before="2"/>
        <w:ind w:left="242" w:right="849" w:firstLine="719"/>
        <w:jc w:val="both"/>
      </w:pPr>
      <w:r>
        <w:rPr/>
        <w:t>При виконанні технологічних процесів розбирання руйнувань та при рятувальних</w:t>
      </w:r>
      <w:r>
        <w:rPr>
          <w:spacing w:val="-11"/>
        </w:rPr>
        <w:t> </w:t>
      </w:r>
      <w:r>
        <w:rPr/>
        <w:t>роботах,</w:t>
      </w:r>
      <w:r>
        <w:rPr>
          <w:spacing w:val="-10"/>
        </w:rPr>
        <w:t> </w:t>
      </w:r>
      <w:r>
        <w:rPr/>
        <w:t>коли</w:t>
      </w:r>
      <w:r>
        <w:rPr>
          <w:spacing w:val="-8"/>
        </w:rPr>
        <w:t> </w:t>
      </w:r>
      <w:r>
        <w:rPr/>
        <w:t>головним</w:t>
      </w:r>
      <w:r>
        <w:rPr>
          <w:spacing w:val="-10"/>
        </w:rPr>
        <w:t> </w:t>
      </w:r>
      <w:r>
        <w:rPr/>
        <w:t>параметром</w:t>
      </w:r>
      <w:r>
        <w:rPr>
          <w:spacing w:val="-9"/>
        </w:rPr>
        <w:t> </w:t>
      </w:r>
      <w:r>
        <w:rPr/>
        <w:t>є</w:t>
      </w:r>
      <w:r>
        <w:rPr>
          <w:spacing w:val="-10"/>
        </w:rPr>
        <w:t> </w:t>
      </w:r>
      <w:r>
        <w:rPr/>
        <w:t>час</w:t>
      </w:r>
      <w:r>
        <w:rPr>
          <w:spacing w:val="-11"/>
        </w:rPr>
        <w:t> </w:t>
      </w:r>
      <w:r>
        <w:rPr/>
        <w:t>розбирання</w:t>
      </w:r>
      <w:r>
        <w:rPr>
          <w:spacing w:val="-9"/>
        </w:rPr>
        <w:t> </w:t>
      </w:r>
      <w:r>
        <w:rPr/>
        <w:t>завалів</w:t>
      </w:r>
      <w:r>
        <w:rPr>
          <w:spacing w:val="-9"/>
        </w:rPr>
        <w:t> </w:t>
      </w:r>
      <w:r>
        <w:rPr/>
        <w:t>для звільнення</w:t>
      </w:r>
      <w:r>
        <w:rPr>
          <w:spacing w:val="-4"/>
        </w:rPr>
        <w:t> </w:t>
      </w:r>
      <w:r>
        <w:rPr/>
        <w:t>потерпілих:</w:t>
      </w:r>
    </w:p>
    <w:p>
      <w:pPr>
        <w:pStyle w:val="ListParagraph"/>
        <w:numPr>
          <w:ilvl w:val="0"/>
          <w:numId w:val="16"/>
        </w:numPr>
        <w:tabs>
          <w:tab w:pos="1283" w:val="left" w:leader="none"/>
        </w:tabs>
        <w:spacing w:line="360" w:lineRule="auto" w:before="0" w:after="0"/>
        <w:ind w:left="242" w:right="840" w:firstLine="719"/>
        <w:jc w:val="both"/>
        <w:rPr>
          <w:sz w:val="28"/>
        </w:rPr>
      </w:pPr>
      <w:r>
        <w:rPr>
          <w:sz w:val="28"/>
        </w:rPr>
        <w:t>Як показують дослідження та аналіз НС, тривалість </w:t>
      </w:r>
      <w:r>
        <w:rPr>
          <w:spacing w:val="2"/>
          <w:sz w:val="28"/>
        </w:rPr>
        <w:t>Т</w:t>
      </w:r>
      <w:r>
        <w:rPr>
          <w:spacing w:val="2"/>
          <w:sz w:val="28"/>
          <w:vertAlign w:val="subscript"/>
        </w:rPr>
        <w:t>Р</w:t>
      </w:r>
      <w:r>
        <w:rPr>
          <w:spacing w:val="2"/>
          <w:sz w:val="28"/>
          <w:vertAlign w:val="baseline"/>
        </w:rPr>
        <w:t> </w:t>
      </w:r>
      <w:r>
        <w:rPr>
          <w:sz w:val="28"/>
          <w:vertAlign w:val="baseline"/>
        </w:rPr>
        <w:t>розбирання завалу повинна бути найменшою з урахуванням безпеки життєдіяльності потерпілих:</w:t>
      </w:r>
    </w:p>
    <w:p>
      <w:pPr>
        <w:pStyle w:val="BodyText"/>
        <w:spacing w:before="7"/>
        <w:rPr>
          <w:sz w:val="14"/>
        </w:rPr>
      </w:pPr>
    </w:p>
    <w:p>
      <w:pPr>
        <w:spacing w:after="0"/>
        <w:rPr>
          <w:sz w:val="14"/>
        </w:rPr>
        <w:sectPr>
          <w:pgSz w:w="11910" w:h="16840"/>
          <w:pgMar w:header="710" w:footer="0" w:top="1040" w:bottom="280" w:left="1460" w:right="0"/>
        </w:sectPr>
      </w:pPr>
    </w:p>
    <w:p>
      <w:pPr>
        <w:spacing w:before="105"/>
        <w:ind w:left="0" w:right="0" w:firstLine="0"/>
        <w:jc w:val="right"/>
        <w:rPr>
          <w:i/>
          <w:sz w:val="17"/>
        </w:rPr>
      </w:pPr>
      <w:r>
        <w:rPr>
          <w:i/>
          <w:spacing w:val="13"/>
          <w:w w:val="97"/>
          <w:sz w:val="30"/>
        </w:rPr>
        <w:t>T</w:t>
      </w:r>
      <w:r>
        <w:rPr>
          <w:i/>
          <w:w w:val="100"/>
          <w:position w:val="-7"/>
          <w:sz w:val="17"/>
        </w:rPr>
        <w:t>p</w:t>
      </w:r>
      <w:r>
        <w:rPr>
          <w:i/>
          <w:position w:val="-7"/>
          <w:sz w:val="17"/>
        </w:rPr>
        <w:t>  </w:t>
      </w:r>
      <w:r>
        <w:rPr>
          <w:i/>
          <w:spacing w:val="-13"/>
          <w:position w:val="-7"/>
          <w:sz w:val="17"/>
        </w:rPr>
        <w:t> </w:t>
      </w:r>
      <w:r>
        <w:rPr>
          <w:rFonts w:ascii="Symbol" w:hAnsi="Symbol"/>
          <w:w w:val="97"/>
          <w:sz w:val="30"/>
        </w:rPr>
        <w:t></w:t>
      </w:r>
      <w:r>
        <w:rPr>
          <w:spacing w:val="-6"/>
          <w:sz w:val="30"/>
        </w:rPr>
        <w:t> </w:t>
      </w:r>
      <w:r>
        <w:rPr>
          <w:rFonts w:ascii="Symbol" w:hAnsi="Symbol"/>
          <w:spacing w:val="13"/>
          <w:w w:val="97"/>
          <w:position w:val="-6"/>
          <w:sz w:val="45"/>
        </w:rPr>
        <w:t></w:t>
      </w:r>
      <w:r>
        <w:rPr>
          <w:i/>
          <w:spacing w:val="-12"/>
          <w:w w:val="97"/>
          <w:sz w:val="30"/>
        </w:rPr>
        <w:t>T</w:t>
      </w:r>
      <w:r>
        <w:rPr>
          <w:i/>
          <w:w w:val="100"/>
          <w:position w:val="-7"/>
          <w:sz w:val="17"/>
        </w:rPr>
        <w:t>i</w:t>
      </w:r>
    </w:p>
    <w:p>
      <w:pPr>
        <w:tabs>
          <w:tab w:pos="4948" w:val="left" w:leader="none"/>
        </w:tabs>
        <w:spacing w:before="179"/>
        <w:ind w:left="72" w:right="0" w:firstLine="0"/>
        <w:jc w:val="left"/>
        <w:rPr>
          <w:sz w:val="28"/>
        </w:rPr>
      </w:pPr>
      <w:r>
        <w:rPr/>
        <w:br w:type="column"/>
      </w:r>
      <w:r>
        <w:rPr>
          <w:rFonts w:ascii="Symbol" w:hAnsi="Symbol"/>
          <w:sz w:val="30"/>
        </w:rPr>
        <w:t></w:t>
      </w:r>
      <w:r>
        <w:rPr>
          <w:sz w:val="30"/>
        </w:rPr>
        <w:t> min </w:t>
      </w:r>
      <w:r>
        <w:rPr>
          <w:position w:val="-2"/>
          <w:sz w:val="28"/>
        </w:rPr>
        <w:t>; </w:t>
      </w:r>
      <w:r>
        <w:rPr>
          <w:i/>
          <w:sz w:val="31"/>
        </w:rPr>
        <w:t>T</w:t>
      </w:r>
      <w:r>
        <w:rPr>
          <w:i/>
          <w:position w:val="-7"/>
          <w:sz w:val="18"/>
        </w:rPr>
        <w:t>p  </w:t>
      </w:r>
      <w:r>
        <w:rPr>
          <w:rFonts w:ascii="Symbol" w:hAnsi="Symbol"/>
          <w:sz w:val="31"/>
        </w:rPr>
        <w:t></w:t>
      </w:r>
      <w:r>
        <w:rPr>
          <w:sz w:val="31"/>
        </w:rPr>
        <w:t> </w:t>
      </w:r>
      <w:r>
        <w:rPr>
          <w:i/>
          <w:spacing w:val="-14"/>
          <w:sz w:val="31"/>
        </w:rPr>
        <w:t>T</w:t>
      </w:r>
      <w:r>
        <w:rPr>
          <w:i/>
          <w:spacing w:val="-14"/>
          <w:position w:val="-7"/>
          <w:sz w:val="18"/>
        </w:rPr>
        <w:t>ф</w:t>
      </w:r>
      <w:r>
        <w:rPr>
          <w:i/>
          <w:spacing w:val="-7"/>
          <w:position w:val="-7"/>
          <w:sz w:val="18"/>
        </w:rPr>
        <w:t> </w:t>
      </w:r>
      <w:r>
        <w:rPr>
          <w:rFonts w:ascii="Symbol" w:hAnsi="Symbol"/>
          <w:sz w:val="31"/>
        </w:rPr>
        <w:t></w:t>
      </w:r>
      <w:r>
        <w:rPr>
          <w:spacing w:val="-18"/>
          <w:sz w:val="31"/>
        </w:rPr>
        <w:t> </w:t>
      </w:r>
      <w:r>
        <w:rPr>
          <w:spacing w:val="-3"/>
          <w:sz w:val="31"/>
        </w:rPr>
        <w:t>6...120</w:t>
      </w:r>
      <w:r>
        <w:rPr>
          <w:i/>
          <w:spacing w:val="-3"/>
          <w:sz w:val="31"/>
        </w:rPr>
        <w:t>годин</w:t>
      </w:r>
      <w:r>
        <w:rPr>
          <w:spacing w:val="-3"/>
          <w:position w:val="-2"/>
          <w:sz w:val="28"/>
        </w:rPr>
        <w:t>,</w:t>
        <w:tab/>
      </w:r>
      <w:r>
        <w:rPr>
          <w:position w:val="-2"/>
          <w:sz w:val="28"/>
        </w:rPr>
        <w:t>(2.15)</w:t>
      </w:r>
    </w:p>
    <w:p>
      <w:pPr>
        <w:spacing w:after="0"/>
        <w:jc w:val="left"/>
        <w:rPr>
          <w:sz w:val="28"/>
        </w:rPr>
        <w:sectPr>
          <w:type w:val="continuous"/>
          <w:pgSz w:w="11910" w:h="16840"/>
          <w:pgMar w:top="1040" w:bottom="280" w:left="1460" w:right="0"/>
          <w:cols w:num="2" w:equalWidth="0">
            <w:col w:w="3936" w:space="40"/>
            <w:col w:w="6474"/>
          </w:cols>
        </w:sectPr>
      </w:pPr>
    </w:p>
    <w:p>
      <w:pPr>
        <w:pStyle w:val="BodyText"/>
        <w:rPr>
          <w:sz w:val="20"/>
        </w:rPr>
      </w:pPr>
    </w:p>
    <w:p>
      <w:pPr>
        <w:pStyle w:val="BodyText"/>
        <w:spacing w:before="256"/>
        <w:ind w:left="242"/>
      </w:pPr>
      <w:r>
        <w:rPr/>
        <w:t>де </w:t>
      </w:r>
      <w:r>
        <w:rPr>
          <w:i/>
        </w:rPr>
        <w:t>Т</w:t>
      </w:r>
      <w:r>
        <w:rPr>
          <w:i/>
          <w:vertAlign w:val="subscript"/>
        </w:rPr>
        <w:t>і</w:t>
      </w:r>
      <w:r>
        <w:rPr>
          <w:i/>
          <w:vertAlign w:val="baseline"/>
        </w:rPr>
        <w:t> </w:t>
      </w:r>
      <w:r>
        <w:rPr>
          <w:vertAlign w:val="baseline"/>
        </w:rPr>
        <w:t>– тривалість виконання окремих процесів;</w:t>
      </w:r>
    </w:p>
    <w:p>
      <w:pPr>
        <w:pStyle w:val="BodyText"/>
        <w:spacing w:line="362" w:lineRule="auto" w:before="160"/>
        <w:ind w:left="242" w:right="1034" w:firstLine="707"/>
      </w:pPr>
      <w:r>
        <w:rPr>
          <w:i/>
        </w:rPr>
        <w:t>Т</w:t>
      </w:r>
      <w:r>
        <w:rPr>
          <w:i/>
          <w:vertAlign w:val="subscript"/>
        </w:rPr>
        <w:t>Ф</w:t>
      </w:r>
      <w:r>
        <w:rPr>
          <w:i/>
          <w:vertAlign w:val="baseline"/>
        </w:rPr>
        <w:t> </w:t>
      </w:r>
      <w:r>
        <w:rPr>
          <w:vertAlign w:val="baseline"/>
        </w:rPr>
        <w:t>– чинник часу на розбирання тих частин завалу, де можливе перебування потерпілих [93].</w:t>
      </w:r>
    </w:p>
    <w:p>
      <w:pPr>
        <w:pStyle w:val="ListParagraph"/>
        <w:numPr>
          <w:ilvl w:val="0"/>
          <w:numId w:val="16"/>
        </w:numPr>
        <w:tabs>
          <w:tab w:pos="1433" w:val="left" w:leader="none"/>
          <w:tab w:pos="1435" w:val="left" w:leader="none"/>
          <w:tab w:pos="2693" w:val="left" w:leader="none"/>
          <w:tab w:pos="4809" w:val="left" w:leader="none"/>
          <w:tab w:pos="5272" w:val="left" w:leader="none"/>
          <w:tab w:pos="6792" w:val="left" w:leader="none"/>
          <w:tab w:pos="7677" w:val="left" w:leader="none"/>
          <w:tab w:pos="8049" w:val="left" w:leader="none"/>
        </w:tabs>
        <w:spacing w:line="360" w:lineRule="auto" w:before="0" w:after="0"/>
        <w:ind w:left="242" w:right="848" w:firstLine="719"/>
        <w:jc w:val="left"/>
        <w:rPr>
          <w:sz w:val="28"/>
        </w:rPr>
      </w:pPr>
      <w:r>
        <w:rPr>
          <w:sz w:val="28"/>
        </w:rPr>
        <w:t>Середня</w:t>
        <w:tab/>
        <w:t>продуктивність</w:t>
        <w:tab/>
        <w:t>П</w:t>
        <w:tab/>
        <w:t>виконання</w:t>
        <w:tab/>
        <w:t>робіт</w:t>
        <w:tab/>
        <w:t>з</w:t>
        <w:tab/>
      </w:r>
      <w:r>
        <w:rPr>
          <w:spacing w:val="-1"/>
          <w:sz w:val="28"/>
        </w:rPr>
        <w:t>урахуванням </w:t>
      </w:r>
      <w:r>
        <w:rPr>
          <w:sz w:val="28"/>
        </w:rPr>
        <w:t>особливостей завалу:</w:t>
      </w:r>
    </w:p>
    <w:p>
      <w:pPr>
        <w:pStyle w:val="BodyText"/>
        <w:spacing w:before="6"/>
        <w:rPr>
          <w:sz w:val="21"/>
        </w:rPr>
      </w:pPr>
    </w:p>
    <w:p>
      <w:pPr>
        <w:spacing w:line="151" w:lineRule="exact" w:before="106"/>
        <w:ind w:left="1683" w:right="2053" w:firstLine="0"/>
        <w:jc w:val="center"/>
        <w:rPr>
          <w:rFonts w:ascii="Symbol" w:hAnsi="Symbol"/>
          <w:sz w:val="28"/>
        </w:rPr>
      </w:pPr>
      <w:r>
        <w:rPr>
          <w:rFonts w:ascii="Symbol" w:hAnsi="Symbol"/>
          <w:w w:val="105"/>
          <w:sz w:val="28"/>
        </w:rPr>
        <w:t></w:t>
      </w:r>
      <w:r>
        <w:rPr>
          <w:w w:val="105"/>
          <w:sz w:val="28"/>
        </w:rPr>
        <w:t> </w:t>
      </w:r>
      <w:r>
        <w:rPr>
          <w:i/>
          <w:w w:val="105"/>
          <w:position w:val="-5"/>
          <w:sz w:val="28"/>
        </w:rPr>
        <w:t>V</w:t>
      </w:r>
      <w:r>
        <w:rPr>
          <w:i/>
          <w:spacing w:val="52"/>
          <w:w w:val="105"/>
          <w:position w:val="-5"/>
          <w:sz w:val="28"/>
        </w:rPr>
        <w:t> </w:t>
      </w:r>
      <w:r>
        <w:rPr>
          <w:rFonts w:ascii="Symbol" w:hAnsi="Symbol"/>
          <w:w w:val="105"/>
          <w:sz w:val="28"/>
        </w:rPr>
        <w:t></w:t>
      </w:r>
    </w:p>
    <w:p>
      <w:pPr>
        <w:pStyle w:val="BodyText"/>
        <w:tabs>
          <w:tab w:pos="5225" w:val="left" w:leader="none"/>
          <w:tab w:pos="8924" w:val="left" w:leader="none"/>
        </w:tabs>
        <w:spacing w:line="228" w:lineRule="exact"/>
        <w:ind w:left="3908"/>
      </w:pPr>
      <w:r>
        <w:rPr>
          <w:i/>
          <w:position w:val="7"/>
        </w:rPr>
        <w:t>П</w:t>
      </w:r>
      <w:r>
        <w:rPr>
          <w:i/>
          <w:spacing w:val="13"/>
          <w:position w:val="7"/>
        </w:rPr>
        <w:t> </w:t>
      </w:r>
      <w:r>
        <w:rPr>
          <w:rFonts w:ascii="Symbol" w:hAnsi="Symbol"/>
          <w:position w:val="7"/>
        </w:rPr>
        <w:t></w:t>
      </w:r>
      <w:r>
        <w:rPr>
          <w:spacing w:val="-9"/>
          <w:position w:val="7"/>
        </w:rPr>
        <w:t> </w:t>
      </w:r>
      <w:r>
        <w:rPr>
          <w:rFonts w:ascii="Symbol" w:hAnsi="Symbol"/>
          <w:spacing w:val="8"/>
          <w:sz w:val="43"/>
        </w:rPr>
        <w:t></w:t>
      </w:r>
      <w:r>
        <w:rPr>
          <w:rFonts w:ascii="Symbol" w:hAnsi="Symbol"/>
          <w:spacing w:val="8"/>
          <w:position w:val="12"/>
        </w:rPr>
        <w:t></w:t>
      </w:r>
      <w:r>
        <w:rPr>
          <w:rFonts w:ascii="Symbol" w:hAnsi="Symbol"/>
          <w:spacing w:val="8"/>
          <w:position w:val="12"/>
          <w:u w:val="single"/>
        </w:rPr>
        <w:t></w:t>
      </w:r>
      <w:r>
        <w:rPr>
          <w:rFonts w:ascii="Symbol" w:hAnsi="Symbol"/>
          <w:position w:val="12"/>
        </w:rPr>
        <w:t></w:t>
      </w:r>
      <w:r>
        <w:rPr>
          <w:position w:val="12"/>
        </w:rPr>
        <w:t> </w:t>
      </w:r>
      <w:r>
        <w:rPr>
          <w:rFonts w:ascii="Symbol" w:hAnsi="Symbol"/>
          <w:position w:val="7"/>
        </w:rPr>
        <w:t></w:t>
      </w:r>
      <w:r>
        <w:rPr>
          <w:spacing w:val="-25"/>
          <w:position w:val="7"/>
        </w:rPr>
        <w:t> </w:t>
      </w:r>
      <w:r>
        <w:rPr>
          <w:spacing w:val="-5"/>
          <w:position w:val="7"/>
        </w:rPr>
        <w:t>max</w:t>
      </w:r>
      <w:r>
        <w:rPr>
          <w:spacing w:val="7"/>
          <w:position w:val="7"/>
        </w:rPr>
        <w:t> </w:t>
      </w:r>
      <w:r>
        <w:rPr/>
        <w:t>,</w:t>
        <w:tab/>
        <w:t>(2.16)</w:t>
      </w:r>
    </w:p>
    <w:p>
      <w:pPr>
        <w:pStyle w:val="BodyText"/>
        <w:tabs>
          <w:tab w:pos="486" w:val="left" w:leader="none"/>
        </w:tabs>
        <w:spacing w:line="263" w:lineRule="exact" w:before="6"/>
        <w:ind w:right="370"/>
        <w:jc w:val="center"/>
        <w:rPr>
          <w:rFonts w:ascii="Symbol" w:hAnsi="Symbol"/>
        </w:rPr>
      </w:pPr>
      <w:r>
        <w:rPr/>
        <w:pict>
          <v:shape style="position:absolute;margin-left:317.294983pt;margin-top:5.318536pt;width:8pt;height:15.85pt;mso-position-horizontal-relative:page;mso-position-vertical-relative:paragraph;z-index:-266675200" type="#_x0000_t202" filled="false" stroked="false">
            <v:textbox inset="0,0,0,0">
              <w:txbxContent>
                <w:p>
                  <w:pPr>
                    <w:spacing w:line="316" w:lineRule="exact" w:before="0"/>
                    <w:ind w:left="0" w:right="0" w:firstLine="0"/>
                    <w:jc w:val="left"/>
                    <w:rPr>
                      <w:i/>
                      <w:sz w:val="28"/>
                    </w:rPr>
                  </w:pPr>
                  <w:r>
                    <w:rPr>
                      <w:i/>
                      <w:w w:val="102"/>
                      <w:sz w:val="28"/>
                    </w:rPr>
                    <w:t>T</w:t>
                  </w:r>
                </w:p>
              </w:txbxContent>
            </v:textbox>
            <w10:wrap type="none"/>
          </v:shape>
        </w:pict>
      </w:r>
      <w:r>
        <w:rPr>
          <w:rFonts w:ascii="Symbol" w:hAnsi="Symbol"/>
          <w:w w:val="105"/>
        </w:rPr>
        <w:t></w:t>
      </w:r>
      <w:r>
        <w:rPr>
          <w:w w:val="105"/>
        </w:rPr>
        <w:tab/>
      </w:r>
      <w:r>
        <w:rPr>
          <w:rFonts w:ascii="Symbol" w:hAnsi="Symbol"/>
          <w:w w:val="105"/>
        </w:rPr>
        <w:t></w:t>
      </w:r>
    </w:p>
    <w:p>
      <w:pPr>
        <w:tabs>
          <w:tab w:pos="317" w:val="left" w:leader="none"/>
        </w:tabs>
        <w:spacing w:line="263" w:lineRule="exact" w:before="0"/>
        <w:ind w:left="0" w:right="370" w:firstLine="0"/>
        <w:jc w:val="center"/>
        <w:rPr>
          <w:rFonts w:ascii="Symbol" w:hAnsi="Symbol"/>
          <w:sz w:val="28"/>
        </w:rPr>
      </w:pPr>
      <w:r>
        <w:rPr>
          <w:rFonts w:ascii="Symbol" w:hAnsi="Symbol"/>
          <w:w w:val="105"/>
          <w:sz w:val="28"/>
        </w:rPr>
        <w:t></w:t>
      </w:r>
      <w:r>
        <w:rPr>
          <w:w w:val="105"/>
          <w:sz w:val="28"/>
        </w:rPr>
        <w:tab/>
      </w:r>
      <w:r>
        <w:rPr>
          <w:i/>
          <w:w w:val="105"/>
          <w:position w:val="4"/>
          <w:sz w:val="16"/>
        </w:rPr>
        <w:t>p</w:t>
      </w:r>
      <w:r>
        <w:rPr>
          <w:i/>
          <w:spacing w:val="40"/>
          <w:w w:val="105"/>
          <w:position w:val="4"/>
          <w:sz w:val="16"/>
        </w:rPr>
        <w:t> </w:t>
      </w:r>
      <w:r>
        <w:rPr>
          <w:rFonts w:ascii="Symbol" w:hAnsi="Symbol"/>
          <w:w w:val="105"/>
          <w:sz w:val="28"/>
        </w:rPr>
        <w:t></w:t>
      </w:r>
    </w:p>
    <w:p>
      <w:pPr>
        <w:pStyle w:val="BodyText"/>
        <w:rPr>
          <w:rFonts w:ascii="Symbol" w:hAnsi="Symbol"/>
          <w:sz w:val="20"/>
        </w:rPr>
      </w:pPr>
    </w:p>
    <w:p>
      <w:pPr>
        <w:pStyle w:val="BodyText"/>
        <w:spacing w:before="244"/>
        <w:ind w:left="242"/>
      </w:pPr>
      <w:r>
        <w:rPr/>
        <w:t>де </w:t>
      </w:r>
      <w:r>
        <w:rPr>
          <w:i/>
        </w:rPr>
        <w:t>V – </w:t>
      </w:r>
      <w:r>
        <w:rPr/>
        <w:t>об’єм розробленого завалу.</w:t>
      </w:r>
    </w:p>
    <w:p>
      <w:pPr>
        <w:pStyle w:val="ListParagraph"/>
        <w:numPr>
          <w:ilvl w:val="0"/>
          <w:numId w:val="16"/>
        </w:numPr>
        <w:tabs>
          <w:tab w:pos="1243" w:val="left" w:leader="none"/>
        </w:tabs>
        <w:spacing w:line="240" w:lineRule="auto" w:before="163" w:after="0"/>
        <w:ind w:left="1242" w:right="0" w:hanging="282"/>
        <w:jc w:val="left"/>
        <w:rPr>
          <w:sz w:val="28"/>
        </w:rPr>
      </w:pPr>
      <w:r>
        <w:rPr>
          <w:sz w:val="28"/>
        </w:rPr>
        <w:t>Тривалість робочого циклу </w:t>
      </w:r>
      <w:r>
        <w:rPr>
          <w:i/>
          <w:sz w:val="28"/>
        </w:rPr>
        <w:t>Т</w:t>
      </w:r>
      <w:r>
        <w:rPr>
          <w:i/>
          <w:sz w:val="28"/>
          <w:vertAlign w:val="subscript"/>
        </w:rPr>
        <w:t>ц</w:t>
      </w:r>
      <w:r>
        <w:rPr>
          <w:i/>
          <w:sz w:val="28"/>
          <w:vertAlign w:val="baseline"/>
        </w:rPr>
        <w:t> </w:t>
      </w:r>
      <w:r>
        <w:rPr>
          <w:sz w:val="28"/>
          <w:vertAlign w:val="baseline"/>
        </w:rPr>
        <w:t>засобів</w:t>
      </w:r>
      <w:r>
        <w:rPr>
          <w:spacing w:val="-10"/>
          <w:sz w:val="28"/>
          <w:vertAlign w:val="baseline"/>
        </w:rPr>
        <w:t> </w:t>
      </w:r>
      <w:r>
        <w:rPr>
          <w:sz w:val="28"/>
          <w:vertAlign w:val="baseline"/>
        </w:rPr>
        <w:t>механізації:</w:t>
      </w:r>
    </w:p>
    <w:p>
      <w:pPr>
        <w:pStyle w:val="BodyText"/>
        <w:spacing w:before="4"/>
        <w:rPr>
          <w:sz w:val="29"/>
        </w:rPr>
      </w:pPr>
    </w:p>
    <w:p>
      <w:pPr>
        <w:spacing w:after="0"/>
        <w:rPr>
          <w:sz w:val="29"/>
        </w:rPr>
        <w:sectPr>
          <w:type w:val="continuous"/>
          <w:pgSz w:w="11910" w:h="16840"/>
          <w:pgMar w:top="1040" w:bottom="280" w:left="1460" w:right="0"/>
        </w:sectPr>
      </w:pPr>
    </w:p>
    <w:p>
      <w:pPr>
        <w:spacing w:before="110"/>
        <w:ind w:left="0" w:right="0" w:firstLine="0"/>
        <w:jc w:val="right"/>
        <w:rPr>
          <w:i/>
          <w:sz w:val="23"/>
        </w:rPr>
      </w:pPr>
      <w:r>
        <w:rPr>
          <w:i/>
          <w:position w:val="8"/>
          <w:sz w:val="30"/>
        </w:rPr>
        <w:t>Т</w:t>
      </w:r>
      <w:r>
        <w:rPr>
          <w:i/>
          <w:sz w:val="23"/>
        </w:rPr>
        <w:t>ц </w:t>
      </w:r>
      <w:r>
        <w:rPr>
          <w:rFonts w:ascii="Symbol" w:hAnsi="Symbol"/>
          <w:position w:val="8"/>
          <w:sz w:val="30"/>
        </w:rPr>
        <w:t></w:t>
      </w:r>
      <w:r>
        <w:rPr>
          <w:position w:val="8"/>
          <w:sz w:val="30"/>
        </w:rPr>
        <w:t> </w:t>
      </w:r>
      <w:r>
        <w:rPr>
          <w:rFonts w:ascii="Symbol" w:hAnsi="Symbol"/>
          <w:position w:val="2"/>
          <w:sz w:val="40"/>
        </w:rPr>
        <w:t></w:t>
      </w:r>
      <w:r>
        <w:rPr>
          <w:i/>
          <w:position w:val="8"/>
          <w:sz w:val="30"/>
        </w:rPr>
        <w:t>t</w:t>
      </w:r>
      <w:r>
        <w:rPr>
          <w:i/>
          <w:sz w:val="23"/>
        </w:rPr>
        <w:t>опр</w:t>
      </w:r>
      <w:r>
        <w:rPr>
          <w:sz w:val="23"/>
        </w:rPr>
        <w:t>.</w:t>
      </w:r>
      <w:r>
        <w:rPr>
          <w:i/>
          <w:sz w:val="23"/>
        </w:rPr>
        <w:t>i</w:t>
      </w:r>
    </w:p>
    <w:p>
      <w:pPr>
        <w:spacing w:before="154"/>
        <w:ind w:left="64" w:right="0" w:firstLine="0"/>
        <w:jc w:val="left"/>
        <w:rPr>
          <w:sz w:val="30"/>
        </w:rPr>
      </w:pPr>
      <w:r>
        <w:rPr/>
        <w:br w:type="column"/>
      </w:r>
      <w:r>
        <w:rPr>
          <w:rFonts w:ascii="Symbol" w:hAnsi="Symbol"/>
          <w:w w:val="105"/>
          <w:sz w:val="30"/>
        </w:rPr>
        <w:t></w:t>
      </w:r>
      <w:r>
        <w:rPr>
          <w:spacing w:val="-19"/>
          <w:w w:val="105"/>
          <w:sz w:val="30"/>
        </w:rPr>
        <w:t> </w:t>
      </w:r>
      <w:r>
        <w:rPr>
          <w:spacing w:val="-29"/>
          <w:w w:val="105"/>
          <w:sz w:val="30"/>
        </w:rPr>
        <w:t>min</w:t>
      </w:r>
    </w:p>
    <w:p>
      <w:pPr>
        <w:pStyle w:val="BodyText"/>
        <w:tabs>
          <w:tab w:pos="2756" w:val="left" w:leader="none"/>
        </w:tabs>
        <w:spacing w:before="245"/>
        <w:ind w:left="98"/>
      </w:pPr>
      <w:r>
        <w:rPr/>
        <w:br w:type="column"/>
      </w:r>
      <w:r>
        <w:rPr/>
        <w:t>,</w:t>
        <w:tab/>
        <w:t>(2.17)</w:t>
      </w:r>
    </w:p>
    <w:p>
      <w:pPr>
        <w:spacing w:after="0"/>
        <w:sectPr>
          <w:type w:val="continuous"/>
          <w:pgSz w:w="11910" w:h="16840"/>
          <w:pgMar w:top="1040" w:bottom="280" w:left="1460" w:right="0"/>
          <w:cols w:num="3" w:equalWidth="0">
            <w:col w:w="5235" w:space="40"/>
            <w:col w:w="855" w:space="39"/>
            <w:col w:w="4281"/>
          </w:cols>
        </w:sectPr>
      </w:pPr>
    </w:p>
    <w:p>
      <w:pPr>
        <w:pStyle w:val="BodyText"/>
        <w:rPr>
          <w:sz w:val="20"/>
        </w:rPr>
      </w:pPr>
    </w:p>
    <w:p>
      <w:pPr>
        <w:pStyle w:val="BodyText"/>
        <w:spacing w:before="7"/>
        <w:rPr>
          <w:sz w:val="17"/>
        </w:rPr>
      </w:pPr>
    </w:p>
    <w:p>
      <w:pPr>
        <w:pStyle w:val="BodyText"/>
        <w:spacing w:before="89"/>
        <w:ind w:left="242"/>
      </w:pPr>
      <w:r>
        <w:rPr/>
        <w:t>де </w:t>
      </w:r>
      <w:r>
        <w:rPr>
          <w:i/>
        </w:rPr>
        <w:t>t</w:t>
      </w:r>
      <w:r>
        <w:rPr>
          <w:i/>
          <w:vertAlign w:val="subscript"/>
        </w:rPr>
        <w:t>опр.i</w:t>
      </w:r>
      <w:r>
        <w:rPr>
          <w:i/>
          <w:vertAlign w:val="baseline"/>
        </w:rPr>
        <w:t> </w:t>
      </w:r>
      <w:r>
        <w:rPr>
          <w:vertAlign w:val="baseline"/>
        </w:rPr>
        <w:t>– тривалість окремих робочих операцій засобів механізації.</w:t>
      </w:r>
    </w:p>
    <w:p>
      <w:pPr>
        <w:spacing w:after="0"/>
        <w:sectPr>
          <w:type w:val="continuous"/>
          <w:pgSz w:w="11910" w:h="16840"/>
          <w:pgMar w:top="1040" w:bottom="280" w:left="1460" w:right="0"/>
        </w:sectPr>
      </w:pPr>
    </w:p>
    <w:p>
      <w:pPr>
        <w:pStyle w:val="BodyText"/>
        <w:spacing w:before="2"/>
        <w:rPr>
          <w:sz w:val="9"/>
        </w:rPr>
      </w:pPr>
    </w:p>
    <w:p>
      <w:pPr>
        <w:pStyle w:val="BodyText"/>
        <w:spacing w:line="350" w:lineRule="auto" w:before="89"/>
        <w:ind w:left="242" w:right="847" w:firstLine="707"/>
        <w:jc w:val="both"/>
      </w:pPr>
      <w:r>
        <w:rPr/>
        <w:t>З урахуванням використання машин та обладнання згідно з теорією надійності вірогідність безвідмовної роботи </w:t>
      </w:r>
      <w:r>
        <w:rPr>
          <w:rFonts w:ascii="Cambria Math" w:hAnsi="Cambria Math"/>
        </w:rPr>
        <w:t>R</w:t>
      </w:r>
      <w:r>
        <w:rPr>
          <w:rFonts w:ascii="Cambria Math" w:hAnsi="Cambria Math"/>
          <w:position w:val="-5"/>
          <w:sz w:val="20"/>
        </w:rPr>
        <w:t>t </w:t>
      </w:r>
      <w:r>
        <w:rPr/>
        <w:t>будь-якої системи при виконанні технологічних операцій з розбирання завалу може змінюватися, а вірогідність відмови може бути визначена із умови [69].</w:t>
      </w:r>
    </w:p>
    <w:p>
      <w:pPr>
        <w:pStyle w:val="BodyText"/>
        <w:spacing w:before="7"/>
        <w:rPr>
          <w:sz w:val="20"/>
        </w:rPr>
      </w:pPr>
    </w:p>
    <w:p>
      <w:pPr>
        <w:spacing w:after="0"/>
        <w:rPr>
          <w:sz w:val="20"/>
        </w:rPr>
        <w:sectPr>
          <w:pgSz w:w="11910" w:h="16840"/>
          <w:pgMar w:header="710" w:footer="0" w:top="1040" w:bottom="280" w:left="1460" w:right="0"/>
        </w:sectPr>
      </w:pPr>
    </w:p>
    <w:p>
      <w:pPr>
        <w:spacing w:before="126"/>
        <w:ind w:left="0" w:right="0" w:firstLine="0"/>
        <w:jc w:val="right"/>
        <w:rPr>
          <w:sz w:val="24"/>
        </w:rPr>
      </w:pPr>
      <w:r>
        <w:rPr>
          <w:i/>
          <w:w w:val="95"/>
          <w:position w:val="8"/>
          <w:sz w:val="32"/>
        </w:rPr>
        <w:t>F</w:t>
      </w:r>
      <w:r>
        <w:rPr>
          <w:w w:val="95"/>
          <w:sz w:val="24"/>
        </w:rPr>
        <w:t>(</w:t>
      </w:r>
      <w:r>
        <w:rPr>
          <w:i/>
          <w:w w:val="95"/>
          <w:sz w:val="24"/>
        </w:rPr>
        <w:t>t</w:t>
      </w:r>
      <w:r>
        <w:rPr>
          <w:w w:val="95"/>
          <w:sz w:val="24"/>
        </w:rPr>
        <w:t>)</w:t>
      </w:r>
    </w:p>
    <w:p>
      <w:pPr>
        <w:tabs>
          <w:tab w:pos="4612" w:val="left" w:leader="none"/>
        </w:tabs>
        <w:spacing w:before="100"/>
        <w:ind w:left="60" w:right="0" w:firstLine="0"/>
        <w:jc w:val="left"/>
        <w:rPr>
          <w:sz w:val="28"/>
        </w:rPr>
      </w:pPr>
      <w:r>
        <w:rPr/>
        <w:br w:type="column"/>
      </w:r>
      <w:r>
        <w:rPr>
          <w:rFonts w:ascii="Symbol" w:hAnsi="Symbol"/>
          <w:position w:val="5"/>
          <w:sz w:val="32"/>
        </w:rPr>
        <w:t></w:t>
      </w:r>
      <w:r>
        <w:rPr>
          <w:spacing w:val="-53"/>
          <w:position w:val="5"/>
          <w:sz w:val="32"/>
        </w:rPr>
        <w:t> </w:t>
      </w:r>
      <w:r>
        <w:rPr>
          <w:spacing w:val="7"/>
          <w:position w:val="5"/>
          <w:sz w:val="32"/>
        </w:rPr>
        <w:t>1</w:t>
      </w:r>
      <w:r>
        <w:rPr>
          <w:rFonts w:ascii="Symbol" w:hAnsi="Symbol"/>
          <w:spacing w:val="7"/>
          <w:position w:val="5"/>
          <w:sz w:val="32"/>
        </w:rPr>
        <w:t></w:t>
      </w:r>
      <w:r>
        <w:rPr>
          <w:spacing w:val="-34"/>
          <w:position w:val="5"/>
          <w:sz w:val="32"/>
        </w:rPr>
        <w:t> </w:t>
      </w:r>
      <w:r>
        <w:rPr>
          <w:i/>
          <w:position w:val="5"/>
          <w:sz w:val="32"/>
        </w:rPr>
        <w:t>R</w:t>
      </w:r>
      <w:r>
        <w:rPr>
          <w:position w:val="-2"/>
          <w:sz w:val="24"/>
        </w:rPr>
        <w:t>(</w:t>
      </w:r>
      <w:r>
        <w:rPr>
          <w:i/>
          <w:position w:val="-2"/>
          <w:sz w:val="24"/>
        </w:rPr>
        <w:t>t</w:t>
      </w:r>
      <w:r>
        <w:rPr>
          <w:position w:val="-2"/>
          <w:sz w:val="24"/>
        </w:rPr>
        <w:t>)</w:t>
      </w:r>
      <w:r>
        <w:rPr>
          <w:spacing w:val="-25"/>
          <w:position w:val="-2"/>
          <w:sz w:val="24"/>
        </w:rPr>
        <w:t> </w:t>
      </w:r>
      <w:r>
        <w:rPr>
          <w:sz w:val="28"/>
        </w:rPr>
        <w:t>;</w:t>
        <w:tab/>
        <w:t>(2.18)</w:t>
      </w:r>
    </w:p>
    <w:p>
      <w:pPr>
        <w:spacing w:after="0"/>
        <w:jc w:val="left"/>
        <w:rPr>
          <w:sz w:val="28"/>
        </w:rPr>
        <w:sectPr>
          <w:type w:val="continuous"/>
          <w:pgSz w:w="11910" w:h="16840"/>
          <w:pgMar w:top="1040" w:bottom="280" w:left="1460" w:right="0"/>
          <w:cols w:num="2" w:equalWidth="0">
            <w:col w:w="4263" w:space="40"/>
            <w:col w:w="6147"/>
          </w:cols>
        </w:sectPr>
      </w:pPr>
    </w:p>
    <w:p>
      <w:pPr>
        <w:pStyle w:val="BodyText"/>
        <w:rPr>
          <w:sz w:val="20"/>
        </w:rPr>
      </w:pPr>
    </w:p>
    <w:p>
      <w:pPr>
        <w:pStyle w:val="BodyText"/>
        <w:spacing w:before="6"/>
        <w:rPr>
          <w:sz w:val="18"/>
        </w:rPr>
      </w:pPr>
    </w:p>
    <w:p>
      <w:pPr>
        <w:pStyle w:val="BodyText"/>
        <w:spacing w:line="360" w:lineRule="auto" w:before="89"/>
        <w:ind w:left="242" w:right="853" w:firstLine="707"/>
        <w:jc w:val="both"/>
      </w:pPr>
      <w:r>
        <w:rPr/>
        <w:t>Вірогідність відмови техніки призводить до збільшення ризику часу виконання</w:t>
      </w:r>
      <w:r>
        <w:rPr>
          <w:spacing w:val="-19"/>
        </w:rPr>
        <w:t> </w:t>
      </w:r>
      <w:r>
        <w:rPr/>
        <w:t>робіт</w:t>
      </w:r>
      <w:r>
        <w:rPr>
          <w:spacing w:val="-19"/>
        </w:rPr>
        <w:t> </w:t>
      </w:r>
      <w:r>
        <w:rPr/>
        <w:t>розбирання</w:t>
      </w:r>
      <w:r>
        <w:rPr>
          <w:spacing w:val="-16"/>
        </w:rPr>
        <w:t> </w:t>
      </w:r>
      <w:r>
        <w:rPr/>
        <w:t>завалу</w:t>
      </w:r>
      <w:r>
        <w:rPr>
          <w:spacing w:val="-20"/>
        </w:rPr>
        <w:t> </w:t>
      </w:r>
      <w:r>
        <w:rPr/>
        <w:t>та</w:t>
      </w:r>
      <w:r>
        <w:rPr>
          <w:spacing w:val="-17"/>
        </w:rPr>
        <w:t> </w:t>
      </w:r>
      <w:r>
        <w:rPr/>
        <w:t>підвищує</w:t>
      </w:r>
      <w:r>
        <w:rPr>
          <w:spacing w:val="-18"/>
        </w:rPr>
        <w:t> </w:t>
      </w:r>
      <w:r>
        <w:rPr/>
        <w:t>ризик</w:t>
      </w:r>
      <w:r>
        <w:rPr>
          <w:spacing w:val="-16"/>
        </w:rPr>
        <w:t> </w:t>
      </w:r>
      <w:r>
        <w:rPr/>
        <w:t>травмування</w:t>
      </w:r>
      <w:r>
        <w:rPr>
          <w:spacing w:val="-16"/>
        </w:rPr>
        <w:t> </w:t>
      </w:r>
      <w:r>
        <w:rPr/>
        <w:t>та</w:t>
      </w:r>
      <w:r>
        <w:rPr>
          <w:spacing w:val="-17"/>
        </w:rPr>
        <w:t> </w:t>
      </w:r>
      <w:r>
        <w:rPr/>
        <w:t>загибелі людей у</w:t>
      </w:r>
      <w:r>
        <w:rPr>
          <w:spacing w:val="-4"/>
        </w:rPr>
        <w:t> </w:t>
      </w:r>
      <w:r>
        <w:rPr/>
        <w:t>завалах.</w:t>
      </w:r>
    </w:p>
    <w:p>
      <w:pPr>
        <w:pStyle w:val="BodyText"/>
        <w:spacing w:line="360" w:lineRule="auto" w:before="1"/>
        <w:ind w:left="242" w:right="847" w:firstLine="707"/>
        <w:jc w:val="both"/>
      </w:pPr>
      <w:r>
        <w:rPr/>
        <w:t>Згідно з аналізом положень теорії надійності [39, 74, 82] при визначенні моделі ризику ліквідації наслідків НС може бути використано розподіл Вейбулла, щільність якого визначається за залежністю:</w:t>
      </w:r>
    </w:p>
    <w:p>
      <w:pPr>
        <w:pStyle w:val="BodyText"/>
        <w:spacing w:before="9"/>
        <w:rPr>
          <w:sz w:val="23"/>
        </w:rPr>
      </w:pPr>
    </w:p>
    <w:p>
      <w:pPr>
        <w:spacing w:after="0"/>
        <w:rPr>
          <w:sz w:val="23"/>
        </w:rPr>
        <w:sectPr>
          <w:type w:val="continuous"/>
          <w:pgSz w:w="11910" w:h="16840"/>
          <w:pgMar w:top="1040" w:bottom="280" w:left="1460" w:right="0"/>
        </w:sectPr>
      </w:pPr>
    </w:p>
    <w:p>
      <w:pPr>
        <w:spacing w:line="213" w:lineRule="exact" w:before="170"/>
        <w:ind w:left="0" w:right="0" w:firstLine="0"/>
        <w:jc w:val="right"/>
        <w:rPr>
          <w:sz w:val="22"/>
        </w:rPr>
      </w:pPr>
      <w:r>
        <w:rPr>
          <w:i/>
          <w:position w:val="6"/>
          <w:sz w:val="30"/>
        </w:rPr>
        <w:t>b </w:t>
      </w:r>
      <w:r>
        <w:rPr>
          <w:rFonts w:ascii="Symbol" w:hAnsi="Symbol"/>
          <w:i/>
          <w:position w:val="6"/>
          <w:sz w:val="32"/>
        </w:rPr>
        <w:t></w:t>
      </w:r>
      <w:r>
        <w:rPr>
          <w:i/>
          <w:spacing w:val="78"/>
          <w:position w:val="6"/>
          <w:sz w:val="32"/>
        </w:rPr>
        <w:t> </w:t>
      </w:r>
      <w:r>
        <w:rPr>
          <w:i/>
          <w:sz w:val="22"/>
        </w:rPr>
        <w:t>b</w:t>
      </w:r>
      <w:r>
        <w:rPr>
          <w:rFonts w:ascii="Symbol" w:hAnsi="Symbol"/>
          <w:sz w:val="22"/>
        </w:rPr>
        <w:t></w:t>
      </w:r>
      <w:r>
        <w:rPr>
          <w:sz w:val="22"/>
        </w:rPr>
        <w:t>1</w:t>
      </w:r>
    </w:p>
    <w:p>
      <w:pPr>
        <w:pStyle w:val="BodyText"/>
        <w:spacing w:after="39"/>
        <w:rPr>
          <w:sz w:val="16"/>
        </w:rPr>
      </w:pPr>
    </w:p>
    <w:p>
      <w:pPr>
        <w:pStyle w:val="BodyText"/>
        <w:spacing w:line="20" w:lineRule="exact"/>
        <w:ind w:left="3443"/>
        <w:rPr>
          <w:sz w:val="2"/>
        </w:rPr>
      </w:pPr>
      <w:r>
        <w:rPr>
          <w:sz w:val="2"/>
        </w:rPr>
        <w:pict>
          <v:group style="width:9.8pt;height:.65pt;mso-position-horizontal-relative:char;mso-position-vertical-relative:line" coordorigin="0,0" coordsize="196,13">
            <v:line style="position:absolute" from="0,6" to="195,6" stroked="true" strokeweight=".622774pt" strokecolor="#000000">
              <v:stroke dashstyle="solid"/>
            </v:line>
          </v:group>
        </w:pict>
      </w:r>
      <w:r>
        <w:rPr>
          <w:sz w:val="2"/>
        </w:rPr>
      </w:r>
      <w:r>
        <w:rPr>
          <w:spacing w:val="136"/>
          <w:sz w:val="2"/>
        </w:rPr>
        <w:t> </w:t>
      </w:r>
      <w:r>
        <w:rPr>
          <w:spacing w:val="136"/>
          <w:sz w:val="2"/>
        </w:rPr>
        <w:pict>
          <v:group style="width:9.8pt;height:.65pt;mso-position-horizontal-relative:char;mso-position-vertical-relative:line" coordorigin="0,0" coordsize="196,13">
            <v:line style="position:absolute" from="0,6" to="195,6" stroked="true" strokeweight=".622774pt" strokecolor="#000000">
              <v:stroke dashstyle="solid"/>
            </v:line>
          </v:group>
        </w:pict>
      </w:r>
      <w:r>
        <w:rPr>
          <w:spacing w:val="136"/>
          <w:sz w:val="2"/>
        </w:rPr>
      </w:r>
    </w:p>
    <w:p>
      <w:pPr>
        <w:tabs>
          <w:tab w:pos="916" w:val="left" w:leader="none"/>
        </w:tabs>
        <w:spacing w:line="280" w:lineRule="exact" w:before="103"/>
        <w:ind w:left="580" w:right="0" w:firstLine="0"/>
        <w:jc w:val="left"/>
        <w:rPr>
          <w:rFonts w:ascii="Symbol" w:hAnsi="Symbol"/>
          <w:i/>
          <w:sz w:val="32"/>
        </w:rPr>
      </w:pPr>
      <w:r>
        <w:rPr/>
        <w:br w:type="column"/>
      </w:r>
      <w:r>
        <w:rPr>
          <w:rFonts w:ascii="Symbol" w:hAnsi="Symbol"/>
          <w:sz w:val="30"/>
        </w:rPr>
        <w:t></w:t>
      </w:r>
      <w:r>
        <w:rPr>
          <w:sz w:val="30"/>
        </w:rPr>
        <w:tab/>
      </w:r>
      <w:r>
        <w:rPr>
          <w:rFonts w:ascii="Symbol" w:hAnsi="Symbol"/>
          <w:position w:val="-10"/>
          <w:sz w:val="30"/>
        </w:rPr>
        <w:t></w:t>
      </w:r>
      <w:r>
        <w:rPr>
          <w:spacing w:val="-42"/>
          <w:position w:val="-10"/>
          <w:sz w:val="30"/>
        </w:rPr>
        <w:t> </w:t>
      </w:r>
      <w:r>
        <w:rPr>
          <w:rFonts w:ascii="Symbol" w:hAnsi="Symbol"/>
          <w:i/>
          <w:spacing w:val="-19"/>
          <w:position w:val="-8"/>
          <w:sz w:val="32"/>
        </w:rPr>
        <w:t></w:t>
      </w:r>
    </w:p>
    <w:p>
      <w:pPr>
        <w:spacing w:line="55" w:lineRule="auto" w:before="188"/>
        <w:ind w:left="65" w:right="0" w:firstLine="0"/>
        <w:jc w:val="left"/>
        <w:rPr>
          <w:rFonts w:ascii="Symbol" w:hAnsi="Symbol"/>
          <w:sz w:val="30"/>
        </w:rPr>
      </w:pPr>
      <w:r>
        <w:rPr/>
        <w:br w:type="column"/>
      </w:r>
      <w:r>
        <w:rPr>
          <w:rFonts w:ascii="Symbol" w:hAnsi="Symbol"/>
          <w:w w:val="105"/>
          <w:position w:val="-18"/>
          <w:sz w:val="30"/>
        </w:rPr>
        <w:t></w:t>
      </w:r>
      <w:r>
        <w:rPr>
          <w:i/>
          <w:w w:val="105"/>
          <w:sz w:val="22"/>
        </w:rPr>
        <w:t>b </w:t>
      </w:r>
      <w:r>
        <w:rPr>
          <w:rFonts w:ascii="Symbol" w:hAnsi="Symbol"/>
          <w:w w:val="105"/>
          <w:position w:val="-7"/>
          <w:sz w:val="30"/>
        </w:rPr>
        <w:t></w:t>
      </w:r>
    </w:p>
    <w:p>
      <w:pPr>
        <w:spacing w:after="0" w:line="55" w:lineRule="auto"/>
        <w:jc w:val="left"/>
        <w:rPr>
          <w:rFonts w:ascii="Symbol" w:hAnsi="Symbol"/>
          <w:sz w:val="30"/>
        </w:rPr>
        <w:sectPr>
          <w:type w:val="continuous"/>
          <w:pgSz w:w="11910" w:h="16840"/>
          <w:pgMar w:top="1040" w:bottom="280" w:left="1460" w:right="0"/>
          <w:cols w:num="3" w:equalWidth="0">
            <w:col w:w="4486" w:space="40"/>
            <w:col w:w="1205" w:space="39"/>
            <w:col w:w="4680"/>
          </w:cols>
        </w:sectPr>
      </w:pPr>
    </w:p>
    <w:p>
      <w:pPr>
        <w:tabs>
          <w:tab w:pos="3692" w:val="left" w:leader="none"/>
          <w:tab w:pos="4017" w:val="left" w:leader="none"/>
          <w:tab w:pos="4539" w:val="left" w:leader="none"/>
        </w:tabs>
        <w:spacing w:line="-55" w:lineRule="auto" w:before="47"/>
        <w:ind w:left="2705" w:right="0" w:firstLine="0"/>
        <w:jc w:val="left"/>
        <w:rPr>
          <w:rFonts w:ascii="Symbol" w:hAnsi="Symbol"/>
          <w:sz w:val="30"/>
        </w:rPr>
      </w:pPr>
      <w:r>
        <w:rPr/>
        <w:pict>
          <v:line style="position:absolute;mso-position-horizontal-relative:page;mso-position-vertical-relative:paragraph;z-index:251759616" from="353.073242pt,-.670486pt" to="362.838039pt,-.670486pt" stroked="true" strokeweight=".622774pt" strokecolor="#000000">
            <v:stroke dashstyle="solid"/>
            <w10:wrap type="none"/>
          </v:line>
        </w:pict>
      </w:r>
      <w:r>
        <w:rPr>
          <w:i/>
          <w:sz w:val="30"/>
        </w:rPr>
        <w:t>f</w:t>
      </w:r>
      <w:r>
        <w:rPr>
          <w:position w:val="-7"/>
          <w:sz w:val="22"/>
        </w:rPr>
        <w:t>(</w:t>
      </w:r>
      <w:r>
        <w:rPr>
          <w:rFonts w:ascii="Symbol" w:hAnsi="Symbol"/>
          <w:i/>
          <w:position w:val="-7"/>
          <w:sz w:val="24"/>
        </w:rPr>
        <w:t></w:t>
      </w:r>
      <w:r>
        <w:rPr>
          <w:i/>
          <w:spacing w:val="-18"/>
          <w:position w:val="-7"/>
          <w:sz w:val="24"/>
        </w:rPr>
        <w:t> </w:t>
      </w:r>
      <w:r>
        <w:rPr>
          <w:position w:val="-7"/>
          <w:sz w:val="22"/>
        </w:rPr>
        <w:t>) </w:t>
      </w:r>
      <w:r>
        <w:rPr>
          <w:spacing w:val="3"/>
          <w:position w:val="-7"/>
          <w:sz w:val="22"/>
        </w:rPr>
        <w:t> </w:t>
      </w:r>
      <w:r>
        <w:rPr>
          <w:rFonts w:ascii="Symbol" w:hAnsi="Symbol"/>
          <w:sz w:val="30"/>
        </w:rPr>
        <w:t></w:t>
      </w:r>
      <w:r>
        <w:rPr>
          <w:sz w:val="30"/>
        </w:rPr>
        <w:tab/>
        <w:t>(</w:t>
        <w:tab/>
        <w:t>)</w:t>
        <w:tab/>
      </w:r>
      <w:r>
        <w:rPr>
          <w:rFonts w:ascii="Symbol" w:hAnsi="Symbol"/>
          <w:sz w:val="30"/>
        </w:rPr>
        <w:t></w:t>
      </w:r>
      <w:r>
        <w:rPr>
          <w:sz w:val="30"/>
        </w:rPr>
        <w:t> </w:t>
      </w:r>
      <w:r>
        <w:rPr>
          <w:spacing w:val="4"/>
          <w:sz w:val="30"/>
        </w:rPr>
        <w:t>exp</w:t>
      </w:r>
      <w:r>
        <w:rPr>
          <w:rFonts w:ascii="Symbol" w:hAnsi="Symbol"/>
          <w:spacing w:val="4"/>
          <w:position w:val="0"/>
          <w:sz w:val="30"/>
        </w:rPr>
        <w:t></w:t>
      </w:r>
      <w:r>
        <w:rPr>
          <w:rFonts w:ascii="Symbol" w:hAnsi="Symbol"/>
          <w:spacing w:val="4"/>
          <w:sz w:val="30"/>
        </w:rPr>
        <w:t></w:t>
      </w:r>
      <w:r>
        <w:rPr>
          <w:spacing w:val="-58"/>
          <w:sz w:val="30"/>
        </w:rPr>
        <w:t> </w:t>
      </w:r>
      <w:r>
        <w:rPr>
          <w:rFonts w:ascii="Symbol" w:hAnsi="Symbol"/>
          <w:spacing w:val="-18"/>
          <w:position w:val="-1"/>
          <w:sz w:val="30"/>
        </w:rPr>
        <w:t></w:t>
      </w:r>
    </w:p>
    <w:p>
      <w:pPr>
        <w:tabs>
          <w:tab w:pos="3318" w:val="left" w:leader="none"/>
        </w:tabs>
        <w:spacing w:line="32" w:lineRule="exact" w:before="0"/>
        <w:ind w:left="235" w:right="0" w:firstLine="0"/>
        <w:jc w:val="left"/>
        <w:rPr>
          <w:sz w:val="28"/>
        </w:rPr>
      </w:pPr>
      <w:r>
        <w:rPr/>
        <w:br w:type="column"/>
      </w:r>
      <w:r>
        <w:rPr>
          <w:rFonts w:ascii="Symbol" w:hAnsi="Symbol"/>
          <w:position w:val="9"/>
          <w:sz w:val="30"/>
        </w:rPr>
        <w:t></w:t>
      </w:r>
      <w:r>
        <w:rPr>
          <w:position w:val="9"/>
          <w:sz w:val="30"/>
        </w:rPr>
        <w:t> </w:t>
      </w:r>
      <w:r>
        <w:rPr>
          <w:spacing w:val="23"/>
          <w:position w:val="9"/>
          <w:sz w:val="30"/>
        </w:rPr>
        <w:t> </w:t>
      </w:r>
      <w:r>
        <w:rPr>
          <w:rFonts w:ascii="Symbol" w:hAnsi="Symbol"/>
          <w:position w:val="10"/>
          <w:sz w:val="30"/>
        </w:rPr>
        <w:t></w:t>
      </w:r>
      <w:r>
        <w:rPr>
          <w:spacing w:val="5"/>
          <w:position w:val="10"/>
          <w:sz w:val="30"/>
        </w:rPr>
        <w:t> </w:t>
      </w:r>
      <w:r>
        <w:rPr>
          <w:sz w:val="28"/>
        </w:rPr>
        <w:t>;</w:t>
        <w:tab/>
        <w:t>(2.19)</w:t>
      </w:r>
    </w:p>
    <w:p>
      <w:pPr>
        <w:spacing w:after="0" w:line="32" w:lineRule="exact"/>
        <w:jc w:val="left"/>
        <w:rPr>
          <w:sz w:val="28"/>
        </w:rPr>
        <w:sectPr>
          <w:type w:val="continuous"/>
          <w:pgSz w:w="11910" w:h="16840"/>
          <w:pgMar w:top="1040" w:bottom="280" w:left="1460" w:right="0"/>
          <w:cols w:num="2" w:equalWidth="0">
            <w:col w:w="5560" w:space="40"/>
            <w:col w:w="4850"/>
          </w:cols>
        </w:sectPr>
      </w:pPr>
    </w:p>
    <w:p>
      <w:pPr>
        <w:pStyle w:val="ListParagraph"/>
        <w:numPr>
          <w:ilvl w:val="0"/>
          <w:numId w:val="17"/>
        </w:numPr>
        <w:tabs>
          <w:tab w:pos="3827" w:val="left" w:leader="none"/>
          <w:tab w:pos="3829" w:val="left" w:leader="none"/>
          <w:tab w:pos="5106" w:val="left" w:leader="none"/>
        </w:tabs>
        <w:spacing w:line="213" w:lineRule="auto" w:before="5" w:after="0"/>
        <w:ind w:left="3828" w:right="0" w:hanging="358"/>
        <w:jc w:val="left"/>
        <w:rPr>
          <w:sz w:val="30"/>
        </w:rPr>
      </w:pPr>
      <w:r>
        <w:rPr>
          <w:i/>
          <w:sz w:val="30"/>
        </w:rPr>
        <w:t>a</w:t>
        <w:tab/>
      </w:r>
      <w:r>
        <w:rPr>
          <w:rFonts w:ascii="Symbol" w:hAnsi="Symbol"/>
          <w:spacing w:val="-64"/>
          <w:position w:val="-5"/>
          <w:sz w:val="30"/>
        </w:rPr>
        <w:t></w:t>
      </w:r>
      <w:r>
        <w:rPr>
          <w:rFonts w:ascii="Symbol" w:hAnsi="Symbol"/>
          <w:spacing w:val="-64"/>
          <w:position w:val="-14"/>
          <w:sz w:val="30"/>
        </w:rPr>
        <w:t></w:t>
      </w:r>
    </w:p>
    <w:p>
      <w:pPr>
        <w:spacing w:line="240" w:lineRule="auto" w:before="0"/>
        <w:ind w:left="178" w:right="0" w:firstLine="0"/>
        <w:jc w:val="left"/>
        <w:rPr>
          <w:rFonts w:ascii="Symbol" w:hAnsi="Symbol"/>
          <w:sz w:val="30"/>
        </w:rPr>
      </w:pPr>
      <w:r>
        <w:rPr/>
        <w:br w:type="column"/>
      </w:r>
      <w:r>
        <w:rPr>
          <w:rFonts w:ascii="Symbol" w:hAnsi="Symbol"/>
          <w:sz w:val="30"/>
        </w:rPr>
        <w:t></w:t>
      </w:r>
      <w:r>
        <w:rPr>
          <w:sz w:val="30"/>
        </w:rPr>
        <w:t> </w:t>
      </w:r>
      <w:r>
        <w:rPr>
          <w:i/>
          <w:position w:val="4"/>
          <w:sz w:val="30"/>
        </w:rPr>
        <w:t>a </w:t>
      </w:r>
      <w:r>
        <w:rPr>
          <w:rFonts w:ascii="Symbol" w:hAnsi="Symbol"/>
          <w:sz w:val="30"/>
        </w:rPr>
        <w:t></w:t>
      </w:r>
      <w:r>
        <w:rPr>
          <w:spacing w:val="69"/>
          <w:sz w:val="30"/>
        </w:rPr>
        <w:t> </w:t>
      </w:r>
      <w:r>
        <w:rPr>
          <w:rFonts w:ascii="Symbol" w:hAnsi="Symbol"/>
          <w:spacing w:val="-59"/>
          <w:position w:val="-1"/>
          <w:sz w:val="30"/>
        </w:rPr>
        <w:t></w:t>
      </w:r>
      <w:r>
        <w:rPr>
          <w:rFonts w:ascii="Symbol" w:hAnsi="Symbol"/>
          <w:spacing w:val="-59"/>
          <w:position w:val="-10"/>
          <w:sz w:val="30"/>
        </w:rPr>
        <w:t></w:t>
      </w:r>
    </w:p>
    <w:p>
      <w:pPr>
        <w:spacing w:after="0" w:line="240" w:lineRule="auto"/>
        <w:jc w:val="left"/>
        <w:rPr>
          <w:rFonts w:ascii="Symbol" w:hAnsi="Symbol"/>
          <w:sz w:val="30"/>
        </w:rPr>
        <w:sectPr>
          <w:type w:val="continuous"/>
          <w:pgSz w:w="11910" w:h="16840"/>
          <w:pgMar w:top="1040" w:bottom="280" w:left="1460" w:right="0"/>
          <w:cols w:num="2" w:equalWidth="0">
            <w:col w:w="5224" w:space="40"/>
            <w:col w:w="5186"/>
          </w:cols>
        </w:sectPr>
      </w:pPr>
    </w:p>
    <w:p>
      <w:pPr>
        <w:pStyle w:val="BodyText"/>
        <w:spacing w:before="5"/>
        <w:rPr>
          <w:rFonts w:ascii="Symbol" w:hAnsi="Symbol"/>
          <w:sz w:val="20"/>
        </w:rPr>
      </w:pPr>
    </w:p>
    <w:p>
      <w:pPr>
        <w:pStyle w:val="BodyText"/>
        <w:spacing w:line="360" w:lineRule="auto" w:before="89"/>
        <w:ind w:left="242" w:right="1034"/>
      </w:pPr>
      <w:r>
        <w:rPr/>
        <w:t>де </w:t>
      </w:r>
      <w:r>
        <w:rPr>
          <w:i/>
        </w:rPr>
        <w:t>а </w:t>
      </w:r>
      <w:r>
        <w:rPr/>
        <w:t>– параметр масштабу (середнє значення відпрацювання техніки на відмову </w:t>
      </w:r>
      <w:r>
        <w:rPr>
          <w:i/>
        </w:rPr>
        <w:t>T</w:t>
      </w:r>
      <w:r>
        <w:rPr>
          <w:i/>
          <w:vertAlign w:val="subscript"/>
        </w:rPr>
        <w:t>0</w:t>
      </w:r>
      <w:r>
        <w:rPr>
          <w:vertAlign w:val="baseline"/>
        </w:rPr>
        <w:t>);</w:t>
      </w:r>
    </w:p>
    <w:p>
      <w:pPr>
        <w:pStyle w:val="BodyText"/>
        <w:spacing w:line="321" w:lineRule="exact"/>
        <w:ind w:left="950"/>
      </w:pPr>
      <w:r>
        <w:rPr>
          <w:i/>
        </w:rPr>
        <w:t>b </w:t>
      </w:r>
      <w:r>
        <w:rPr/>
        <w:t>– параметр форми щільності розподілу;</w:t>
      </w:r>
    </w:p>
    <w:p>
      <w:pPr>
        <w:pStyle w:val="BodyText"/>
        <w:spacing w:before="157"/>
        <w:ind w:left="950"/>
      </w:pPr>
      <w:r>
        <w:rPr>
          <w:i/>
          <w:sz w:val="32"/>
        </w:rPr>
        <w:t>τ</w:t>
      </w:r>
      <w:r>
        <w:rPr/>
        <w:t>- дійсне значення напрацювання техніки.</w:t>
      </w:r>
    </w:p>
    <w:p>
      <w:pPr>
        <w:pStyle w:val="BodyText"/>
        <w:spacing w:line="362" w:lineRule="auto" w:before="188"/>
        <w:ind w:left="242" w:firstLine="707"/>
      </w:pPr>
      <w:r>
        <w:rPr/>
        <w:t>Безперервний час відпрацювання на відмову наведено в стандартах (нормативах) або може бути визначено:</w:t>
      </w:r>
    </w:p>
    <w:p>
      <w:pPr>
        <w:pStyle w:val="BodyText"/>
        <w:spacing w:before="4"/>
        <w:rPr>
          <w:sz w:val="21"/>
        </w:rPr>
      </w:pPr>
    </w:p>
    <w:p>
      <w:pPr>
        <w:spacing w:line="341" w:lineRule="exact" w:before="85"/>
        <w:ind w:left="714" w:right="2053" w:firstLine="0"/>
        <w:jc w:val="center"/>
        <w:rPr>
          <w:i/>
          <w:sz w:val="31"/>
        </w:rPr>
      </w:pPr>
      <w:r>
        <w:rPr/>
        <w:pict>
          <v:shape style="position:absolute;margin-left:260.680695pt;margin-top:24.517435pt;width:4.95pt;height:10.15pt;mso-position-horizontal-relative:page;mso-position-vertical-relative:paragraph;z-index:-251557888;mso-wrap-distance-left:0;mso-wrap-distance-right:0" type="#_x0000_t202" filled="false" stroked="false">
            <v:textbox inset="0,0,0,0">
              <w:txbxContent>
                <w:p>
                  <w:pPr>
                    <w:spacing w:line="202" w:lineRule="exact" w:before="0"/>
                    <w:ind w:left="0" w:right="0" w:firstLine="0"/>
                    <w:jc w:val="left"/>
                    <w:rPr>
                      <w:sz w:val="18"/>
                    </w:rPr>
                  </w:pPr>
                  <w:r>
                    <w:rPr>
                      <w:w w:val="109"/>
                      <w:sz w:val="18"/>
                    </w:rPr>
                    <w:t>0</w:t>
                  </w:r>
                </w:p>
              </w:txbxContent>
            </v:textbox>
            <w10:wrap type="topAndBottom"/>
          </v:shape>
        </w:pict>
      </w:r>
      <w:r>
        <w:rPr>
          <w:i/>
          <w:w w:val="108"/>
          <w:sz w:val="31"/>
        </w:rPr>
        <w:t>T</w:t>
      </w:r>
      <w:r>
        <w:rPr>
          <w:i/>
          <w:sz w:val="31"/>
        </w:rPr>
        <w:t>  </w:t>
      </w:r>
      <w:r>
        <w:rPr>
          <w:i/>
          <w:spacing w:val="-38"/>
          <w:sz w:val="31"/>
        </w:rPr>
        <w:t> </w:t>
      </w:r>
      <w:r>
        <w:rPr>
          <w:rFonts w:ascii="Symbol" w:hAnsi="Symbol"/>
          <w:w w:val="108"/>
          <w:sz w:val="31"/>
        </w:rPr>
        <w:t></w:t>
      </w:r>
      <w:r>
        <w:rPr>
          <w:spacing w:val="7"/>
          <w:sz w:val="31"/>
        </w:rPr>
        <w:t> </w:t>
      </w:r>
      <w:r>
        <w:rPr>
          <w:w w:val="108"/>
          <w:position w:val="20"/>
          <w:sz w:val="31"/>
          <w:u w:val="single"/>
        </w:rPr>
        <w:t> </w:t>
      </w:r>
      <w:r>
        <w:rPr>
          <w:spacing w:val="-37"/>
          <w:position w:val="20"/>
          <w:sz w:val="31"/>
          <w:u w:val="single"/>
        </w:rPr>
        <w:t> </w:t>
      </w:r>
      <w:r>
        <w:rPr>
          <w:w w:val="108"/>
          <w:position w:val="20"/>
          <w:sz w:val="31"/>
          <w:u w:val="single"/>
        </w:rPr>
        <w:t>1</w:t>
      </w:r>
      <w:r>
        <w:rPr>
          <w:position w:val="20"/>
          <w:sz w:val="31"/>
          <w:u w:val="single"/>
        </w:rPr>
        <w:t> </w:t>
      </w:r>
      <w:r>
        <w:rPr>
          <w:spacing w:val="-29"/>
          <w:position w:val="20"/>
          <w:sz w:val="31"/>
          <w:u w:val="single"/>
        </w:rPr>
        <w:t> </w:t>
      </w:r>
      <w:r>
        <w:rPr>
          <w:spacing w:val="-22"/>
          <w:position w:val="20"/>
          <w:sz w:val="31"/>
        </w:rPr>
        <w:t> </w:t>
      </w:r>
      <w:r>
        <w:rPr>
          <w:rFonts w:ascii="Symbol" w:hAnsi="Symbol"/>
          <w:spacing w:val="1"/>
          <w:w w:val="107"/>
          <w:position w:val="-6"/>
          <w:sz w:val="47"/>
        </w:rPr>
        <w:t></w:t>
      </w:r>
      <w:r>
        <w:rPr>
          <w:i/>
          <w:w w:val="109"/>
          <w:position w:val="20"/>
          <w:sz w:val="18"/>
        </w:rPr>
        <w:t>k</w:t>
      </w:r>
      <w:r>
        <w:rPr>
          <w:i/>
          <w:position w:val="20"/>
          <w:sz w:val="18"/>
        </w:rPr>
        <w:t>   </w:t>
      </w:r>
      <w:r>
        <w:rPr>
          <w:i/>
          <w:spacing w:val="-5"/>
          <w:position w:val="20"/>
          <w:sz w:val="18"/>
        </w:rPr>
        <w:t> </w:t>
      </w:r>
      <w:r>
        <w:rPr>
          <w:i/>
          <w:w w:val="108"/>
          <w:sz w:val="31"/>
        </w:rPr>
        <w:t>T</w:t>
      </w:r>
    </w:p>
    <w:p>
      <w:pPr>
        <w:spacing w:after="0" w:line="341" w:lineRule="exact"/>
        <w:jc w:val="center"/>
        <w:rPr>
          <w:sz w:val="31"/>
        </w:rPr>
        <w:sectPr>
          <w:type w:val="continuous"/>
          <w:pgSz w:w="11910" w:h="16840"/>
          <w:pgMar w:top="1040" w:bottom="280" w:left="1460" w:right="0"/>
        </w:sectPr>
      </w:pPr>
    </w:p>
    <w:p>
      <w:pPr>
        <w:tabs>
          <w:tab w:pos="809" w:val="left" w:leader="none"/>
        </w:tabs>
        <w:spacing w:line="0" w:lineRule="auto" w:before="0"/>
        <w:ind w:left="0" w:right="0" w:firstLine="0"/>
        <w:jc w:val="right"/>
        <w:rPr>
          <w:sz w:val="18"/>
        </w:rPr>
      </w:pPr>
      <w:r>
        <w:rPr>
          <w:i/>
          <w:w w:val="110"/>
          <w:position w:val="-10"/>
          <w:sz w:val="31"/>
        </w:rPr>
        <w:t>m</w:t>
      </w:r>
      <w:r>
        <w:rPr>
          <w:i/>
          <w:w w:val="110"/>
          <w:position w:val="-18"/>
          <w:sz w:val="18"/>
        </w:rPr>
        <w:t>k</w:t>
        <w:tab/>
      </w:r>
      <w:r>
        <w:rPr>
          <w:i/>
          <w:spacing w:val="-2"/>
          <w:w w:val="105"/>
          <w:sz w:val="18"/>
        </w:rPr>
        <w:t>i</w:t>
      </w:r>
      <w:r>
        <w:rPr>
          <w:rFonts w:ascii="Symbol" w:hAnsi="Symbol"/>
          <w:spacing w:val="-2"/>
          <w:w w:val="105"/>
          <w:sz w:val="18"/>
        </w:rPr>
        <w:t></w:t>
      </w:r>
      <w:r>
        <w:rPr>
          <w:spacing w:val="-2"/>
          <w:w w:val="105"/>
          <w:sz w:val="18"/>
        </w:rPr>
        <w:t>1</w:t>
      </w:r>
    </w:p>
    <w:p>
      <w:pPr>
        <w:tabs>
          <w:tab w:pos="3553" w:val="left" w:leader="none"/>
        </w:tabs>
        <w:spacing w:line="29" w:lineRule="exact" w:before="0"/>
        <w:ind w:left="144" w:right="0" w:firstLine="0"/>
        <w:jc w:val="left"/>
        <w:rPr>
          <w:sz w:val="28"/>
        </w:rPr>
      </w:pPr>
      <w:r>
        <w:rPr/>
        <w:br w:type="column"/>
      </w:r>
      <w:r>
        <w:rPr>
          <w:i/>
          <w:position w:val="2"/>
          <w:sz w:val="18"/>
        </w:rPr>
        <w:t>oi </w:t>
      </w:r>
      <w:r>
        <w:rPr>
          <w:i/>
          <w:spacing w:val="13"/>
          <w:position w:val="2"/>
          <w:sz w:val="18"/>
        </w:rPr>
        <w:t> </w:t>
      </w:r>
      <w:r>
        <w:rPr>
          <w:sz w:val="28"/>
        </w:rPr>
        <w:t>;</w:t>
        <w:tab/>
        <w:t>(2.20)</w:t>
      </w:r>
    </w:p>
    <w:p>
      <w:pPr>
        <w:spacing w:after="0" w:line="29" w:lineRule="exact"/>
        <w:jc w:val="left"/>
        <w:rPr>
          <w:sz w:val="28"/>
        </w:rPr>
        <w:sectPr>
          <w:type w:val="continuous"/>
          <w:pgSz w:w="11910" w:h="16840"/>
          <w:pgMar w:top="1040" w:bottom="280" w:left="1460" w:right="0"/>
          <w:cols w:num="2" w:equalWidth="0">
            <w:col w:w="5323" w:space="40"/>
            <w:col w:w="5087"/>
          </w:cols>
        </w:sectPr>
      </w:pPr>
    </w:p>
    <w:p>
      <w:pPr>
        <w:pStyle w:val="BodyText"/>
        <w:rPr>
          <w:sz w:val="20"/>
        </w:rPr>
      </w:pPr>
    </w:p>
    <w:p>
      <w:pPr>
        <w:pStyle w:val="BodyText"/>
        <w:spacing w:before="5"/>
        <w:rPr>
          <w:sz w:val="18"/>
        </w:rPr>
      </w:pPr>
    </w:p>
    <w:p>
      <w:pPr>
        <w:pStyle w:val="BodyText"/>
        <w:spacing w:line="360" w:lineRule="auto" w:before="86"/>
        <w:ind w:left="242"/>
      </w:pPr>
      <w:r>
        <w:rPr/>
        <w:t>де </w:t>
      </w:r>
      <w:r>
        <w:rPr>
          <w:i/>
          <w:sz w:val="32"/>
        </w:rPr>
        <w:t>T</w:t>
      </w:r>
      <w:r>
        <w:rPr>
          <w:i/>
          <w:sz w:val="32"/>
          <w:vertAlign w:val="subscript"/>
        </w:rPr>
        <w:t>oi</w:t>
      </w:r>
      <w:r>
        <w:rPr>
          <w:i/>
          <w:sz w:val="32"/>
          <w:vertAlign w:val="baseline"/>
        </w:rPr>
        <w:t> </w:t>
      </w:r>
      <w:r>
        <w:rPr>
          <w:vertAlign w:val="baseline"/>
        </w:rPr>
        <w:t>– час безперервної роботи техніки після відновлення між суміжними відмовами;</w:t>
      </w:r>
    </w:p>
    <w:p>
      <w:pPr>
        <w:pStyle w:val="BodyText"/>
        <w:spacing w:before="11"/>
        <w:ind w:left="950"/>
      </w:pPr>
      <w:r>
        <w:rPr>
          <w:i/>
        </w:rPr>
        <w:t>к </w:t>
      </w:r>
      <w:r>
        <w:rPr/>
        <w:t>– загальна кількість відмов при дослідженні N техніки;</w:t>
      </w:r>
    </w:p>
    <w:p>
      <w:pPr>
        <w:pStyle w:val="BodyText"/>
        <w:spacing w:before="159"/>
        <w:ind w:left="242"/>
      </w:pPr>
      <w:r>
        <w:rPr>
          <w:i/>
          <w:sz w:val="32"/>
        </w:rPr>
        <w:t>m</w:t>
      </w:r>
      <w:r>
        <w:rPr>
          <w:i/>
          <w:sz w:val="32"/>
          <w:vertAlign w:val="subscript"/>
        </w:rPr>
        <w:t>k</w:t>
      </w:r>
      <w:r>
        <w:rPr>
          <w:i/>
          <w:sz w:val="32"/>
          <w:vertAlign w:val="baseline"/>
        </w:rPr>
        <w:t> </w:t>
      </w:r>
      <w:r>
        <w:rPr>
          <w:vertAlign w:val="baseline"/>
        </w:rPr>
        <w:t>– математичне очікування кількості відмов N техніки до відпрацювання </w:t>
      </w:r>
      <w:r>
        <w:rPr>
          <w:i/>
          <w:sz w:val="32"/>
          <w:vertAlign w:val="baseline"/>
        </w:rPr>
        <w:t>T</w:t>
      </w:r>
      <w:r>
        <w:rPr>
          <w:i/>
          <w:sz w:val="32"/>
          <w:vertAlign w:val="subscript"/>
        </w:rPr>
        <w:t>o</w:t>
      </w:r>
      <w:r>
        <w:rPr>
          <w:vertAlign w:val="baseline"/>
        </w:rPr>
        <w:t>.</w:t>
      </w:r>
    </w:p>
    <w:p>
      <w:pPr>
        <w:spacing w:after="0"/>
        <w:sectPr>
          <w:type w:val="continuous"/>
          <w:pgSz w:w="11910" w:h="16840"/>
          <w:pgMar w:top="1040" w:bottom="280" w:left="1460" w:right="0"/>
        </w:sectPr>
      </w:pPr>
    </w:p>
    <w:p>
      <w:pPr>
        <w:pStyle w:val="BodyText"/>
        <w:spacing w:before="7"/>
        <w:rPr>
          <w:sz w:val="10"/>
        </w:rPr>
      </w:pPr>
    </w:p>
    <w:p>
      <w:pPr>
        <w:spacing w:after="0"/>
        <w:rPr>
          <w:sz w:val="10"/>
        </w:rPr>
        <w:sectPr>
          <w:pgSz w:w="11910" w:h="16840"/>
          <w:pgMar w:header="710" w:footer="0" w:top="1040" w:bottom="280" w:left="1460" w:right="0"/>
        </w:sectPr>
      </w:pPr>
    </w:p>
    <w:p>
      <w:pPr>
        <w:spacing w:line="168" w:lineRule="auto" w:before="124"/>
        <w:ind w:left="0" w:right="17" w:firstLine="0"/>
        <w:jc w:val="right"/>
        <w:rPr>
          <w:sz w:val="28"/>
        </w:rPr>
      </w:pPr>
      <w:r>
        <w:rPr>
          <w:i/>
          <w:w w:val="110"/>
          <w:position w:val="-17"/>
          <w:sz w:val="28"/>
        </w:rPr>
        <w:t>m </w:t>
      </w:r>
      <w:r>
        <w:rPr>
          <w:i/>
          <w:spacing w:val="77"/>
          <w:w w:val="110"/>
          <w:position w:val="-17"/>
          <w:sz w:val="28"/>
        </w:rPr>
        <w:t> </w:t>
      </w:r>
      <w:r>
        <w:rPr>
          <w:rFonts w:ascii="Symbol" w:hAnsi="Symbol"/>
          <w:w w:val="110"/>
          <w:position w:val="-17"/>
          <w:sz w:val="28"/>
        </w:rPr>
        <w:t></w:t>
      </w:r>
      <w:r>
        <w:rPr>
          <w:spacing w:val="24"/>
          <w:w w:val="110"/>
          <w:sz w:val="28"/>
          <w:u w:val="single"/>
        </w:rPr>
        <w:t> </w:t>
      </w:r>
      <w:r>
        <w:rPr>
          <w:w w:val="110"/>
          <w:sz w:val="28"/>
          <w:u w:val="single"/>
        </w:rPr>
        <w:t>1</w:t>
      </w:r>
    </w:p>
    <w:p>
      <w:pPr>
        <w:tabs>
          <w:tab w:pos="483" w:val="left" w:leader="none"/>
        </w:tabs>
        <w:spacing w:line="72" w:lineRule="auto" w:before="7"/>
        <w:ind w:left="0" w:right="0" w:firstLine="0"/>
        <w:jc w:val="right"/>
        <w:rPr>
          <w:i/>
          <w:sz w:val="28"/>
        </w:rPr>
      </w:pPr>
      <w:r>
        <w:rPr>
          <w:i/>
          <w:w w:val="110"/>
          <w:sz w:val="16"/>
        </w:rPr>
        <w:t>k</w:t>
        <w:tab/>
      </w:r>
      <w:r>
        <w:rPr>
          <w:i/>
          <w:spacing w:val="-1"/>
          <w:w w:val="105"/>
          <w:position w:val="-14"/>
          <w:sz w:val="28"/>
        </w:rPr>
        <w:t>N</w:t>
      </w:r>
    </w:p>
    <w:p>
      <w:pPr>
        <w:pStyle w:val="BodyText"/>
        <w:spacing w:before="9"/>
        <w:rPr>
          <w:i/>
          <w:sz w:val="17"/>
        </w:rPr>
      </w:pPr>
      <w:r>
        <w:rPr/>
        <w:br w:type="column"/>
      </w:r>
      <w:r>
        <w:rPr>
          <w:i/>
          <w:sz w:val="17"/>
        </w:rPr>
      </w:r>
    </w:p>
    <w:p>
      <w:pPr>
        <w:spacing w:before="0"/>
        <w:ind w:left="381" w:right="0" w:firstLine="0"/>
        <w:jc w:val="left"/>
        <w:rPr>
          <w:i/>
          <w:sz w:val="16"/>
        </w:rPr>
      </w:pPr>
      <w:r>
        <w:rPr>
          <w:i/>
          <w:w w:val="109"/>
          <w:sz w:val="16"/>
        </w:rPr>
        <w:t>N</w:t>
      </w:r>
    </w:p>
    <w:p>
      <w:pPr>
        <w:spacing w:before="105"/>
        <w:ind w:left="368" w:right="0" w:firstLine="0"/>
        <w:jc w:val="left"/>
        <w:rPr>
          <w:sz w:val="16"/>
        </w:rPr>
      </w:pPr>
      <w:r>
        <w:rPr/>
        <w:pict>
          <v:shape style="position:absolute;margin-left:297.392914pt;margin-top:-11.025343pt;width:16.1500pt;height:26.35pt;mso-position-horizontal-relative:page;mso-position-vertical-relative:paragraph;z-index:251763712" type="#_x0000_t202" filled="false" stroked="false">
            <v:textbox inset="0,0,0,0">
              <w:txbxContent>
                <w:p>
                  <w:pPr>
                    <w:spacing w:before="0"/>
                    <w:ind w:left="0" w:right="0" w:firstLine="0"/>
                    <w:jc w:val="left"/>
                    <w:rPr>
                      <w:rFonts w:ascii="Symbol" w:hAnsi="Symbol"/>
                      <w:sz w:val="43"/>
                    </w:rPr>
                  </w:pPr>
                  <w:r>
                    <w:rPr>
                      <w:rFonts w:ascii="Symbol" w:hAnsi="Symbol"/>
                      <w:w w:val="105"/>
                      <w:sz w:val="43"/>
                    </w:rPr>
                    <w:t></w:t>
                  </w:r>
                </w:p>
              </w:txbxContent>
            </v:textbox>
            <w10:wrap type="none"/>
          </v:shape>
        </w:pict>
      </w:r>
      <w:r>
        <w:rPr>
          <w:i/>
          <w:spacing w:val="-3"/>
          <w:w w:val="110"/>
          <w:sz w:val="16"/>
        </w:rPr>
        <w:t>i</w:t>
      </w:r>
      <w:r>
        <w:rPr>
          <w:rFonts w:ascii="Symbol" w:hAnsi="Symbol"/>
          <w:spacing w:val="-3"/>
          <w:w w:val="110"/>
          <w:sz w:val="16"/>
        </w:rPr>
        <w:t></w:t>
      </w:r>
      <w:r>
        <w:rPr>
          <w:spacing w:val="-3"/>
          <w:w w:val="110"/>
          <w:sz w:val="16"/>
        </w:rPr>
        <w:t>1</w:t>
      </w:r>
    </w:p>
    <w:p>
      <w:pPr>
        <w:tabs>
          <w:tab w:pos="3843" w:val="left" w:leader="none"/>
        </w:tabs>
        <w:spacing w:before="275"/>
        <w:ind w:left="-5" w:right="0" w:firstLine="0"/>
        <w:jc w:val="left"/>
        <w:rPr>
          <w:sz w:val="28"/>
        </w:rPr>
      </w:pPr>
      <w:r>
        <w:rPr/>
        <w:br w:type="column"/>
      </w:r>
      <w:r>
        <w:rPr>
          <w:i/>
          <w:position w:val="5"/>
          <w:sz w:val="28"/>
        </w:rPr>
        <w:t>K</w:t>
      </w:r>
      <w:r>
        <w:rPr>
          <w:i/>
          <w:spacing w:val="6"/>
          <w:position w:val="5"/>
          <w:sz w:val="28"/>
        </w:rPr>
        <w:t> </w:t>
      </w:r>
      <w:r>
        <w:rPr>
          <w:sz w:val="28"/>
        </w:rPr>
        <w:t>;</w:t>
        <w:tab/>
        <w:t>(2.21)</w:t>
      </w:r>
    </w:p>
    <w:p>
      <w:pPr>
        <w:spacing w:after="0"/>
        <w:jc w:val="left"/>
        <w:rPr>
          <w:sz w:val="28"/>
        </w:rPr>
        <w:sectPr>
          <w:type w:val="continuous"/>
          <w:pgSz w:w="11910" w:h="16840"/>
          <w:pgMar w:top="1040" w:bottom="280" w:left="1460" w:right="0"/>
          <w:cols w:num="3" w:equalWidth="0">
            <w:col w:w="4396" w:space="40"/>
            <w:col w:w="596" w:space="39"/>
            <w:col w:w="5379"/>
          </w:cols>
        </w:sectPr>
      </w:pPr>
    </w:p>
    <w:p>
      <w:pPr>
        <w:pStyle w:val="BodyText"/>
        <w:rPr>
          <w:sz w:val="20"/>
        </w:rPr>
      </w:pPr>
    </w:p>
    <w:p>
      <w:pPr>
        <w:pStyle w:val="BodyText"/>
        <w:spacing w:before="7"/>
        <w:rPr>
          <w:sz w:val="25"/>
        </w:rPr>
      </w:pPr>
    </w:p>
    <w:p>
      <w:pPr>
        <w:pStyle w:val="BodyText"/>
        <w:spacing w:before="86"/>
        <w:ind w:left="242"/>
        <w:jc w:val="both"/>
      </w:pPr>
      <w:r>
        <w:rPr/>
        <w:t>де </w:t>
      </w:r>
      <w:r>
        <w:rPr>
          <w:i/>
        </w:rPr>
        <w:t>K</w:t>
      </w:r>
      <w:r>
        <w:rPr>
          <w:i/>
          <w:vertAlign w:val="subscript"/>
        </w:rPr>
        <w:t>i</w:t>
      </w:r>
      <w:r>
        <w:rPr>
          <w:i/>
          <w:vertAlign w:val="baseline"/>
        </w:rPr>
        <w:t> </w:t>
      </w:r>
      <w:r>
        <w:rPr>
          <w:vertAlign w:val="baseline"/>
        </w:rPr>
        <w:t>– одинична відмова за час </w:t>
      </w:r>
      <w:r>
        <w:rPr>
          <w:i/>
          <w:sz w:val="32"/>
          <w:vertAlign w:val="baseline"/>
        </w:rPr>
        <w:t>T</w:t>
      </w:r>
      <w:r>
        <w:rPr>
          <w:i/>
          <w:sz w:val="32"/>
          <w:vertAlign w:val="subscript"/>
        </w:rPr>
        <w:t>oi</w:t>
      </w:r>
      <w:r>
        <w:rPr>
          <w:i/>
          <w:sz w:val="32"/>
          <w:vertAlign w:val="baseline"/>
        </w:rPr>
        <w:t> </w:t>
      </w:r>
      <w:r>
        <w:rPr>
          <w:vertAlign w:val="baseline"/>
        </w:rPr>
        <w:t>безперервної роботи техніки.</w:t>
      </w:r>
    </w:p>
    <w:p>
      <w:pPr>
        <w:pStyle w:val="BodyText"/>
        <w:spacing w:line="360" w:lineRule="auto" w:before="188"/>
        <w:ind w:left="242" w:right="849" w:firstLine="707"/>
        <w:jc w:val="both"/>
      </w:pPr>
      <w:r>
        <w:rPr/>
        <w:t>З урахуванням задіяних технічних засобів механізації тривалість виконання робіт з розбирання завалів може бути прогнозована, що дозволяє визначити кількість додаткової техніки та обсяг людських ресурсів для забезпечення безпеки життєдіяльності потерпілих у завалах та виконання в цілому аварійно-відновлювальних робіт.</w:t>
      </w:r>
    </w:p>
    <w:p>
      <w:pPr>
        <w:pStyle w:val="ListParagraph"/>
        <w:numPr>
          <w:ilvl w:val="0"/>
          <w:numId w:val="16"/>
        </w:numPr>
        <w:tabs>
          <w:tab w:pos="1243" w:val="left" w:leader="none"/>
        </w:tabs>
        <w:spacing w:line="362" w:lineRule="auto" w:before="0" w:after="0"/>
        <w:ind w:left="242" w:right="1009" w:firstLine="719"/>
        <w:jc w:val="both"/>
        <w:rPr>
          <w:sz w:val="28"/>
        </w:rPr>
      </w:pPr>
      <w:r>
        <w:rPr>
          <w:sz w:val="28"/>
        </w:rPr>
        <w:t>Питомі показники фактичного виконання робіт та окремих</w:t>
      </w:r>
      <w:r>
        <w:rPr>
          <w:spacing w:val="-30"/>
          <w:sz w:val="28"/>
        </w:rPr>
        <w:t> </w:t>
      </w:r>
      <w:r>
        <w:rPr>
          <w:sz w:val="28"/>
        </w:rPr>
        <w:t>операцій з урахуванням безпеки їх</w:t>
      </w:r>
      <w:r>
        <w:rPr>
          <w:spacing w:val="-1"/>
          <w:sz w:val="28"/>
        </w:rPr>
        <w:t> </w:t>
      </w:r>
      <w:r>
        <w:rPr>
          <w:sz w:val="28"/>
        </w:rPr>
        <w:t>виконання:</w:t>
      </w:r>
    </w:p>
    <w:p>
      <w:pPr>
        <w:pStyle w:val="BodyText"/>
        <w:spacing w:before="1"/>
        <w:rPr>
          <w:sz w:val="21"/>
        </w:rPr>
      </w:pPr>
    </w:p>
    <w:p>
      <w:pPr>
        <w:spacing w:after="0"/>
        <w:rPr>
          <w:sz w:val="21"/>
        </w:rPr>
        <w:sectPr>
          <w:type w:val="continuous"/>
          <w:pgSz w:w="11910" w:h="16840"/>
          <w:pgMar w:top="1040" w:bottom="280" w:left="1460" w:right="0"/>
        </w:sectPr>
      </w:pPr>
    </w:p>
    <w:p>
      <w:pPr>
        <w:tabs>
          <w:tab w:pos="5132" w:val="left" w:leader="none"/>
        </w:tabs>
        <w:spacing w:line="132" w:lineRule="auto" w:before="184"/>
        <w:ind w:left="3548" w:right="0" w:firstLine="77"/>
        <w:jc w:val="left"/>
        <w:rPr>
          <w:i/>
          <w:sz w:val="18"/>
        </w:rPr>
      </w:pPr>
      <w:r>
        <w:rPr/>
        <w:pict>
          <v:line style="position:absolute;mso-position-horizontal-relative:page;mso-position-vertical-relative:paragraph;z-index:-266669056" from="250.342758pt,24.641859pt" to="269.145153pt,24.641859pt" stroked="true" strokeweight=".617427pt" strokecolor="#000000">
            <v:stroke dashstyle="solid"/>
            <w10:wrap type="none"/>
          </v:line>
        </w:pict>
      </w:r>
      <w:r>
        <w:rPr/>
        <w:pict>
          <v:line style="position:absolute;mso-position-horizontal-relative:page;mso-position-vertical-relative:paragraph;z-index:-266668032" from="329.59082pt,24.641859pt" to="345.419566pt,24.641859pt" stroked="true" strokeweight=".648304pt" strokecolor="#000000">
            <v:stroke dashstyle="solid"/>
            <w10:wrap type="none"/>
          </v:line>
        </w:pict>
      </w:r>
      <w:r>
        <w:rPr>
          <w:i/>
          <w:position w:val="20"/>
          <w:sz w:val="31"/>
        </w:rPr>
        <w:t>П </w:t>
      </w:r>
      <w:r>
        <w:rPr>
          <w:rFonts w:ascii="Symbol" w:hAnsi="Symbol"/>
          <w:sz w:val="31"/>
        </w:rPr>
        <w:t></w:t>
      </w:r>
      <w:r>
        <w:rPr>
          <w:sz w:val="31"/>
        </w:rPr>
        <w:t> </w:t>
      </w:r>
      <w:r>
        <w:rPr>
          <w:spacing w:val="-6"/>
          <w:sz w:val="31"/>
        </w:rPr>
        <w:t>max </w:t>
      </w:r>
      <w:r>
        <w:rPr>
          <w:position w:val="-8"/>
          <w:sz w:val="28"/>
        </w:rPr>
        <w:t>; </w:t>
      </w:r>
      <w:r>
        <w:rPr>
          <w:i/>
          <w:spacing w:val="-14"/>
          <w:position w:val="20"/>
          <w:sz w:val="31"/>
        </w:rPr>
        <w:t>П </w:t>
      </w:r>
      <w:r>
        <w:rPr>
          <w:i/>
          <w:spacing w:val="14"/>
          <w:sz w:val="31"/>
        </w:rPr>
        <w:t>Т</w:t>
      </w:r>
      <w:r>
        <w:rPr>
          <w:i/>
          <w:spacing w:val="14"/>
          <w:position w:val="-7"/>
          <w:sz w:val="18"/>
        </w:rPr>
        <w:t>ф</w:t>
        <w:tab/>
      </w:r>
      <w:r>
        <w:rPr>
          <w:i/>
          <w:spacing w:val="3"/>
          <w:w w:val="90"/>
          <w:sz w:val="31"/>
        </w:rPr>
        <w:t>Т</w:t>
      </w:r>
      <w:r>
        <w:rPr>
          <w:i/>
          <w:spacing w:val="3"/>
          <w:w w:val="90"/>
          <w:position w:val="-7"/>
          <w:sz w:val="18"/>
        </w:rPr>
        <w:t>ц</w:t>
      </w:r>
    </w:p>
    <w:p>
      <w:pPr>
        <w:tabs>
          <w:tab w:pos="3492" w:val="left" w:leader="none"/>
        </w:tabs>
        <w:spacing w:before="258"/>
        <w:ind w:left="92" w:right="0" w:firstLine="0"/>
        <w:jc w:val="left"/>
        <w:rPr>
          <w:sz w:val="28"/>
        </w:rPr>
      </w:pPr>
      <w:r>
        <w:rPr/>
        <w:br w:type="column"/>
      </w:r>
      <w:r>
        <w:rPr>
          <w:rFonts w:ascii="Symbol" w:hAnsi="Symbol"/>
          <w:position w:val="9"/>
          <w:sz w:val="31"/>
        </w:rPr>
        <w:t></w:t>
      </w:r>
      <w:r>
        <w:rPr>
          <w:spacing w:val="-30"/>
          <w:position w:val="9"/>
          <w:sz w:val="31"/>
        </w:rPr>
        <w:t> </w:t>
      </w:r>
      <w:r>
        <w:rPr>
          <w:spacing w:val="-4"/>
          <w:position w:val="9"/>
          <w:sz w:val="31"/>
        </w:rPr>
        <w:t>max</w:t>
      </w:r>
      <w:r>
        <w:rPr>
          <w:spacing w:val="-38"/>
          <w:position w:val="9"/>
          <w:sz w:val="31"/>
        </w:rPr>
        <w:t> </w:t>
      </w:r>
      <w:r>
        <w:rPr>
          <w:sz w:val="28"/>
        </w:rPr>
        <w:t>,</w:t>
        <w:tab/>
        <w:t>(2.22)</w:t>
      </w:r>
    </w:p>
    <w:p>
      <w:pPr>
        <w:spacing w:after="0"/>
        <w:jc w:val="left"/>
        <w:rPr>
          <w:sz w:val="28"/>
        </w:rPr>
        <w:sectPr>
          <w:type w:val="continuous"/>
          <w:pgSz w:w="11910" w:h="16840"/>
          <w:pgMar w:top="1040" w:bottom="280" w:left="1460" w:right="0"/>
          <w:cols w:num="2" w:equalWidth="0">
            <w:col w:w="5393" w:space="40"/>
            <w:col w:w="5017"/>
          </w:cols>
        </w:sectPr>
      </w:pPr>
    </w:p>
    <w:p>
      <w:pPr>
        <w:pStyle w:val="BodyText"/>
        <w:rPr>
          <w:sz w:val="20"/>
        </w:rPr>
      </w:pPr>
    </w:p>
    <w:p>
      <w:pPr>
        <w:pStyle w:val="BodyText"/>
        <w:spacing w:before="5"/>
        <w:rPr>
          <w:sz w:val="19"/>
        </w:rPr>
      </w:pPr>
    </w:p>
    <w:p>
      <w:pPr>
        <w:pStyle w:val="ListParagraph"/>
        <w:numPr>
          <w:ilvl w:val="0"/>
          <w:numId w:val="16"/>
        </w:numPr>
        <w:tabs>
          <w:tab w:pos="1243" w:val="left" w:leader="none"/>
        </w:tabs>
        <w:spacing w:line="360" w:lineRule="auto" w:before="93" w:after="0"/>
        <w:ind w:left="242" w:right="947" w:firstLine="719"/>
        <w:jc w:val="left"/>
        <w:rPr>
          <w:sz w:val="28"/>
        </w:rPr>
      </w:pPr>
      <w:r>
        <w:rPr>
          <w:sz w:val="28"/>
        </w:rPr>
        <w:t>Кількість засобів </w:t>
      </w:r>
      <w:r>
        <w:rPr>
          <w:i/>
          <w:sz w:val="28"/>
        </w:rPr>
        <w:t>N</w:t>
      </w:r>
      <w:r>
        <w:rPr>
          <w:i/>
          <w:sz w:val="28"/>
          <w:vertAlign w:val="subscript"/>
        </w:rPr>
        <w:t>Р</w:t>
      </w:r>
      <w:r>
        <w:rPr>
          <w:i/>
          <w:position w:val="10"/>
          <w:sz w:val="18"/>
          <w:vertAlign w:val="baseline"/>
        </w:rPr>
        <w:t>М </w:t>
      </w:r>
      <w:r>
        <w:rPr>
          <w:sz w:val="28"/>
          <w:vertAlign w:val="baseline"/>
        </w:rPr>
        <w:t>механізації для розбирання частин завалів, у яких знаходяться потерпілі, з урахуванням прогнозу відмови в роботі засобів механізації:</w:t>
      </w:r>
    </w:p>
    <w:p>
      <w:pPr>
        <w:tabs>
          <w:tab w:pos="840" w:val="left" w:leader="none"/>
        </w:tabs>
        <w:spacing w:line="178" w:lineRule="exact" w:before="45"/>
        <w:ind w:left="0" w:right="1379" w:firstLine="0"/>
        <w:jc w:val="center"/>
        <w:rPr>
          <w:rFonts w:ascii="Symbol" w:hAnsi="Symbol"/>
          <w:sz w:val="28"/>
        </w:rPr>
      </w:pPr>
      <w:r>
        <w:rPr/>
        <w:pict>
          <v:shape style="position:absolute;margin-left:276.950958pt;margin-top:9.563124pt;width:27.5pt;height:26.35pt;mso-position-horizontal-relative:page;mso-position-vertical-relative:paragraph;z-index:-266665984" type="#_x0000_t202" filled="false" stroked="false">
            <v:textbox inset="0,0,0,0">
              <w:txbxContent>
                <w:p>
                  <w:pPr>
                    <w:spacing w:line="523" w:lineRule="exact" w:before="3"/>
                    <w:ind w:left="0" w:right="0" w:firstLine="0"/>
                    <w:jc w:val="left"/>
                    <w:rPr>
                      <w:rFonts w:ascii="Symbol" w:hAnsi="Symbol"/>
                      <w:sz w:val="43"/>
                    </w:rPr>
                  </w:pPr>
                  <w:r>
                    <w:rPr>
                      <w:rFonts w:ascii="Symbol" w:hAnsi="Symbol"/>
                      <w:w w:val="105"/>
                      <w:sz w:val="28"/>
                    </w:rPr>
                    <w:t></w:t>
                  </w:r>
                  <w:r>
                    <w:rPr>
                      <w:w w:val="105"/>
                      <w:sz w:val="28"/>
                    </w:rPr>
                    <w:t> </w:t>
                  </w:r>
                  <w:r>
                    <w:rPr>
                      <w:rFonts w:ascii="Symbol" w:hAnsi="Symbol"/>
                      <w:spacing w:val="-20"/>
                      <w:w w:val="105"/>
                      <w:position w:val="-6"/>
                      <w:sz w:val="43"/>
                    </w:rPr>
                    <w:t></w:t>
                  </w:r>
                </w:p>
              </w:txbxContent>
            </v:textbox>
            <w10:wrap type="none"/>
          </v:shape>
        </w:pict>
      </w:r>
      <w:r>
        <w:rPr>
          <w:i/>
          <w:w w:val="105"/>
          <w:position w:val="-7"/>
          <w:sz w:val="16"/>
        </w:rPr>
        <w:t>М</w:t>
        <w:tab/>
      </w:r>
      <w:r>
        <w:rPr>
          <w:rFonts w:ascii="Symbol" w:hAnsi="Symbol"/>
          <w:w w:val="105"/>
          <w:position w:val="2"/>
          <w:sz w:val="28"/>
        </w:rPr>
        <w:t></w:t>
      </w:r>
      <w:r>
        <w:rPr>
          <w:w w:val="105"/>
          <w:position w:val="2"/>
          <w:sz w:val="28"/>
        </w:rPr>
        <w:t> </w:t>
      </w:r>
      <w:r>
        <w:rPr>
          <w:i/>
          <w:w w:val="105"/>
          <w:sz w:val="28"/>
        </w:rPr>
        <w:t>T</w:t>
      </w:r>
      <w:r>
        <w:rPr>
          <w:i/>
          <w:w w:val="105"/>
          <w:position w:val="-6"/>
          <w:sz w:val="16"/>
        </w:rPr>
        <w:t>p</w:t>
      </w:r>
      <w:r>
        <w:rPr>
          <w:i/>
          <w:spacing w:val="5"/>
          <w:w w:val="105"/>
          <w:position w:val="-6"/>
          <w:sz w:val="16"/>
        </w:rPr>
        <w:t> </w:t>
      </w:r>
      <w:r>
        <w:rPr>
          <w:rFonts w:ascii="Symbol" w:hAnsi="Symbol"/>
          <w:w w:val="105"/>
          <w:position w:val="2"/>
          <w:sz w:val="28"/>
        </w:rPr>
        <w:t></w:t>
      </w:r>
    </w:p>
    <w:p>
      <w:pPr>
        <w:pStyle w:val="BodyText"/>
        <w:tabs>
          <w:tab w:pos="835" w:val="left" w:leader="none"/>
        </w:tabs>
        <w:spacing w:line="262" w:lineRule="exact" w:before="2"/>
        <w:ind w:left="344"/>
        <w:jc w:val="center"/>
      </w:pPr>
      <w:r>
        <w:rPr/>
        <w:pict>
          <v:shape style="position:absolute;margin-left:330.069794pt;margin-top:9.507357pt;width:5.75pt;height:17.55pt;mso-position-horizontal-relative:page;mso-position-vertical-relative:paragraph;z-index:-266664960" type="#_x0000_t202" filled="false" stroked="false">
            <v:textbox inset="0,0,0,0">
              <w:txbxContent>
                <w:p>
                  <w:pPr>
                    <w:pStyle w:val="BodyText"/>
                    <w:spacing w:before="6"/>
                    <w:rPr>
                      <w:rFonts w:ascii="Symbol" w:hAnsi="Symbol"/>
                    </w:rPr>
                  </w:pPr>
                  <w:r>
                    <w:rPr>
                      <w:rFonts w:ascii="Symbol" w:hAnsi="Symbol"/>
                      <w:w w:val="106"/>
                    </w:rPr>
                    <w:t></w:t>
                  </w:r>
                </w:p>
              </w:txbxContent>
            </v:textbox>
            <w10:wrap type="none"/>
          </v:shape>
        </w:pict>
      </w:r>
      <w:r>
        <w:rPr/>
        <w:pict>
          <v:shape style="position:absolute;margin-left:251.395996pt;margin-top:3.920726pt;width:9.950pt;height:15.85pt;mso-position-horizontal-relative:page;mso-position-vertical-relative:paragraph;z-index:251766784" type="#_x0000_t202" filled="false" stroked="false">
            <v:textbox inset="0,0,0,0">
              <w:txbxContent>
                <w:p>
                  <w:pPr>
                    <w:spacing w:line="316" w:lineRule="exact" w:before="0"/>
                    <w:ind w:left="0" w:right="0" w:firstLine="0"/>
                    <w:jc w:val="left"/>
                    <w:rPr>
                      <w:i/>
                      <w:sz w:val="28"/>
                    </w:rPr>
                  </w:pPr>
                  <w:r>
                    <w:rPr>
                      <w:i/>
                      <w:w w:val="106"/>
                      <w:sz w:val="28"/>
                    </w:rPr>
                    <w:t>N</w:t>
                  </w:r>
                </w:p>
              </w:txbxContent>
            </v:textbox>
            <w10:wrap type="none"/>
          </v:shape>
        </w:pict>
      </w:r>
      <w:r>
        <w:rPr>
          <w:rFonts w:ascii="Symbol" w:hAnsi="Symbol"/>
          <w:w w:val="105"/>
          <w:position w:val="5"/>
        </w:rPr>
        <w:t></w:t>
      </w:r>
      <w:r>
        <w:rPr>
          <w:w w:val="105"/>
          <w:position w:val="5"/>
        </w:rPr>
        <w:tab/>
      </w:r>
      <w:r>
        <w:rPr>
          <w:rFonts w:ascii="Symbol" w:hAnsi="Symbol"/>
          <w:w w:val="105"/>
          <w:position w:val="5"/>
        </w:rPr>
        <w:t></w:t>
      </w:r>
      <w:r>
        <w:rPr>
          <w:w w:val="105"/>
          <w:position w:val="5"/>
        </w:rPr>
        <w:t> </w:t>
      </w:r>
      <w:r>
        <w:rPr>
          <w:rFonts w:ascii="Symbol" w:hAnsi="Symbol"/>
          <w:w w:val="105"/>
        </w:rPr>
        <w:t></w:t>
      </w:r>
      <w:r>
        <w:rPr>
          <w:spacing w:val="-20"/>
          <w:w w:val="105"/>
        </w:rPr>
        <w:t> </w:t>
      </w:r>
      <w:r>
        <w:rPr>
          <w:w w:val="105"/>
        </w:rPr>
        <w:t>min</w:t>
      </w:r>
    </w:p>
    <w:p>
      <w:pPr>
        <w:pStyle w:val="BodyText"/>
        <w:spacing w:line="20" w:lineRule="exact"/>
        <w:ind w:left="4794"/>
        <w:rPr>
          <w:sz w:val="2"/>
        </w:rPr>
      </w:pPr>
      <w:r>
        <w:rPr>
          <w:sz w:val="2"/>
        </w:rPr>
        <w:pict>
          <v:group style="width:15.15pt;height:.65pt;mso-position-horizontal-relative:char;mso-position-vertical-relative:line" coordorigin="0,0" coordsize="303,13">
            <v:line style="position:absolute" from="0,6" to="303,6" stroked="true" strokeweight=".604774pt" strokecolor="#000000">
              <v:stroke dashstyle="solid"/>
            </v:line>
          </v:group>
        </w:pict>
      </w:r>
      <w:r>
        <w:rPr>
          <w:sz w:val="2"/>
        </w:rPr>
      </w:r>
    </w:p>
    <w:p>
      <w:pPr>
        <w:tabs>
          <w:tab w:pos="4649" w:val="left" w:leader="none"/>
          <w:tab w:pos="6185" w:val="left" w:leader="none"/>
          <w:tab w:pos="8924" w:val="left" w:leader="none"/>
        </w:tabs>
        <w:spacing w:line="-33" w:lineRule="auto" w:before="0"/>
        <w:ind w:left="3786" w:right="0" w:firstLine="0"/>
        <w:jc w:val="left"/>
        <w:rPr>
          <w:sz w:val="28"/>
        </w:rPr>
      </w:pPr>
      <w:r>
        <w:rPr>
          <w:i/>
          <w:w w:val="105"/>
          <w:sz w:val="16"/>
        </w:rPr>
        <w:t>Р</w:t>
        <w:tab/>
      </w:r>
      <w:r>
        <w:rPr>
          <w:rFonts w:ascii="Symbol" w:hAnsi="Symbol"/>
          <w:w w:val="105"/>
          <w:position w:val="-6"/>
          <w:sz w:val="28"/>
        </w:rPr>
        <w:t></w:t>
      </w:r>
      <w:r>
        <w:rPr>
          <w:spacing w:val="-22"/>
          <w:w w:val="105"/>
          <w:position w:val="-6"/>
          <w:sz w:val="28"/>
        </w:rPr>
        <w:t> </w:t>
      </w:r>
      <w:r>
        <w:rPr>
          <w:i/>
          <w:w w:val="105"/>
          <w:position w:val="-14"/>
          <w:sz w:val="28"/>
        </w:rPr>
        <w:t>T</w:t>
        <w:tab/>
      </w:r>
      <w:r>
        <w:rPr>
          <w:w w:val="105"/>
          <w:position w:val="1"/>
          <w:sz w:val="28"/>
        </w:rPr>
        <w:t>.</w:t>
        <w:tab/>
        <w:t>(2.23)</w:t>
      </w:r>
    </w:p>
    <w:p>
      <w:pPr>
        <w:spacing w:before="5"/>
        <w:ind w:left="1514" w:right="2053" w:firstLine="0"/>
        <w:jc w:val="center"/>
        <w:rPr>
          <w:rFonts w:ascii="Symbol" w:hAnsi="Symbol"/>
          <w:sz w:val="28"/>
        </w:rPr>
      </w:pPr>
      <w:r>
        <w:rPr>
          <w:rFonts w:ascii="Symbol" w:hAnsi="Symbol"/>
          <w:w w:val="105"/>
          <w:sz w:val="28"/>
        </w:rPr>
        <w:t></w:t>
      </w:r>
      <w:r>
        <w:rPr>
          <w:w w:val="105"/>
          <w:sz w:val="28"/>
        </w:rPr>
        <w:t>   </w:t>
      </w:r>
      <w:r>
        <w:rPr>
          <w:i/>
          <w:w w:val="105"/>
          <w:position w:val="4"/>
          <w:sz w:val="16"/>
        </w:rPr>
        <w:t>ц </w:t>
      </w:r>
      <w:r>
        <w:rPr>
          <w:rFonts w:ascii="Symbol" w:hAnsi="Symbol"/>
          <w:w w:val="105"/>
          <w:sz w:val="28"/>
        </w:rPr>
        <w:t></w:t>
      </w:r>
    </w:p>
    <w:p>
      <w:pPr>
        <w:pStyle w:val="BodyText"/>
        <w:rPr>
          <w:rFonts w:ascii="Symbol" w:hAnsi="Symbol"/>
          <w:sz w:val="20"/>
        </w:rPr>
      </w:pPr>
    </w:p>
    <w:p>
      <w:pPr>
        <w:pStyle w:val="BodyText"/>
        <w:spacing w:line="360" w:lineRule="auto" w:before="247"/>
        <w:ind w:left="242" w:right="843" w:firstLine="719"/>
        <w:jc w:val="both"/>
      </w:pPr>
      <w:r>
        <w:rPr/>
        <w:t>При виконанні технологічних процесів ремонтно-відновлювальних робіт</w:t>
      </w:r>
      <w:r>
        <w:rPr>
          <w:i/>
        </w:rPr>
        <w:t>, </w:t>
      </w:r>
      <w:r>
        <w:rPr/>
        <w:t>коли основною вимогою є зниження собівартості робіт, необхідно враховувати ремонтно-відновлювальні роботи з урахуванням витрат на безпеку праці згідно з нормативами з охорони праці:</w:t>
      </w:r>
    </w:p>
    <w:p>
      <w:pPr>
        <w:pStyle w:val="ListParagraph"/>
        <w:numPr>
          <w:ilvl w:val="0"/>
          <w:numId w:val="18"/>
        </w:numPr>
        <w:tabs>
          <w:tab w:pos="1236" w:val="left" w:leader="none"/>
        </w:tabs>
        <w:spacing w:line="240" w:lineRule="auto" w:before="1" w:after="0"/>
        <w:ind w:left="1235" w:right="0" w:hanging="275"/>
        <w:jc w:val="both"/>
        <w:rPr>
          <w:sz w:val="28"/>
        </w:rPr>
      </w:pPr>
      <w:r>
        <w:rPr>
          <w:sz w:val="28"/>
        </w:rPr>
        <w:t>Економічні витрати </w:t>
      </w:r>
      <w:r>
        <w:rPr>
          <w:i/>
          <w:sz w:val="28"/>
        </w:rPr>
        <w:t>y </w:t>
      </w:r>
      <w:r>
        <w:rPr>
          <w:sz w:val="28"/>
        </w:rPr>
        <w:t>на розбирання</w:t>
      </w:r>
      <w:r>
        <w:rPr>
          <w:spacing w:val="-1"/>
          <w:sz w:val="28"/>
        </w:rPr>
        <w:t> </w:t>
      </w:r>
      <w:r>
        <w:rPr>
          <w:sz w:val="28"/>
        </w:rPr>
        <w:t>завалу:</w:t>
      </w:r>
    </w:p>
    <w:p>
      <w:pPr>
        <w:pStyle w:val="BodyText"/>
        <w:rPr>
          <w:sz w:val="20"/>
        </w:rPr>
      </w:pPr>
    </w:p>
    <w:p>
      <w:pPr>
        <w:tabs>
          <w:tab w:pos="8924" w:val="left" w:leader="none"/>
        </w:tabs>
        <w:spacing w:before="258"/>
        <w:ind w:left="3486" w:right="0" w:firstLine="0"/>
        <w:jc w:val="left"/>
        <w:rPr>
          <w:sz w:val="28"/>
        </w:rPr>
      </w:pPr>
      <w:r>
        <w:rPr>
          <w:i/>
          <w:w w:val="115"/>
          <w:position w:val="1"/>
          <w:sz w:val="28"/>
        </w:rPr>
        <w:t>у </w:t>
      </w:r>
      <w:r>
        <w:rPr>
          <w:rFonts w:ascii="Symbol" w:hAnsi="Symbol"/>
          <w:w w:val="115"/>
          <w:position w:val="1"/>
          <w:sz w:val="28"/>
        </w:rPr>
        <w:t></w:t>
      </w:r>
      <w:r>
        <w:rPr>
          <w:w w:val="115"/>
          <w:position w:val="1"/>
          <w:sz w:val="28"/>
        </w:rPr>
        <w:t> </w:t>
      </w:r>
      <w:r>
        <w:rPr>
          <w:i/>
          <w:spacing w:val="-4"/>
          <w:w w:val="115"/>
          <w:position w:val="1"/>
          <w:sz w:val="28"/>
        </w:rPr>
        <w:t>С</w:t>
      </w:r>
      <w:r>
        <w:rPr>
          <w:i/>
          <w:spacing w:val="-4"/>
          <w:w w:val="115"/>
          <w:position w:val="-5"/>
          <w:sz w:val="16"/>
        </w:rPr>
        <w:t>ТЕ  </w:t>
      </w:r>
      <w:r>
        <w:rPr>
          <w:rFonts w:ascii="Symbol" w:hAnsi="Symbol"/>
          <w:w w:val="115"/>
          <w:position w:val="1"/>
          <w:sz w:val="28"/>
        </w:rPr>
        <w:t></w:t>
      </w:r>
      <w:r>
        <w:rPr>
          <w:w w:val="115"/>
          <w:position w:val="1"/>
          <w:sz w:val="28"/>
        </w:rPr>
        <w:t> </w:t>
      </w:r>
      <w:r>
        <w:rPr>
          <w:i/>
          <w:w w:val="115"/>
          <w:position w:val="1"/>
          <w:sz w:val="28"/>
        </w:rPr>
        <w:t>К </w:t>
      </w:r>
      <w:r>
        <w:rPr>
          <w:rFonts w:ascii="Symbol" w:hAnsi="Symbol"/>
          <w:w w:val="115"/>
          <w:position w:val="1"/>
          <w:sz w:val="28"/>
        </w:rPr>
        <w:t></w:t>
      </w:r>
      <w:r>
        <w:rPr>
          <w:spacing w:val="-62"/>
          <w:w w:val="115"/>
          <w:position w:val="1"/>
          <w:sz w:val="28"/>
        </w:rPr>
        <w:t> </w:t>
      </w:r>
      <w:r>
        <w:rPr>
          <w:spacing w:val="-5"/>
          <w:w w:val="115"/>
          <w:position w:val="1"/>
          <w:sz w:val="28"/>
        </w:rPr>
        <w:t>min</w:t>
      </w:r>
      <w:r>
        <w:rPr>
          <w:spacing w:val="-29"/>
          <w:w w:val="115"/>
          <w:position w:val="1"/>
          <w:sz w:val="28"/>
        </w:rPr>
        <w:t> </w:t>
      </w:r>
      <w:r>
        <w:rPr>
          <w:w w:val="115"/>
          <w:sz w:val="28"/>
        </w:rPr>
        <w:t>,</w:t>
        <w:tab/>
        <w:t>(2.24)</w:t>
      </w:r>
    </w:p>
    <w:p>
      <w:pPr>
        <w:pStyle w:val="BodyText"/>
        <w:spacing w:before="1"/>
        <w:rPr>
          <w:sz w:val="42"/>
        </w:rPr>
      </w:pPr>
    </w:p>
    <w:p>
      <w:pPr>
        <w:pStyle w:val="BodyText"/>
        <w:spacing w:line="362" w:lineRule="auto"/>
        <w:ind w:left="242" w:right="1034"/>
      </w:pPr>
      <w:r>
        <w:rPr/>
        <w:t>де </w:t>
      </w:r>
      <w:r>
        <w:rPr>
          <w:i/>
        </w:rPr>
        <w:t>С</w:t>
      </w:r>
      <w:r>
        <w:rPr>
          <w:i/>
          <w:vertAlign w:val="subscript"/>
        </w:rPr>
        <w:t>ТЕ</w:t>
      </w:r>
      <w:r>
        <w:rPr>
          <w:i/>
          <w:vertAlign w:val="baseline"/>
        </w:rPr>
        <w:t> </w:t>
      </w:r>
      <w:r>
        <w:rPr>
          <w:vertAlign w:val="baseline"/>
        </w:rPr>
        <w:t>– поточні експлуатаційні витрати з урахуванням витрат на охорону праці;</w:t>
      </w:r>
    </w:p>
    <w:p>
      <w:pPr>
        <w:spacing w:after="0" w:line="362" w:lineRule="auto"/>
        <w:sectPr>
          <w:type w:val="continuous"/>
          <w:pgSz w:w="11910" w:h="16840"/>
          <w:pgMar w:top="1040" w:bottom="280" w:left="1460" w:right="0"/>
        </w:sectPr>
      </w:pPr>
    </w:p>
    <w:p>
      <w:pPr>
        <w:pStyle w:val="BodyText"/>
        <w:spacing w:before="2"/>
        <w:rPr>
          <w:sz w:val="9"/>
        </w:rPr>
      </w:pPr>
    </w:p>
    <w:p>
      <w:pPr>
        <w:pStyle w:val="BodyText"/>
        <w:spacing w:before="89"/>
        <w:ind w:left="950"/>
      </w:pPr>
      <w:r>
        <w:rPr>
          <w:i/>
        </w:rPr>
        <w:t>К – </w:t>
      </w:r>
      <w:r>
        <w:rPr/>
        <w:t>капітальні витрати.</w:t>
      </w:r>
    </w:p>
    <w:p>
      <w:pPr>
        <w:pStyle w:val="ListParagraph"/>
        <w:numPr>
          <w:ilvl w:val="0"/>
          <w:numId w:val="18"/>
        </w:numPr>
        <w:tabs>
          <w:tab w:pos="1236" w:val="left" w:leader="none"/>
        </w:tabs>
        <w:spacing w:line="240" w:lineRule="auto" w:before="163" w:after="0"/>
        <w:ind w:left="1235" w:right="0" w:hanging="275"/>
        <w:jc w:val="left"/>
        <w:rPr>
          <w:sz w:val="28"/>
        </w:rPr>
      </w:pPr>
      <w:r>
        <w:rPr>
          <w:sz w:val="28"/>
        </w:rPr>
        <w:t>Питомі витрати на ремонтно-відновлювальні</w:t>
      </w:r>
      <w:r>
        <w:rPr>
          <w:spacing w:val="-5"/>
          <w:sz w:val="28"/>
        </w:rPr>
        <w:t> </w:t>
      </w:r>
      <w:r>
        <w:rPr>
          <w:sz w:val="28"/>
        </w:rPr>
        <w:t>роботи:</w:t>
      </w:r>
    </w:p>
    <w:p>
      <w:pPr>
        <w:pStyle w:val="BodyText"/>
        <w:rPr>
          <w:sz w:val="20"/>
        </w:rPr>
      </w:pPr>
    </w:p>
    <w:p>
      <w:pPr>
        <w:pStyle w:val="BodyText"/>
        <w:spacing w:before="2"/>
        <w:rPr>
          <w:sz w:val="29"/>
        </w:rPr>
      </w:pPr>
    </w:p>
    <w:p>
      <w:pPr>
        <w:spacing w:after="0"/>
        <w:rPr>
          <w:sz w:val="29"/>
        </w:rPr>
        <w:sectPr>
          <w:pgSz w:w="11910" w:h="16840"/>
          <w:pgMar w:header="710" w:footer="0" w:top="1040" w:bottom="280" w:left="1460" w:right="0"/>
        </w:sectPr>
      </w:pPr>
    </w:p>
    <w:p>
      <w:pPr>
        <w:spacing w:before="101"/>
        <w:ind w:left="0" w:right="0" w:firstLine="0"/>
        <w:jc w:val="right"/>
        <w:rPr>
          <w:i/>
          <w:sz w:val="30"/>
        </w:rPr>
      </w:pPr>
      <w:r>
        <w:rPr/>
        <w:pict>
          <v:line style="position:absolute;mso-position-horizontal-relative:page;mso-position-vertical-relative:paragraph;z-index:-266661888" from="284.25412pt,16.347023pt" to="297.882910pt,16.347023pt" stroked="true" strokeweight=".643996pt" strokecolor="#000000">
            <v:stroke dashstyle="solid"/>
            <w10:wrap type="none"/>
          </v:line>
        </w:pict>
      </w:r>
      <w:r>
        <w:rPr/>
        <w:pict>
          <v:shape style="position:absolute;margin-left:288.528564pt;margin-top:-2.730036pt;width:6.3pt;height:16.7pt;mso-position-horizontal-relative:page;mso-position-vertical-relative:paragraph;z-index:-266652672" type="#_x0000_t202" filled="false" stroked="false">
            <v:textbox inset="0,0,0,0">
              <w:txbxContent>
                <w:p>
                  <w:pPr>
                    <w:spacing w:line="333" w:lineRule="exact" w:before="0"/>
                    <w:ind w:left="0" w:right="0" w:firstLine="0"/>
                    <w:jc w:val="left"/>
                    <w:rPr>
                      <w:i/>
                      <w:sz w:val="30"/>
                    </w:rPr>
                  </w:pPr>
                  <w:r>
                    <w:rPr>
                      <w:i/>
                      <w:w w:val="93"/>
                      <w:sz w:val="30"/>
                    </w:rPr>
                    <w:t>у</w:t>
                  </w:r>
                </w:p>
              </w:txbxContent>
            </v:textbox>
            <w10:wrap type="none"/>
          </v:shape>
        </w:pict>
      </w:r>
      <w:r>
        <w:rPr>
          <w:i/>
          <w:sz w:val="30"/>
        </w:rPr>
        <w:t>у</w:t>
      </w:r>
      <w:r>
        <w:rPr>
          <w:i/>
          <w:position w:val="-7"/>
          <w:sz w:val="17"/>
        </w:rPr>
        <w:t>О </w:t>
      </w:r>
      <w:r>
        <w:rPr>
          <w:rFonts w:ascii="Symbol" w:hAnsi="Symbol"/>
          <w:sz w:val="30"/>
        </w:rPr>
        <w:t></w:t>
      </w:r>
      <w:r>
        <w:rPr>
          <w:sz w:val="30"/>
        </w:rPr>
        <w:t> </w:t>
      </w:r>
      <w:r>
        <w:rPr>
          <w:i/>
          <w:position w:val="-23"/>
          <w:sz w:val="30"/>
        </w:rPr>
        <w:t>П</w:t>
      </w:r>
    </w:p>
    <w:p>
      <w:pPr>
        <w:tabs>
          <w:tab w:pos="4426" w:val="left" w:leader="none"/>
        </w:tabs>
        <w:spacing w:before="97"/>
        <w:ind w:left="65" w:right="0" w:firstLine="0"/>
        <w:jc w:val="left"/>
        <w:rPr>
          <w:sz w:val="28"/>
        </w:rPr>
      </w:pPr>
      <w:r>
        <w:rPr/>
        <w:br w:type="column"/>
      </w:r>
      <w:r>
        <w:rPr>
          <w:rFonts w:ascii="Symbol" w:hAnsi="Symbol"/>
          <w:position w:val="7"/>
          <w:sz w:val="30"/>
        </w:rPr>
        <w:t></w:t>
      </w:r>
      <w:r>
        <w:rPr>
          <w:spacing w:val="-23"/>
          <w:position w:val="7"/>
          <w:sz w:val="30"/>
        </w:rPr>
        <w:t> </w:t>
      </w:r>
      <w:r>
        <w:rPr>
          <w:position w:val="7"/>
          <w:sz w:val="30"/>
        </w:rPr>
        <w:t>min</w:t>
      </w:r>
      <w:r>
        <w:rPr>
          <w:spacing w:val="-35"/>
          <w:position w:val="7"/>
          <w:sz w:val="30"/>
        </w:rPr>
        <w:t> </w:t>
      </w:r>
      <w:r>
        <w:rPr>
          <w:sz w:val="28"/>
        </w:rPr>
        <w:t>.</w:t>
        <w:tab/>
        <w:t>(2.25)</w:t>
      </w:r>
    </w:p>
    <w:p>
      <w:pPr>
        <w:spacing w:after="0"/>
        <w:jc w:val="left"/>
        <w:rPr>
          <w:sz w:val="28"/>
        </w:rPr>
        <w:sectPr>
          <w:type w:val="continuous"/>
          <w:pgSz w:w="11910" w:h="16840"/>
          <w:pgMar w:top="1040" w:bottom="280" w:left="1460" w:right="0"/>
          <w:cols w:num="2" w:equalWidth="0">
            <w:col w:w="4461" w:space="40"/>
            <w:col w:w="5949"/>
          </w:cols>
        </w:sectPr>
      </w:pPr>
    </w:p>
    <w:p>
      <w:pPr>
        <w:pStyle w:val="BodyText"/>
        <w:rPr>
          <w:sz w:val="20"/>
        </w:rPr>
      </w:pPr>
    </w:p>
    <w:p>
      <w:pPr>
        <w:pStyle w:val="ListParagraph"/>
        <w:numPr>
          <w:ilvl w:val="0"/>
          <w:numId w:val="18"/>
        </w:numPr>
        <w:tabs>
          <w:tab w:pos="1236" w:val="left" w:leader="none"/>
        </w:tabs>
        <w:spacing w:line="362" w:lineRule="auto" w:before="246" w:after="0"/>
        <w:ind w:left="676" w:right="1428" w:firstLine="285"/>
        <w:jc w:val="left"/>
        <w:rPr>
          <w:sz w:val="28"/>
        </w:rPr>
      </w:pPr>
      <w:r>
        <w:rPr>
          <w:sz w:val="28"/>
        </w:rPr>
        <w:t>Продуктивність </w:t>
      </w:r>
      <w:r>
        <w:rPr>
          <w:i/>
          <w:sz w:val="28"/>
        </w:rPr>
        <w:t>П </w:t>
      </w:r>
      <w:r>
        <w:rPr>
          <w:sz w:val="28"/>
        </w:rPr>
        <w:t>виконання ремонтно-відновлювальних робіт з урахуванням охорони</w:t>
      </w:r>
      <w:r>
        <w:rPr>
          <w:spacing w:val="-4"/>
          <w:sz w:val="28"/>
        </w:rPr>
        <w:t> </w:t>
      </w:r>
      <w:r>
        <w:rPr>
          <w:sz w:val="28"/>
        </w:rPr>
        <w:t>праці:</w:t>
      </w:r>
    </w:p>
    <w:p>
      <w:pPr>
        <w:pStyle w:val="BodyText"/>
        <w:spacing w:before="8"/>
        <w:rPr>
          <w:sz w:val="21"/>
        </w:rPr>
      </w:pPr>
    </w:p>
    <w:p>
      <w:pPr>
        <w:spacing w:line="151" w:lineRule="exact" w:before="107"/>
        <w:ind w:left="205" w:right="2053" w:firstLine="0"/>
        <w:jc w:val="center"/>
        <w:rPr>
          <w:rFonts w:ascii="Symbol" w:hAnsi="Symbol"/>
          <w:sz w:val="28"/>
        </w:rPr>
      </w:pPr>
      <w:r>
        <w:rPr>
          <w:rFonts w:ascii="Symbol" w:hAnsi="Symbol"/>
          <w:sz w:val="28"/>
        </w:rPr>
        <w:t></w:t>
      </w:r>
      <w:r>
        <w:rPr>
          <w:sz w:val="28"/>
        </w:rPr>
        <w:t> </w:t>
      </w:r>
      <w:r>
        <w:rPr>
          <w:i/>
          <w:position w:val="-5"/>
          <w:sz w:val="28"/>
        </w:rPr>
        <w:t>V</w:t>
      </w:r>
      <w:r>
        <w:rPr>
          <w:i/>
          <w:spacing w:val="51"/>
          <w:position w:val="-5"/>
          <w:sz w:val="28"/>
        </w:rPr>
        <w:t> </w:t>
      </w:r>
      <w:r>
        <w:rPr>
          <w:rFonts w:ascii="Symbol" w:hAnsi="Symbol"/>
          <w:sz w:val="28"/>
        </w:rPr>
        <w:t></w:t>
      </w:r>
    </w:p>
    <w:p>
      <w:pPr>
        <w:pStyle w:val="BodyText"/>
        <w:tabs>
          <w:tab w:pos="4479" w:val="left" w:leader="none"/>
          <w:tab w:pos="8922" w:val="left" w:leader="none"/>
        </w:tabs>
        <w:spacing w:line="227" w:lineRule="exact"/>
        <w:ind w:left="3213"/>
      </w:pPr>
      <w:r>
        <w:rPr>
          <w:i/>
          <w:position w:val="7"/>
        </w:rPr>
        <w:t>П</w:t>
      </w:r>
      <w:r>
        <w:rPr>
          <w:i/>
          <w:spacing w:val="4"/>
          <w:position w:val="7"/>
        </w:rPr>
        <w:t> </w:t>
      </w:r>
      <w:r>
        <w:rPr>
          <w:rFonts w:ascii="Symbol" w:hAnsi="Symbol"/>
          <w:position w:val="7"/>
        </w:rPr>
        <w:t></w:t>
      </w:r>
      <w:r>
        <w:rPr>
          <w:spacing w:val="-16"/>
          <w:position w:val="7"/>
        </w:rPr>
        <w:t> </w:t>
      </w:r>
      <w:r>
        <w:rPr>
          <w:rFonts w:ascii="Symbol" w:hAnsi="Symbol"/>
          <w:spacing w:val="8"/>
          <w:sz w:val="43"/>
        </w:rPr>
        <w:t></w:t>
      </w:r>
      <w:r>
        <w:rPr>
          <w:rFonts w:ascii="Symbol" w:hAnsi="Symbol"/>
          <w:spacing w:val="8"/>
          <w:position w:val="12"/>
        </w:rPr>
        <w:t></w:t>
      </w:r>
      <w:r>
        <w:rPr>
          <w:rFonts w:ascii="Symbol" w:hAnsi="Symbol"/>
          <w:spacing w:val="8"/>
          <w:position w:val="12"/>
          <w:u w:val="single"/>
        </w:rPr>
        <w:t></w:t>
      </w:r>
      <w:r>
        <w:rPr>
          <w:rFonts w:ascii="Symbol" w:hAnsi="Symbol"/>
          <w:position w:val="12"/>
        </w:rPr>
        <w:t></w:t>
      </w:r>
      <w:r>
        <w:rPr>
          <w:position w:val="12"/>
        </w:rPr>
        <w:t> </w:t>
      </w:r>
      <w:r>
        <w:rPr>
          <w:rFonts w:ascii="Symbol" w:hAnsi="Symbol"/>
          <w:position w:val="7"/>
        </w:rPr>
        <w:t></w:t>
      </w:r>
      <w:r>
        <w:rPr>
          <w:spacing w:val="-38"/>
          <w:position w:val="7"/>
        </w:rPr>
        <w:t> </w:t>
      </w:r>
      <w:r>
        <w:rPr>
          <w:spacing w:val="-5"/>
          <w:position w:val="7"/>
        </w:rPr>
        <w:t>max</w:t>
      </w:r>
      <w:r>
        <w:rPr>
          <w:spacing w:val="-1"/>
          <w:position w:val="7"/>
        </w:rPr>
        <w:t> </w:t>
      </w:r>
      <w:r>
        <w:rPr/>
        <w:t>.</w:t>
        <w:tab/>
        <w:t>(2.26)</w:t>
      </w:r>
    </w:p>
    <w:p>
      <w:pPr>
        <w:pStyle w:val="BodyText"/>
        <w:tabs>
          <w:tab w:pos="467" w:val="left" w:leader="none"/>
        </w:tabs>
        <w:spacing w:line="263" w:lineRule="exact" w:before="6"/>
        <w:ind w:right="1848"/>
        <w:jc w:val="center"/>
        <w:rPr>
          <w:rFonts w:ascii="Symbol" w:hAnsi="Symbol"/>
        </w:rPr>
      </w:pPr>
      <w:r>
        <w:rPr/>
        <w:pict>
          <v:shape style="position:absolute;margin-left:280.645813pt;margin-top:5.308949pt;width:7.7pt;height:15.9pt;mso-position-horizontal-relative:page;mso-position-vertical-relative:paragraph;z-index:-266656768" type="#_x0000_t202" filled="false" stroked="false">
            <v:textbox inset="0,0,0,0">
              <w:txbxContent>
                <w:p>
                  <w:pPr>
                    <w:spacing w:line="316" w:lineRule="exact" w:before="0"/>
                    <w:ind w:left="0" w:right="0" w:firstLine="0"/>
                    <w:jc w:val="left"/>
                    <w:rPr>
                      <w:i/>
                      <w:sz w:val="28"/>
                    </w:rPr>
                  </w:pPr>
                  <w:r>
                    <w:rPr>
                      <w:i/>
                      <w:w w:val="98"/>
                      <w:sz w:val="28"/>
                    </w:rPr>
                    <w:t>T</w:t>
                  </w:r>
                </w:p>
              </w:txbxContent>
            </v:textbox>
            <w10:wrap type="none"/>
          </v:shape>
        </w:pict>
      </w:r>
      <w:r>
        <w:rPr>
          <w:rFonts w:ascii="Symbol" w:hAnsi="Symbol"/>
        </w:rPr>
        <w:t></w:t>
      </w:r>
      <w:r>
        <w:rPr/>
        <w:tab/>
      </w:r>
      <w:r>
        <w:rPr>
          <w:rFonts w:ascii="Symbol" w:hAnsi="Symbol"/>
        </w:rPr>
        <w:t></w:t>
      </w:r>
    </w:p>
    <w:p>
      <w:pPr>
        <w:spacing w:line="263" w:lineRule="exact" w:before="0"/>
        <w:ind w:left="205" w:right="2053" w:firstLine="0"/>
        <w:jc w:val="center"/>
        <w:rPr>
          <w:rFonts w:ascii="Symbol" w:hAnsi="Symbol"/>
          <w:sz w:val="28"/>
        </w:rPr>
      </w:pPr>
      <w:r>
        <w:rPr>
          <w:rFonts w:ascii="Symbol" w:hAnsi="Symbol"/>
          <w:sz w:val="28"/>
        </w:rPr>
        <w:t></w:t>
      </w:r>
      <w:r>
        <w:rPr>
          <w:sz w:val="28"/>
        </w:rPr>
        <w:t>   </w:t>
      </w:r>
      <w:r>
        <w:rPr>
          <w:i/>
          <w:position w:val="4"/>
          <w:sz w:val="16"/>
        </w:rPr>
        <w:t>p</w:t>
      </w:r>
      <w:r>
        <w:rPr>
          <w:i/>
          <w:spacing w:val="28"/>
          <w:position w:val="4"/>
          <w:sz w:val="16"/>
        </w:rPr>
        <w:t> </w:t>
      </w:r>
      <w:r>
        <w:rPr>
          <w:rFonts w:ascii="Symbol" w:hAnsi="Symbol"/>
          <w:sz w:val="28"/>
        </w:rPr>
        <w:t></w:t>
      </w:r>
    </w:p>
    <w:p>
      <w:pPr>
        <w:pStyle w:val="BodyText"/>
        <w:rPr>
          <w:rFonts w:ascii="Symbol" w:hAnsi="Symbol"/>
          <w:sz w:val="20"/>
        </w:rPr>
      </w:pPr>
    </w:p>
    <w:p>
      <w:pPr>
        <w:pStyle w:val="ListParagraph"/>
        <w:numPr>
          <w:ilvl w:val="0"/>
          <w:numId w:val="18"/>
        </w:numPr>
        <w:tabs>
          <w:tab w:pos="1236" w:val="left" w:leader="none"/>
        </w:tabs>
        <w:spacing w:line="240" w:lineRule="auto" w:before="242" w:after="0"/>
        <w:ind w:left="1235" w:right="0" w:hanging="275"/>
        <w:jc w:val="left"/>
        <w:rPr>
          <w:sz w:val="28"/>
        </w:rPr>
      </w:pPr>
      <w:r>
        <w:rPr>
          <w:sz w:val="28"/>
        </w:rPr>
        <w:t>Тривалість </w:t>
      </w:r>
      <w:r>
        <w:rPr>
          <w:i/>
          <w:sz w:val="28"/>
        </w:rPr>
        <w:t>Т</w:t>
      </w:r>
      <w:r>
        <w:rPr>
          <w:i/>
          <w:sz w:val="28"/>
          <w:vertAlign w:val="subscript"/>
        </w:rPr>
        <w:t>Р</w:t>
      </w:r>
      <w:r>
        <w:rPr>
          <w:i/>
          <w:sz w:val="28"/>
          <w:vertAlign w:val="baseline"/>
        </w:rPr>
        <w:t> </w:t>
      </w:r>
      <w:r>
        <w:rPr>
          <w:sz w:val="28"/>
          <w:vertAlign w:val="baseline"/>
        </w:rPr>
        <w:t>виконання</w:t>
      </w:r>
      <w:r>
        <w:rPr>
          <w:spacing w:val="-2"/>
          <w:sz w:val="28"/>
          <w:vertAlign w:val="baseline"/>
        </w:rPr>
        <w:t> </w:t>
      </w:r>
      <w:r>
        <w:rPr>
          <w:sz w:val="28"/>
          <w:vertAlign w:val="baseline"/>
        </w:rPr>
        <w:t>робіт:</w:t>
      </w:r>
    </w:p>
    <w:p>
      <w:pPr>
        <w:pStyle w:val="BodyText"/>
        <w:spacing w:before="10"/>
      </w:pPr>
    </w:p>
    <w:p>
      <w:pPr>
        <w:spacing w:after="0"/>
        <w:sectPr>
          <w:type w:val="continuous"/>
          <w:pgSz w:w="11910" w:h="16840"/>
          <w:pgMar w:top="1040" w:bottom="280" w:left="1460" w:right="0"/>
        </w:sectPr>
      </w:pPr>
    </w:p>
    <w:p>
      <w:pPr>
        <w:spacing w:before="100"/>
        <w:ind w:left="0" w:right="0" w:firstLine="0"/>
        <w:jc w:val="right"/>
        <w:rPr>
          <w:i/>
          <w:sz w:val="17"/>
        </w:rPr>
      </w:pPr>
      <w:r>
        <w:rPr>
          <w:i/>
          <w:spacing w:val="13"/>
          <w:w w:val="97"/>
          <w:sz w:val="29"/>
        </w:rPr>
        <w:t>T</w:t>
      </w:r>
      <w:r>
        <w:rPr>
          <w:i/>
          <w:w w:val="96"/>
          <w:position w:val="-6"/>
          <w:sz w:val="17"/>
        </w:rPr>
        <w:t>p</w:t>
      </w:r>
      <w:r>
        <w:rPr>
          <w:i/>
          <w:position w:val="-6"/>
          <w:sz w:val="17"/>
        </w:rPr>
        <w:t>  </w:t>
      </w:r>
      <w:r>
        <w:rPr>
          <w:i/>
          <w:spacing w:val="-17"/>
          <w:position w:val="-6"/>
          <w:sz w:val="17"/>
        </w:rPr>
        <w:t> </w:t>
      </w:r>
      <w:r>
        <w:rPr>
          <w:rFonts w:ascii="Symbol" w:hAnsi="Symbol"/>
          <w:w w:val="97"/>
          <w:sz w:val="29"/>
        </w:rPr>
        <w:t></w:t>
      </w:r>
      <w:r>
        <w:rPr>
          <w:spacing w:val="-6"/>
          <w:sz w:val="29"/>
        </w:rPr>
        <w:t> </w:t>
      </w:r>
      <w:r>
        <w:rPr>
          <w:rFonts w:ascii="Symbol" w:hAnsi="Symbol"/>
          <w:spacing w:val="12"/>
          <w:w w:val="96"/>
          <w:position w:val="-6"/>
          <w:sz w:val="44"/>
        </w:rPr>
        <w:t></w:t>
      </w:r>
      <w:r>
        <w:rPr>
          <w:i/>
          <w:spacing w:val="-12"/>
          <w:w w:val="97"/>
          <w:sz w:val="29"/>
        </w:rPr>
        <w:t>T</w:t>
      </w:r>
      <w:r>
        <w:rPr>
          <w:i/>
          <w:w w:val="96"/>
          <w:position w:val="-6"/>
          <w:sz w:val="17"/>
        </w:rPr>
        <w:t>i</w:t>
      </w:r>
    </w:p>
    <w:p>
      <w:pPr>
        <w:tabs>
          <w:tab w:pos="4398" w:val="left" w:leader="none"/>
        </w:tabs>
        <w:spacing w:before="181"/>
        <w:ind w:left="68" w:right="0" w:firstLine="0"/>
        <w:jc w:val="left"/>
        <w:rPr>
          <w:sz w:val="28"/>
        </w:rPr>
      </w:pPr>
      <w:r>
        <w:rPr/>
        <w:br w:type="column"/>
      </w:r>
      <w:r>
        <w:rPr>
          <w:rFonts w:ascii="Symbol" w:hAnsi="Symbol"/>
          <w:position w:val="3"/>
          <w:sz w:val="29"/>
        </w:rPr>
        <w:t></w:t>
      </w:r>
      <w:r>
        <w:rPr>
          <w:spacing w:val="-17"/>
          <w:position w:val="3"/>
          <w:sz w:val="29"/>
        </w:rPr>
        <w:t> </w:t>
      </w:r>
      <w:r>
        <w:rPr>
          <w:position w:val="3"/>
          <w:sz w:val="29"/>
        </w:rPr>
        <w:t>min</w:t>
      </w:r>
      <w:r>
        <w:rPr>
          <w:spacing w:val="-38"/>
          <w:position w:val="3"/>
          <w:sz w:val="29"/>
        </w:rPr>
        <w:t> </w:t>
      </w:r>
      <w:r>
        <w:rPr>
          <w:sz w:val="28"/>
        </w:rPr>
        <w:t>.</w:t>
        <w:tab/>
        <w:t>(2.27)</w:t>
      </w:r>
    </w:p>
    <w:p>
      <w:pPr>
        <w:spacing w:after="0"/>
        <w:jc w:val="left"/>
        <w:rPr>
          <w:sz w:val="28"/>
        </w:rPr>
        <w:sectPr>
          <w:type w:val="continuous"/>
          <w:pgSz w:w="11910" w:h="16840"/>
          <w:pgMar w:top="1040" w:bottom="280" w:left="1460" w:right="0"/>
          <w:cols w:num="2" w:equalWidth="0">
            <w:col w:w="4486" w:space="40"/>
            <w:col w:w="5924"/>
          </w:cols>
        </w:sectPr>
      </w:pPr>
    </w:p>
    <w:p>
      <w:pPr>
        <w:pStyle w:val="BodyText"/>
        <w:rPr>
          <w:sz w:val="20"/>
        </w:rPr>
      </w:pPr>
    </w:p>
    <w:p>
      <w:pPr>
        <w:pStyle w:val="ListParagraph"/>
        <w:numPr>
          <w:ilvl w:val="0"/>
          <w:numId w:val="18"/>
        </w:numPr>
        <w:tabs>
          <w:tab w:pos="1236" w:val="left" w:leader="none"/>
        </w:tabs>
        <w:spacing w:line="240" w:lineRule="auto" w:before="251" w:after="0"/>
        <w:ind w:left="1235" w:right="0" w:hanging="275"/>
        <w:jc w:val="left"/>
        <w:rPr>
          <w:sz w:val="28"/>
        </w:rPr>
      </w:pPr>
      <w:r>
        <w:rPr>
          <w:sz w:val="28"/>
        </w:rPr>
        <w:t>Тривалість робочого циклу </w:t>
      </w:r>
      <w:r>
        <w:rPr>
          <w:i/>
          <w:sz w:val="28"/>
        </w:rPr>
        <w:t>Т</w:t>
      </w:r>
      <w:r>
        <w:rPr>
          <w:i/>
          <w:sz w:val="28"/>
          <w:vertAlign w:val="subscript"/>
        </w:rPr>
        <w:t>ц</w:t>
      </w:r>
      <w:r>
        <w:rPr>
          <w:i/>
          <w:sz w:val="28"/>
          <w:vertAlign w:val="baseline"/>
        </w:rPr>
        <w:t> </w:t>
      </w:r>
      <w:r>
        <w:rPr>
          <w:sz w:val="28"/>
          <w:vertAlign w:val="baseline"/>
        </w:rPr>
        <w:t>засобів</w:t>
      </w:r>
      <w:r>
        <w:rPr>
          <w:spacing w:val="-6"/>
          <w:sz w:val="28"/>
          <w:vertAlign w:val="baseline"/>
        </w:rPr>
        <w:t> </w:t>
      </w:r>
      <w:r>
        <w:rPr>
          <w:sz w:val="28"/>
          <w:vertAlign w:val="baseline"/>
        </w:rPr>
        <w:t>механізації:</w:t>
      </w:r>
    </w:p>
    <w:p>
      <w:pPr>
        <w:pStyle w:val="BodyText"/>
        <w:spacing w:before="10"/>
      </w:pPr>
    </w:p>
    <w:p>
      <w:pPr>
        <w:spacing w:after="0"/>
        <w:sectPr>
          <w:type w:val="continuous"/>
          <w:pgSz w:w="11910" w:h="16840"/>
          <w:pgMar w:top="1040" w:bottom="280" w:left="1460" w:right="0"/>
        </w:sectPr>
      </w:pPr>
    </w:p>
    <w:p>
      <w:pPr>
        <w:spacing w:before="93"/>
        <w:ind w:left="0" w:right="0" w:firstLine="0"/>
        <w:jc w:val="right"/>
        <w:rPr>
          <w:i/>
          <w:sz w:val="17"/>
        </w:rPr>
      </w:pPr>
      <w:r>
        <w:rPr>
          <w:i/>
          <w:spacing w:val="23"/>
          <w:w w:val="102"/>
          <w:position w:val="7"/>
          <w:sz w:val="29"/>
        </w:rPr>
        <w:t>Т</w:t>
      </w:r>
      <w:r>
        <w:rPr>
          <w:i/>
          <w:w w:val="101"/>
          <w:sz w:val="17"/>
        </w:rPr>
        <w:t>ц</w:t>
      </w:r>
      <w:r>
        <w:rPr>
          <w:i/>
          <w:sz w:val="17"/>
        </w:rPr>
        <w:t>  </w:t>
      </w:r>
      <w:r>
        <w:rPr>
          <w:i/>
          <w:spacing w:val="-9"/>
          <w:sz w:val="17"/>
        </w:rPr>
        <w:t> </w:t>
      </w:r>
      <w:r>
        <w:rPr>
          <w:rFonts w:ascii="Symbol" w:hAnsi="Symbol"/>
          <w:w w:val="102"/>
          <w:position w:val="7"/>
          <w:sz w:val="29"/>
        </w:rPr>
        <w:t></w:t>
      </w:r>
      <w:r>
        <w:rPr>
          <w:spacing w:val="-4"/>
          <w:position w:val="7"/>
          <w:sz w:val="29"/>
        </w:rPr>
        <w:t> </w:t>
      </w:r>
      <w:r>
        <w:rPr>
          <w:rFonts w:ascii="Symbol" w:hAnsi="Symbol"/>
          <w:spacing w:val="19"/>
          <w:w w:val="101"/>
          <w:position w:val="1"/>
          <w:sz w:val="44"/>
        </w:rPr>
        <w:t></w:t>
      </w:r>
      <w:r>
        <w:rPr>
          <w:i/>
          <w:spacing w:val="13"/>
          <w:w w:val="102"/>
          <w:position w:val="7"/>
          <w:sz w:val="29"/>
        </w:rPr>
        <w:t>t</w:t>
      </w:r>
      <w:r>
        <w:rPr>
          <w:i/>
          <w:spacing w:val="-1"/>
          <w:w w:val="101"/>
          <w:sz w:val="17"/>
        </w:rPr>
        <w:t>о</w:t>
      </w:r>
      <w:r>
        <w:rPr>
          <w:i/>
          <w:w w:val="101"/>
          <w:sz w:val="17"/>
        </w:rPr>
        <w:t>п</w:t>
      </w:r>
      <w:r>
        <w:rPr>
          <w:i/>
          <w:spacing w:val="-1"/>
          <w:w w:val="101"/>
          <w:sz w:val="17"/>
        </w:rPr>
        <w:t>р</w:t>
      </w:r>
      <w:r>
        <w:rPr>
          <w:spacing w:val="-2"/>
          <w:w w:val="101"/>
          <w:sz w:val="17"/>
        </w:rPr>
        <w:t>.</w:t>
      </w:r>
      <w:r>
        <w:rPr>
          <w:i/>
          <w:w w:val="101"/>
          <w:sz w:val="17"/>
        </w:rPr>
        <w:t>i</w:t>
      </w:r>
    </w:p>
    <w:p>
      <w:pPr>
        <w:tabs>
          <w:tab w:pos="4353" w:val="left" w:leader="none"/>
        </w:tabs>
        <w:spacing w:before="181"/>
        <w:ind w:left="72" w:right="0" w:firstLine="0"/>
        <w:jc w:val="left"/>
        <w:rPr>
          <w:sz w:val="28"/>
        </w:rPr>
      </w:pPr>
      <w:r>
        <w:rPr/>
        <w:br w:type="column"/>
      </w:r>
      <w:r>
        <w:rPr>
          <w:rFonts w:ascii="Symbol" w:hAnsi="Symbol"/>
          <w:position w:val="3"/>
          <w:sz w:val="29"/>
        </w:rPr>
        <w:t></w:t>
      </w:r>
      <w:r>
        <w:rPr>
          <w:spacing w:val="-8"/>
          <w:position w:val="3"/>
          <w:sz w:val="29"/>
        </w:rPr>
        <w:t> </w:t>
      </w:r>
      <w:r>
        <w:rPr>
          <w:spacing w:val="-3"/>
          <w:position w:val="3"/>
          <w:sz w:val="29"/>
        </w:rPr>
        <w:t>min</w:t>
      </w:r>
      <w:r>
        <w:rPr>
          <w:spacing w:val="-27"/>
          <w:position w:val="3"/>
          <w:sz w:val="29"/>
        </w:rPr>
        <w:t> </w:t>
      </w:r>
      <w:r>
        <w:rPr>
          <w:sz w:val="28"/>
        </w:rPr>
        <w:t>.</w:t>
        <w:tab/>
        <w:t>(2.28)</w:t>
      </w:r>
    </w:p>
    <w:p>
      <w:pPr>
        <w:spacing w:after="0"/>
        <w:jc w:val="left"/>
        <w:rPr>
          <w:sz w:val="28"/>
        </w:rPr>
        <w:sectPr>
          <w:type w:val="continuous"/>
          <w:pgSz w:w="11910" w:h="16840"/>
          <w:pgMar w:top="1040" w:bottom="280" w:left="1460" w:right="0"/>
          <w:cols w:num="2" w:equalWidth="0">
            <w:col w:w="4531" w:space="40"/>
            <w:col w:w="5879"/>
          </w:cols>
        </w:sectPr>
      </w:pPr>
    </w:p>
    <w:p>
      <w:pPr>
        <w:pStyle w:val="BodyText"/>
        <w:rPr>
          <w:sz w:val="20"/>
        </w:rPr>
      </w:pPr>
    </w:p>
    <w:p>
      <w:pPr>
        <w:pStyle w:val="ListParagraph"/>
        <w:numPr>
          <w:ilvl w:val="0"/>
          <w:numId w:val="18"/>
        </w:numPr>
        <w:tabs>
          <w:tab w:pos="1236" w:val="left" w:leader="none"/>
        </w:tabs>
        <w:spacing w:line="240" w:lineRule="auto" w:before="258" w:after="0"/>
        <w:ind w:left="1235" w:right="0" w:hanging="275"/>
        <w:jc w:val="left"/>
        <w:rPr>
          <w:sz w:val="28"/>
        </w:rPr>
      </w:pPr>
      <w:r>
        <w:rPr>
          <w:sz w:val="28"/>
        </w:rPr>
        <w:t>Питомі показники:</w:t>
      </w:r>
    </w:p>
    <w:p>
      <w:pPr>
        <w:pStyle w:val="BodyText"/>
        <w:rPr>
          <w:sz w:val="20"/>
        </w:rPr>
      </w:pPr>
    </w:p>
    <w:p>
      <w:pPr>
        <w:spacing w:after="0"/>
        <w:rPr>
          <w:sz w:val="20"/>
        </w:rPr>
        <w:sectPr>
          <w:type w:val="continuous"/>
          <w:pgSz w:w="11910" w:h="16840"/>
          <w:pgMar w:top="1040" w:bottom="280" w:left="1460" w:right="0"/>
        </w:sectPr>
      </w:pPr>
    </w:p>
    <w:p>
      <w:pPr>
        <w:spacing w:line="418" w:lineRule="exact" w:before="308"/>
        <w:ind w:left="2457" w:right="0" w:firstLine="0"/>
        <w:jc w:val="left"/>
        <w:rPr>
          <w:sz w:val="28"/>
        </w:rPr>
      </w:pPr>
      <w:r>
        <w:rPr/>
        <w:pict>
          <v:line style="position:absolute;mso-position-horizontal-relative:page;mso-position-vertical-relative:paragraph;z-index:-266660864" from="193.474762pt,31.831017pt" to="207.61582pt,31.831017pt" stroked="true" strokeweight=".551296pt" strokecolor="#000000">
            <v:stroke dashstyle="solid"/>
            <w10:wrap type="none"/>
          </v:line>
        </w:pict>
      </w:r>
      <w:r>
        <w:rPr>
          <w:i/>
          <w:position w:val="16"/>
          <w:sz w:val="25"/>
        </w:rPr>
        <w:t>П </w:t>
      </w:r>
      <w:r>
        <w:rPr>
          <w:rFonts w:ascii="Symbol" w:hAnsi="Symbol"/>
          <w:sz w:val="25"/>
        </w:rPr>
        <w:t></w:t>
      </w:r>
      <w:r>
        <w:rPr>
          <w:sz w:val="25"/>
        </w:rPr>
        <w:t> max </w:t>
      </w:r>
      <w:r>
        <w:rPr>
          <w:position w:val="-1"/>
          <w:sz w:val="28"/>
        </w:rPr>
        <w:t>;</w:t>
      </w:r>
    </w:p>
    <w:p>
      <w:pPr>
        <w:spacing w:line="232" w:lineRule="exact" w:before="0"/>
        <w:ind w:left="2430" w:right="0" w:firstLine="0"/>
        <w:jc w:val="left"/>
        <w:rPr>
          <w:i/>
          <w:sz w:val="25"/>
        </w:rPr>
      </w:pPr>
      <w:r>
        <w:rPr>
          <w:i/>
          <w:w w:val="100"/>
          <w:sz w:val="25"/>
        </w:rPr>
        <w:t>M</w:t>
      </w:r>
    </w:p>
    <w:p>
      <w:pPr>
        <w:spacing w:line="418" w:lineRule="exact" w:before="308"/>
        <w:ind w:left="106" w:right="0" w:firstLine="0"/>
        <w:jc w:val="left"/>
        <w:rPr>
          <w:i/>
          <w:sz w:val="25"/>
        </w:rPr>
      </w:pPr>
      <w:r>
        <w:rPr/>
        <w:br w:type="column"/>
      </w:r>
      <w:r>
        <w:rPr>
          <w:i/>
          <w:w w:val="105"/>
          <w:position w:val="16"/>
          <w:sz w:val="25"/>
        </w:rPr>
        <w:t>П  </w:t>
      </w:r>
      <w:r>
        <w:rPr>
          <w:rFonts w:ascii="Symbol" w:hAnsi="Symbol"/>
          <w:w w:val="105"/>
          <w:sz w:val="25"/>
        </w:rPr>
        <w:t></w:t>
      </w:r>
      <w:r>
        <w:rPr>
          <w:w w:val="105"/>
          <w:sz w:val="25"/>
        </w:rPr>
        <w:t> </w:t>
      </w:r>
      <w:r>
        <w:rPr>
          <w:spacing w:val="-3"/>
          <w:w w:val="105"/>
          <w:sz w:val="25"/>
        </w:rPr>
        <w:t>max </w:t>
      </w:r>
      <w:r>
        <w:rPr>
          <w:w w:val="105"/>
          <w:position w:val="-1"/>
          <w:sz w:val="28"/>
        </w:rPr>
        <w:t>; </w:t>
      </w:r>
      <w:r>
        <w:rPr>
          <w:spacing w:val="38"/>
          <w:w w:val="105"/>
          <w:position w:val="-1"/>
          <w:sz w:val="28"/>
        </w:rPr>
        <w:t> </w:t>
      </w:r>
      <w:r>
        <w:rPr>
          <w:i/>
          <w:spacing w:val="-13"/>
          <w:w w:val="105"/>
          <w:position w:val="16"/>
          <w:sz w:val="25"/>
        </w:rPr>
        <w:t>П</w:t>
      </w:r>
    </w:p>
    <w:p>
      <w:pPr>
        <w:tabs>
          <w:tab w:pos="1458" w:val="left" w:leader="none"/>
        </w:tabs>
        <w:spacing w:line="270" w:lineRule="exact" w:before="0"/>
        <w:ind w:left="111" w:right="0" w:firstLine="0"/>
        <w:jc w:val="left"/>
        <w:rPr>
          <w:i/>
          <w:sz w:val="15"/>
        </w:rPr>
      </w:pPr>
      <w:r>
        <w:rPr/>
        <w:pict>
          <v:line style="position:absolute;mso-position-horizontal-relative:page;mso-position-vertical-relative:paragraph;z-index:-266659840" from="260.896729pt,-4.474028pt" to="273.879889pt,-4.474028pt" stroked="true" strokeweight=".551296pt" strokecolor="#000000">
            <v:stroke dashstyle="solid"/>
            <w10:wrap type="none"/>
          </v:line>
        </w:pict>
      </w:r>
      <w:r>
        <w:rPr/>
        <w:pict>
          <v:line style="position:absolute;mso-position-horizontal-relative:page;mso-position-vertical-relative:paragraph;z-index:-266658816" from="329.970856pt,-4.393382pt" to="346.007936pt,-4.393382pt" stroked="true" strokeweight=".540009pt" strokecolor="#000000">
            <v:stroke dashstyle="solid"/>
            <w10:wrap type="none"/>
          </v:line>
        </w:pict>
      </w:r>
      <w:r>
        <w:rPr>
          <w:i/>
          <w:w w:val="110"/>
          <w:sz w:val="25"/>
        </w:rPr>
        <w:t>N</w:t>
        <w:tab/>
      </w:r>
      <w:r>
        <w:rPr>
          <w:i/>
          <w:spacing w:val="3"/>
          <w:w w:val="110"/>
          <w:sz w:val="25"/>
        </w:rPr>
        <w:t>Т</w:t>
      </w:r>
      <w:r>
        <w:rPr>
          <w:i/>
          <w:spacing w:val="3"/>
          <w:w w:val="110"/>
          <w:position w:val="-5"/>
          <w:sz w:val="15"/>
        </w:rPr>
        <w:t>ц</w:t>
      </w:r>
    </w:p>
    <w:p>
      <w:pPr>
        <w:spacing w:line="453" w:lineRule="exact" w:before="260"/>
        <w:ind w:left="94" w:right="0" w:firstLine="0"/>
        <w:jc w:val="left"/>
        <w:rPr>
          <w:i/>
          <w:sz w:val="27"/>
        </w:rPr>
      </w:pPr>
      <w:r>
        <w:rPr/>
        <w:br w:type="column"/>
      </w:r>
      <w:r>
        <w:rPr>
          <w:rFonts w:ascii="Symbol" w:hAnsi="Symbol"/>
          <w:w w:val="110"/>
          <w:sz w:val="25"/>
        </w:rPr>
        <w:t></w:t>
      </w:r>
      <w:r>
        <w:rPr>
          <w:w w:val="110"/>
          <w:sz w:val="25"/>
        </w:rPr>
        <w:t> </w:t>
      </w:r>
      <w:r>
        <w:rPr>
          <w:spacing w:val="-5"/>
          <w:w w:val="110"/>
          <w:sz w:val="25"/>
        </w:rPr>
        <w:t>max </w:t>
      </w:r>
      <w:r>
        <w:rPr>
          <w:w w:val="110"/>
          <w:position w:val="-1"/>
          <w:sz w:val="28"/>
        </w:rPr>
        <w:t>; </w:t>
      </w:r>
      <w:r>
        <w:rPr>
          <w:spacing w:val="8"/>
          <w:w w:val="110"/>
          <w:position w:val="-1"/>
          <w:sz w:val="28"/>
        </w:rPr>
        <w:t> </w:t>
      </w:r>
      <w:r>
        <w:rPr>
          <w:i/>
          <w:w w:val="110"/>
          <w:position w:val="19"/>
          <w:sz w:val="27"/>
        </w:rPr>
        <w:t>П</w:t>
      </w:r>
    </w:p>
    <w:p>
      <w:pPr>
        <w:spacing w:line="285" w:lineRule="exact" w:before="0"/>
        <w:ind w:left="0" w:right="0" w:firstLine="0"/>
        <w:jc w:val="right"/>
        <w:rPr>
          <w:i/>
          <w:sz w:val="15"/>
        </w:rPr>
      </w:pPr>
      <w:r>
        <w:rPr/>
        <w:pict>
          <v:line style="position:absolute;mso-position-horizontal-relative:page;mso-position-vertical-relative:paragraph;z-index:-266657792" from="402.797943pt,-4.760290pt" to="419.733862pt,-4.760290pt" stroked="true" strokeweight=".539042pt" strokecolor="#000000">
            <v:stroke dashstyle="solid"/>
            <w10:wrap type="none"/>
          </v:line>
        </w:pict>
      </w:r>
      <w:r>
        <w:rPr>
          <w:i/>
          <w:w w:val="105"/>
          <w:sz w:val="27"/>
        </w:rPr>
        <w:t>Т</w:t>
      </w:r>
      <w:r>
        <w:rPr>
          <w:i/>
          <w:spacing w:val="-23"/>
          <w:w w:val="105"/>
          <w:sz w:val="27"/>
        </w:rPr>
        <w:t> </w:t>
      </w:r>
      <w:r>
        <w:rPr>
          <w:i/>
          <w:w w:val="105"/>
          <w:position w:val="-6"/>
          <w:sz w:val="15"/>
        </w:rPr>
        <w:t>p</w:t>
      </w:r>
    </w:p>
    <w:p>
      <w:pPr>
        <w:pStyle w:val="BodyText"/>
        <w:spacing w:before="10"/>
        <w:rPr>
          <w:i/>
          <w:sz w:val="35"/>
        </w:rPr>
      </w:pPr>
      <w:r>
        <w:rPr/>
        <w:br w:type="column"/>
      </w:r>
      <w:r>
        <w:rPr>
          <w:i/>
          <w:sz w:val="35"/>
        </w:rPr>
      </w:r>
    </w:p>
    <w:p>
      <w:pPr>
        <w:tabs>
          <w:tab w:pos="2002" w:val="left" w:leader="none"/>
        </w:tabs>
        <w:spacing w:before="0"/>
        <w:ind w:left="89" w:right="0" w:firstLine="0"/>
        <w:jc w:val="left"/>
        <w:rPr>
          <w:sz w:val="28"/>
        </w:rPr>
      </w:pPr>
      <w:r>
        <w:rPr>
          <w:rFonts w:ascii="Symbol" w:hAnsi="Symbol"/>
          <w:position w:val="4"/>
          <w:sz w:val="27"/>
        </w:rPr>
        <w:t></w:t>
      </w:r>
      <w:r>
        <w:rPr>
          <w:spacing w:val="-1"/>
          <w:position w:val="4"/>
          <w:sz w:val="27"/>
        </w:rPr>
        <w:t> </w:t>
      </w:r>
      <w:r>
        <w:rPr>
          <w:spacing w:val="-5"/>
          <w:position w:val="4"/>
          <w:sz w:val="27"/>
        </w:rPr>
        <w:t>max</w:t>
      </w:r>
      <w:r>
        <w:rPr>
          <w:spacing w:val="-1"/>
          <w:position w:val="4"/>
          <w:sz w:val="27"/>
        </w:rPr>
        <w:t> </w:t>
      </w:r>
      <w:r>
        <w:rPr>
          <w:sz w:val="28"/>
        </w:rPr>
        <w:t>,</w:t>
        <w:tab/>
        <w:t>(2.29)</w:t>
      </w:r>
    </w:p>
    <w:p>
      <w:pPr>
        <w:spacing w:after="0"/>
        <w:jc w:val="left"/>
        <w:rPr>
          <w:sz w:val="28"/>
        </w:rPr>
        <w:sectPr>
          <w:type w:val="continuous"/>
          <w:pgSz w:w="11910" w:h="16840"/>
          <w:pgMar w:top="1040" w:bottom="280" w:left="1460" w:right="0"/>
          <w:cols w:num="4" w:equalWidth="0">
            <w:col w:w="3643" w:space="40"/>
            <w:col w:w="1721" w:space="39"/>
            <w:col w:w="1439" w:space="40"/>
            <w:col w:w="3528"/>
          </w:cols>
        </w:sectPr>
      </w:pPr>
    </w:p>
    <w:p>
      <w:pPr>
        <w:pStyle w:val="BodyText"/>
        <w:rPr>
          <w:sz w:val="20"/>
        </w:rPr>
      </w:pPr>
    </w:p>
    <w:p>
      <w:pPr>
        <w:pStyle w:val="BodyText"/>
        <w:spacing w:before="9"/>
        <w:rPr>
          <w:sz w:val="17"/>
        </w:rPr>
      </w:pPr>
    </w:p>
    <w:p>
      <w:pPr>
        <w:pStyle w:val="BodyText"/>
        <w:spacing w:before="89"/>
        <w:ind w:left="242"/>
      </w:pPr>
      <w:r>
        <w:rPr/>
        <w:t>де </w:t>
      </w:r>
      <w:r>
        <w:rPr>
          <w:i/>
        </w:rPr>
        <w:t>М – </w:t>
      </w:r>
      <w:r>
        <w:rPr/>
        <w:t>маса засобів механізації;</w:t>
      </w:r>
    </w:p>
    <w:p>
      <w:pPr>
        <w:pStyle w:val="BodyText"/>
        <w:spacing w:before="160"/>
        <w:ind w:left="950"/>
      </w:pPr>
      <w:r>
        <w:rPr>
          <w:i/>
        </w:rPr>
        <w:t>N – </w:t>
      </w:r>
      <w:r>
        <w:rPr/>
        <w:t>потужність засобів механізації.</w:t>
      </w:r>
    </w:p>
    <w:p>
      <w:pPr>
        <w:pStyle w:val="ListParagraph"/>
        <w:numPr>
          <w:ilvl w:val="0"/>
          <w:numId w:val="18"/>
        </w:numPr>
        <w:tabs>
          <w:tab w:pos="1236" w:val="left" w:leader="none"/>
        </w:tabs>
        <w:spacing w:line="360" w:lineRule="auto" w:before="154" w:after="0"/>
        <w:ind w:left="242" w:right="1095" w:firstLine="719"/>
        <w:jc w:val="left"/>
        <w:rPr>
          <w:sz w:val="28"/>
        </w:rPr>
      </w:pPr>
      <w:r>
        <w:rPr/>
        <w:pict>
          <v:shape style="position:absolute;margin-left:249.889999pt;margin-top:14.642322pt;width:5.5pt;height:10pt;mso-position-horizontal-relative:page;mso-position-vertical-relative:paragraph;z-index:-266655744" type="#_x0000_t202" filled="false" stroked="false">
            <v:textbox inset="0,0,0,0">
              <w:txbxContent>
                <w:p>
                  <w:pPr>
                    <w:spacing w:line="199" w:lineRule="exact" w:before="0"/>
                    <w:ind w:left="0" w:right="0" w:firstLine="0"/>
                    <w:jc w:val="left"/>
                    <w:rPr>
                      <w:i/>
                      <w:sz w:val="18"/>
                    </w:rPr>
                  </w:pPr>
                  <w:r>
                    <w:rPr>
                      <w:i/>
                      <w:sz w:val="18"/>
                    </w:rPr>
                    <w:t>В</w:t>
                  </w:r>
                </w:p>
              </w:txbxContent>
            </v:textbox>
            <w10:wrap type="none"/>
          </v:shape>
        </w:pict>
      </w:r>
      <w:r>
        <w:rPr>
          <w:sz w:val="28"/>
        </w:rPr>
        <w:t>Кількість засобів </w:t>
      </w:r>
      <w:r>
        <w:rPr>
          <w:i/>
          <w:sz w:val="28"/>
        </w:rPr>
        <w:t>N </w:t>
      </w:r>
      <w:r>
        <w:rPr>
          <w:i/>
          <w:position w:val="10"/>
          <w:sz w:val="18"/>
        </w:rPr>
        <w:t>М </w:t>
      </w:r>
      <w:r>
        <w:rPr>
          <w:sz w:val="28"/>
        </w:rPr>
        <w:t>механізації для розбирання руйнувань під час ремонтно-відновлювальних</w:t>
      </w:r>
      <w:r>
        <w:rPr>
          <w:spacing w:val="-4"/>
          <w:sz w:val="28"/>
        </w:rPr>
        <w:t> </w:t>
      </w:r>
      <w:r>
        <w:rPr>
          <w:sz w:val="28"/>
        </w:rPr>
        <w:t>робіт:</w:t>
      </w:r>
    </w:p>
    <w:p>
      <w:pPr>
        <w:pStyle w:val="BodyText"/>
        <w:rPr>
          <w:sz w:val="20"/>
        </w:rPr>
      </w:pPr>
    </w:p>
    <w:p>
      <w:pPr>
        <w:pStyle w:val="BodyText"/>
        <w:spacing w:before="6"/>
        <w:rPr>
          <w:sz w:val="17"/>
        </w:rPr>
      </w:pPr>
    </w:p>
    <w:p>
      <w:pPr>
        <w:tabs>
          <w:tab w:pos="4889" w:val="left" w:leader="none"/>
          <w:tab w:pos="8924" w:val="left" w:leader="none"/>
        </w:tabs>
        <w:spacing w:line="244" w:lineRule="exact" w:before="102"/>
        <w:ind w:left="3579" w:right="0" w:firstLine="0"/>
        <w:jc w:val="left"/>
        <w:rPr>
          <w:sz w:val="28"/>
        </w:rPr>
      </w:pPr>
      <w:r>
        <w:rPr/>
        <w:pict>
          <v:shape style="position:absolute;margin-left:250.880676pt;margin-top:20.820387pt;width:5.2pt;height:10.15pt;mso-position-horizontal-relative:page;mso-position-vertical-relative:paragraph;z-index:-251548672;mso-wrap-distance-left:0;mso-wrap-distance-right:0" type="#_x0000_t202" filled="false" stroked="false">
            <v:textbox inset="0,0,0,0">
              <w:txbxContent>
                <w:p>
                  <w:pPr>
                    <w:spacing w:line="202" w:lineRule="exact" w:before="0"/>
                    <w:ind w:left="0" w:right="0" w:firstLine="0"/>
                    <w:jc w:val="left"/>
                    <w:rPr>
                      <w:i/>
                      <w:sz w:val="18"/>
                    </w:rPr>
                  </w:pPr>
                  <w:r>
                    <w:rPr>
                      <w:i/>
                      <w:w w:val="94"/>
                      <w:sz w:val="18"/>
                    </w:rPr>
                    <w:t>В</w:t>
                  </w:r>
                </w:p>
              </w:txbxContent>
            </v:textbox>
            <w10:wrap type="topAndBottom"/>
          </v:shape>
        </w:pict>
      </w:r>
      <w:r>
        <w:rPr/>
        <w:pict>
          <v:shape style="position:absolute;margin-left:239.906265pt;margin-top:11.078142pt;width:9.75pt;height:17.4pt;mso-position-horizontal-relative:page;mso-position-vertical-relative:paragraph;z-index:251776000" type="#_x0000_t202" filled="false" stroked="false">
            <v:textbox inset="0,0,0,0">
              <w:txbxContent>
                <w:p>
                  <w:pPr>
                    <w:spacing w:line="346" w:lineRule="exact" w:before="0"/>
                    <w:ind w:left="0" w:right="0" w:firstLine="0"/>
                    <w:jc w:val="left"/>
                    <w:rPr>
                      <w:i/>
                      <w:sz w:val="31"/>
                    </w:rPr>
                  </w:pPr>
                  <w:r>
                    <w:rPr>
                      <w:i/>
                      <w:w w:val="94"/>
                      <w:sz w:val="31"/>
                    </w:rPr>
                    <w:t>N</w:t>
                  </w:r>
                </w:p>
              </w:txbxContent>
            </v:textbox>
            <w10:wrap type="none"/>
          </v:shape>
        </w:pict>
      </w:r>
      <w:r>
        <w:rPr/>
        <w:pict>
          <v:shape style="position:absolute;margin-left:292.752747pt;margin-top:-3.400456pt;width:30.35pt;height:22.4pt;mso-position-horizontal-relative:page;mso-position-vertical-relative:paragraph;z-index:-266653696" type="#_x0000_t202" filled="false" stroked="false">
            <v:textbox inset="0,0,0,0">
              <w:txbxContent>
                <w:p>
                  <w:pPr>
                    <w:spacing w:line="440" w:lineRule="exact" w:before="7"/>
                    <w:ind w:left="0" w:right="0" w:firstLine="0"/>
                    <w:jc w:val="left"/>
                    <w:rPr>
                      <w:rFonts w:ascii="Symbol" w:hAnsi="Symbol"/>
                      <w:sz w:val="31"/>
                    </w:rPr>
                  </w:pPr>
                  <w:r>
                    <w:rPr>
                      <w:rFonts w:ascii="Symbol" w:hAnsi="Symbol"/>
                      <w:position w:val="1"/>
                      <w:sz w:val="31"/>
                    </w:rPr>
                    <w:t></w:t>
                  </w:r>
                  <w:r>
                    <w:rPr>
                      <w:position w:val="1"/>
                      <w:sz w:val="31"/>
                    </w:rPr>
                    <w:t> </w:t>
                  </w:r>
                  <w:r>
                    <w:rPr>
                      <w:i/>
                      <w:spacing w:val="5"/>
                      <w:sz w:val="31"/>
                    </w:rPr>
                    <w:t>T</w:t>
                  </w:r>
                  <w:r>
                    <w:rPr>
                      <w:i/>
                      <w:spacing w:val="5"/>
                      <w:position w:val="-7"/>
                      <w:sz w:val="18"/>
                    </w:rPr>
                    <w:t>p</w:t>
                  </w:r>
                  <w:r>
                    <w:rPr>
                      <w:i/>
                      <w:spacing w:val="-24"/>
                      <w:position w:val="-7"/>
                      <w:sz w:val="18"/>
                    </w:rPr>
                    <w:t> </w:t>
                  </w:r>
                  <w:r>
                    <w:rPr>
                      <w:rFonts w:ascii="Symbol" w:hAnsi="Symbol"/>
                      <w:spacing w:val="-19"/>
                      <w:position w:val="1"/>
                      <w:sz w:val="31"/>
                    </w:rPr>
                    <w:t></w:t>
                  </w:r>
                </w:p>
              </w:txbxContent>
            </v:textbox>
            <w10:wrap type="none"/>
          </v:shape>
        </w:pict>
      </w:r>
      <w:r>
        <w:rPr>
          <w:i/>
          <w:position w:val="24"/>
          <w:sz w:val="18"/>
        </w:rPr>
        <w:t>М </w:t>
      </w:r>
      <w:r>
        <w:rPr>
          <w:i/>
          <w:spacing w:val="20"/>
          <w:position w:val="24"/>
          <w:sz w:val="18"/>
        </w:rPr>
        <w:t> </w:t>
      </w:r>
      <w:r>
        <w:rPr>
          <w:rFonts w:ascii="Symbol" w:hAnsi="Symbol"/>
          <w:position w:val="10"/>
          <w:sz w:val="31"/>
        </w:rPr>
        <w:t></w:t>
      </w:r>
      <w:r>
        <w:rPr>
          <w:spacing w:val="-24"/>
          <w:position w:val="10"/>
          <w:sz w:val="31"/>
        </w:rPr>
        <w:t> </w:t>
      </w:r>
      <w:r>
        <w:rPr>
          <w:rFonts w:ascii="Symbol" w:hAnsi="Symbol"/>
          <w:spacing w:val="8"/>
          <w:position w:val="3"/>
          <w:sz w:val="47"/>
        </w:rPr>
        <w:t></w:t>
      </w:r>
      <w:r>
        <w:rPr>
          <w:rFonts w:ascii="Symbol" w:hAnsi="Symbol"/>
          <w:spacing w:val="8"/>
          <w:position w:val="16"/>
          <w:sz w:val="31"/>
        </w:rPr>
        <w:t></w:t>
      </w:r>
      <w:r>
        <w:rPr>
          <w:rFonts w:ascii="Symbol" w:hAnsi="Symbol"/>
          <w:spacing w:val="8"/>
          <w:position w:val="16"/>
          <w:sz w:val="31"/>
          <w:u w:val="single"/>
        </w:rPr>
        <w:t></w:t>
      </w:r>
      <w:r>
        <w:rPr>
          <w:rFonts w:ascii="Symbol" w:hAnsi="Symbol"/>
          <w:position w:val="16"/>
          <w:sz w:val="31"/>
        </w:rPr>
        <w:t></w:t>
      </w:r>
      <w:r>
        <w:rPr>
          <w:position w:val="16"/>
          <w:sz w:val="31"/>
        </w:rPr>
        <w:t> </w:t>
      </w:r>
      <w:r>
        <w:rPr>
          <w:rFonts w:ascii="Symbol" w:hAnsi="Symbol"/>
          <w:position w:val="10"/>
          <w:sz w:val="31"/>
        </w:rPr>
        <w:t></w:t>
      </w:r>
      <w:r>
        <w:rPr>
          <w:spacing w:val="-57"/>
          <w:position w:val="10"/>
          <w:sz w:val="31"/>
        </w:rPr>
        <w:t> </w:t>
      </w:r>
      <w:r>
        <w:rPr>
          <w:position w:val="10"/>
          <w:sz w:val="31"/>
        </w:rPr>
        <w:t>min</w:t>
      </w:r>
      <w:r>
        <w:rPr>
          <w:spacing w:val="-21"/>
          <w:position w:val="10"/>
          <w:sz w:val="31"/>
        </w:rPr>
        <w:t> </w:t>
      </w:r>
      <w:r>
        <w:rPr>
          <w:sz w:val="28"/>
        </w:rPr>
        <w:t>.</w:t>
        <w:tab/>
        <w:t>(2.30)</w:t>
      </w:r>
    </w:p>
    <w:p>
      <w:pPr>
        <w:spacing w:line="-43" w:lineRule="auto" w:before="0"/>
        <w:ind w:left="1005" w:right="2053" w:firstLine="0"/>
        <w:jc w:val="center"/>
        <w:rPr>
          <w:rFonts w:ascii="Symbol" w:hAnsi="Symbol"/>
          <w:sz w:val="31"/>
        </w:rPr>
      </w:pPr>
      <w:r>
        <w:rPr>
          <w:rFonts w:ascii="Symbol" w:hAnsi="Symbol"/>
          <w:sz w:val="31"/>
        </w:rPr>
        <w:t></w:t>
      </w:r>
      <w:r>
        <w:rPr>
          <w:sz w:val="31"/>
        </w:rPr>
        <w:t> </w:t>
      </w:r>
      <w:r>
        <w:rPr>
          <w:i/>
          <w:position w:val="-7"/>
          <w:sz w:val="31"/>
        </w:rPr>
        <w:t>T</w:t>
      </w:r>
      <w:r>
        <w:rPr>
          <w:i/>
          <w:spacing w:val="40"/>
          <w:position w:val="-7"/>
          <w:sz w:val="31"/>
        </w:rPr>
        <w:t> </w:t>
      </w:r>
      <w:r>
        <w:rPr>
          <w:rFonts w:ascii="Symbol" w:hAnsi="Symbol"/>
          <w:sz w:val="31"/>
        </w:rPr>
        <w:t></w:t>
      </w:r>
    </w:p>
    <w:p>
      <w:pPr>
        <w:spacing w:line="286" w:lineRule="exact" w:before="0"/>
        <w:ind w:left="1005" w:right="2053" w:firstLine="0"/>
        <w:jc w:val="center"/>
        <w:rPr>
          <w:rFonts w:ascii="Symbol" w:hAnsi="Symbol"/>
          <w:sz w:val="31"/>
        </w:rPr>
      </w:pPr>
      <w:r>
        <w:rPr>
          <w:rFonts w:ascii="Symbol" w:hAnsi="Symbol"/>
          <w:sz w:val="31"/>
        </w:rPr>
        <w:t></w:t>
      </w:r>
      <w:r>
        <w:rPr>
          <w:sz w:val="31"/>
        </w:rPr>
        <w:t>   </w:t>
      </w:r>
      <w:r>
        <w:rPr>
          <w:i/>
          <w:position w:val="4"/>
          <w:sz w:val="18"/>
        </w:rPr>
        <w:t>ц</w:t>
      </w:r>
      <w:r>
        <w:rPr>
          <w:i/>
          <w:spacing w:val="-1"/>
          <w:position w:val="4"/>
          <w:sz w:val="18"/>
        </w:rPr>
        <w:t> </w:t>
      </w:r>
      <w:r>
        <w:rPr>
          <w:rFonts w:ascii="Symbol" w:hAnsi="Symbol"/>
          <w:sz w:val="31"/>
        </w:rPr>
        <w:t></w:t>
      </w:r>
    </w:p>
    <w:p>
      <w:pPr>
        <w:spacing w:after="0" w:line="286" w:lineRule="exact"/>
        <w:jc w:val="center"/>
        <w:rPr>
          <w:rFonts w:ascii="Symbol" w:hAnsi="Symbol"/>
          <w:sz w:val="31"/>
        </w:rPr>
        <w:sectPr>
          <w:type w:val="continuous"/>
          <w:pgSz w:w="11910" w:h="16840"/>
          <w:pgMar w:top="1040" w:bottom="280" w:left="1460" w:right="0"/>
        </w:sectPr>
      </w:pPr>
    </w:p>
    <w:p>
      <w:pPr>
        <w:pStyle w:val="BodyText"/>
        <w:rPr>
          <w:rFonts w:ascii="Symbol" w:hAnsi="Symbol"/>
          <w:sz w:val="9"/>
        </w:rPr>
      </w:pPr>
    </w:p>
    <w:p>
      <w:pPr>
        <w:pStyle w:val="Heading4"/>
        <w:numPr>
          <w:ilvl w:val="1"/>
          <w:numId w:val="13"/>
        </w:numPr>
        <w:tabs>
          <w:tab w:pos="1385" w:val="left" w:leader="none"/>
        </w:tabs>
        <w:spacing w:line="240" w:lineRule="auto" w:before="89" w:after="0"/>
        <w:ind w:left="1384" w:right="0" w:hanging="424"/>
        <w:jc w:val="both"/>
      </w:pPr>
      <w:bookmarkStart w:name="_TOC_250013" w:id="8"/>
      <w:r>
        <w:rPr/>
        <w:t>Параметри руйнувань</w:t>
      </w:r>
      <w:r>
        <w:rPr>
          <w:spacing w:val="-3"/>
        </w:rPr>
        <w:t> </w:t>
      </w:r>
      <w:bookmarkEnd w:id="8"/>
      <w:r>
        <w:rPr/>
        <w:t>об’єктів</w:t>
      </w:r>
    </w:p>
    <w:p>
      <w:pPr>
        <w:pStyle w:val="BodyText"/>
        <w:rPr>
          <w:b/>
          <w:sz w:val="30"/>
        </w:rPr>
      </w:pPr>
    </w:p>
    <w:p>
      <w:pPr>
        <w:pStyle w:val="BodyText"/>
        <w:spacing w:before="8"/>
        <w:rPr>
          <w:b/>
          <w:sz w:val="25"/>
        </w:rPr>
      </w:pPr>
    </w:p>
    <w:p>
      <w:pPr>
        <w:pStyle w:val="BodyText"/>
        <w:spacing w:line="360" w:lineRule="auto"/>
        <w:ind w:left="242" w:right="844" w:firstLine="719"/>
        <w:jc w:val="both"/>
      </w:pPr>
      <w:r>
        <w:rPr/>
        <w:t>Як</w:t>
      </w:r>
      <w:r>
        <w:rPr>
          <w:spacing w:val="-8"/>
        </w:rPr>
        <w:t> </w:t>
      </w:r>
      <w:r>
        <w:rPr/>
        <w:t>показав</w:t>
      </w:r>
      <w:r>
        <w:rPr>
          <w:spacing w:val="-8"/>
        </w:rPr>
        <w:t> </w:t>
      </w:r>
      <w:r>
        <w:rPr/>
        <w:t>проведений</w:t>
      </w:r>
      <w:r>
        <w:rPr>
          <w:spacing w:val="-8"/>
        </w:rPr>
        <w:t> </w:t>
      </w:r>
      <w:r>
        <w:rPr/>
        <w:t>аналіз</w:t>
      </w:r>
      <w:r>
        <w:rPr>
          <w:spacing w:val="-10"/>
        </w:rPr>
        <w:t> </w:t>
      </w:r>
      <w:r>
        <w:rPr/>
        <w:t>виконання</w:t>
      </w:r>
      <w:r>
        <w:rPr>
          <w:spacing w:val="-8"/>
        </w:rPr>
        <w:t> </w:t>
      </w:r>
      <w:r>
        <w:rPr/>
        <w:t>робіт</w:t>
      </w:r>
      <w:r>
        <w:rPr>
          <w:spacing w:val="-8"/>
        </w:rPr>
        <w:t> </w:t>
      </w:r>
      <w:r>
        <w:rPr/>
        <w:t>з</w:t>
      </w:r>
      <w:r>
        <w:rPr>
          <w:spacing w:val="-10"/>
        </w:rPr>
        <w:t> </w:t>
      </w:r>
      <w:r>
        <w:rPr/>
        <w:t>ліквідації</w:t>
      </w:r>
      <w:r>
        <w:rPr>
          <w:spacing w:val="-10"/>
        </w:rPr>
        <w:t> </w:t>
      </w:r>
      <w:r>
        <w:rPr/>
        <w:t>наслідків</w:t>
      </w:r>
      <w:r>
        <w:rPr>
          <w:spacing w:val="-10"/>
        </w:rPr>
        <w:t> </w:t>
      </w:r>
      <w:r>
        <w:rPr/>
        <w:t>НС, серед причин руйнувань будівель найпоширенішими є вибухи газу та зсуву ґрунту (розділ 1.1). Саме тому дослідження проводилися на об’єктах, пошкоджених або зруйнованих в наслідок цих техногенних подій. Основою цих</w:t>
      </w:r>
      <w:r>
        <w:rPr>
          <w:spacing w:val="-8"/>
        </w:rPr>
        <w:t> </w:t>
      </w:r>
      <w:r>
        <w:rPr/>
        <w:t>досліджень</w:t>
      </w:r>
      <w:r>
        <w:rPr>
          <w:spacing w:val="-7"/>
        </w:rPr>
        <w:t> </w:t>
      </w:r>
      <w:r>
        <w:rPr/>
        <w:t>було</w:t>
      </w:r>
      <w:r>
        <w:rPr>
          <w:spacing w:val="-7"/>
        </w:rPr>
        <w:t> </w:t>
      </w:r>
      <w:r>
        <w:rPr/>
        <w:t>визначення</w:t>
      </w:r>
      <w:r>
        <w:rPr>
          <w:spacing w:val="-8"/>
        </w:rPr>
        <w:t> </w:t>
      </w:r>
      <w:r>
        <w:rPr/>
        <w:t>характеру</w:t>
      </w:r>
      <w:r>
        <w:rPr>
          <w:spacing w:val="-11"/>
        </w:rPr>
        <w:t> </w:t>
      </w:r>
      <w:r>
        <w:rPr/>
        <w:t>та</w:t>
      </w:r>
      <w:r>
        <w:rPr>
          <w:spacing w:val="-6"/>
        </w:rPr>
        <w:t> </w:t>
      </w:r>
      <w:r>
        <w:rPr/>
        <w:t>параметрів</w:t>
      </w:r>
      <w:r>
        <w:rPr>
          <w:spacing w:val="-9"/>
        </w:rPr>
        <w:t> </w:t>
      </w:r>
      <w:r>
        <w:rPr/>
        <w:t>руйнувань</w:t>
      </w:r>
      <w:r>
        <w:rPr>
          <w:spacing w:val="-8"/>
        </w:rPr>
        <w:t> </w:t>
      </w:r>
      <w:r>
        <w:rPr/>
        <w:t>будівель, що становило початкову інформацію для обґрунтованого формування організаційно-технологічних рішень з їх розбирання з урахуванням</w:t>
      </w:r>
      <w:r>
        <w:rPr>
          <w:spacing w:val="-22"/>
        </w:rPr>
        <w:t> </w:t>
      </w:r>
      <w:r>
        <w:rPr/>
        <w:t>безпеки.</w:t>
      </w:r>
    </w:p>
    <w:p>
      <w:pPr>
        <w:pStyle w:val="BodyText"/>
        <w:spacing w:line="362" w:lineRule="auto"/>
        <w:ind w:left="242" w:right="850" w:firstLine="719"/>
        <w:jc w:val="both"/>
      </w:pPr>
      <w:r>
        <w:rPr/>
        <w:t>Як показали проведені дослідження, характер руйнувань будівель визначається:</w:t>
      </w:r>
    </w:p>
    <w:p>
      <w:pPr>
        <w:pStyle w:val="ListParagraph"/>
        <w:numPr>
          <w:ilvl w:val="0"/>
          <w:numId w:val="19"/>
        </w:numPr>
        <w:tabs>
          <w:tab w:pos="1126" w:val="left" w:leader="none"/>
        </w:tabs>
        <w:spacing w:line="317" w:lineRule="exact" w:before="0" w:after="0"/>
        <w:ind w:left="1125" w:right="0" w:hanging="165"/>
        <w:jc w:val="both"/>
        <w:rPr>
          <w:sz w:val="28"/>
        </w:rPr>
      </w:pPr>
      <w:r>
        <w:rPr>
          <w:sz w:val="28"/>
        </w:rPr>
        <w:t>архітектурно-конструктивними рішеннями (серією)</w:t>
      </w:r>
      <w:r>
        <w:rPr>
          <w:spacing w:val="-6"/>
          <w:sz w:val="28"/>
        </w:rPr>
        <w:t> </w:t>
      </w:r>
      <w:r>
        <w:rPr>
          <w:sz w:val="28"/>
        </w:rPr>
        <w:t>будівлі;</w:t>
      </w:r>
    </w:p>
    <w:p>
      <w:pPr>
        <w:pStyle w:val="ListParagraph"/>
        <w:numPr>
          <w:ilvl w:val="0"/>
          <w:numId w:val="19"/>
        </w:numPr>
        <w:tabs>
          <w:tab w:pos="1154" w:val="left" w:leader="none"/>
        </w:tabs>
        <w:spacing w:line="360" w:lineRule="auto" w:before="160" w:after="0"/>
        <w:ind w:left="242" w:right="848" w:firstLine="719"/>
        <w:jc w:val="both"/>
        <w:rPr>
          <w:sz w:val="28"/>
        </w:rPr>
      </w:pPr>
      <w:r>
        <w:rPr>
          <w:sz w:val="28"/>
        </w:rPr>
        <w:t>джерелом техногенної події (потужністю вибуху та його напрямком; місцем розташування</w:t>
      </w:r>
      <w:r>
        <w:rPr>
          <w:spacing w:val="-1"/>
          <w:sz w:val="28"/>
        </w:rPr>
        <w:t> </w:t>
      </w:r>
      <w:r>
        <w:rPr>
          <w:sz w:val="28"/>
        </w:rPr>
        <w:t>джерела).</w:t>
      </w:r>
    </w:p>
    <w:p>
      <w:pPr>
        <w:pStyle w:val="BodyText"/>
        <w:spacing w:before="1"/>
        <w:ind w:left="961"/>
        <w:jc w:val="both"/>
      </w:pPr>
      <w:r>
        <w:rPr/>
        <w:t>До параметрів руйнувань об’єктів відноситься:</w:t>
      </w:r>
    </w:p>
    <w:p>
      <w:pPr>
        <w:pStyle w:val="ListParagraph"/>
        <w:numPr>
          <w:ilvl w:val="0"/>
          <w:numId w:val="19"/>
        </w:numPr>
        <w:tabs>
          <w:tab w:pos="1126" w:val="left" w:leader="none"/>
        </w:tabs>
        <w:spacing w:line="240" w:lineRule="auto" w:before="161" w:after="0"/>
        <w:ind w:left="1125" w:right="0" w:hanging="165"/>
        <w:jc w:val="both"/>
        <w:rPr>
          <w:sz w:val="28"/>
        </w:rPr>
      </w:pPr>
      <w:r>
        <w:rPr>
          <w:sz w:val="28"/>
        </w:rPr>
        <w:t>загальний обсяг </w:t>
      </w:r>
      <w:r>
        <w:rPr>
          <w:i/>
          <w:sz w:val="28"/>
        </w:rPr>
        <w:t>К</w:t>
      </w:r>
      <w:r>
        <w:rPr>
          <w:i/>
          <w:sz w:val="28"/>
          <w:vertAlign w:val="subscript"/>
        </w:rPr>
        <w:t>р</w:t>
      </w:r>
      <w:r>
        <w:rPr>
          <w:i/>
          <w:sz w:val="28"/>
          <w:vertAlign w:val="baseline"/>
        </w:rPr>
        <w:t> </w:t>
      </w:r>
      <w:r>
        <w:rPr>
          <w:sz w:val="28"/>
          <w:vertAlign w:val="baseline"/>
        </w:rPr>
        <w:t>та об’єм </w:t>
      </w:r>
      <w:r>
        <w:rPr>
          <w:i/>
          <w:sz w:val="28"/>
          <w:vertAlign w:val="baseline"/>
        </w:rPr>
        <w:t>V</w:t>
      </w:r>
      <w:r>
        <w:rPr>
          <w:i/>
          <w:sz w:val="28"/>
          <w:vertAlign w:val="subscript"/>
        </w:rPr>
        <w:t>р</w:t>
      </w:r>
      <w:r>
        <w:rPr>
          <w:i/>
          <w:sz w:val="28"/>
          <w:vertAlign w:val="baseline"/>
        </w:rPr>
        <w:t> </w:t>
      </w:r>
      <w:r>
        <w:rPr>
          <w:sz w:val="28"/>
          <w:vertAlign w:val="baseline"/>
        </w:rPr>
        <w:t>руйнувань</w:t>
      </w:r>
      <w:r>
        <w:rPr>
          <w:spacing w:val="-5"/>
          <w:sz w:val="28"/>
          <w:vertAlign w:val="baseline"/>
        </w:rPr>
        <w:t> </w:t>
      </w:r>
      <w:r>
        <w:rPr>
          <w:sz w:val="28"/>
          <w:vertAlign w:val="baseline"/>
        </w:rPr>
        <w:t>будівлі;</w:t>
      </w:r>
    </w:p>
    <w:p>
      <w:pPr>
        <w:pStyle w:val="ListParagraph"/>
        <w:numPr>
          <w:ilvl w:val="0"/>
          <w:numId w:val="19"/>
        </w:numPr>
        <w:tabs>
          <w:tab w:pos="1171" w:val="left" w:leader="none"/>
        </w:tabs>
        <w:spacing w:line="360" w:lineRule="auto" w:before="160" w:after="0"/>
        <w:ind w:left="242" w:right="843" w:firstLine="719"/>
        <w:jc w:val="both"/>
        <w:rPr>
          <w:sz w:val="28"/>
        </w:rPr>
      </w:pPr>
      <w:r>
        <w:rPr>
          <w:sz w:val="28"/>
        </w:rPr>
        <w:t>об’єм </w:t>
      </w:r>
      <w:r>
        <w:rPr>
          <w:i/>
          <w:sz w:val="28"/>
        </w:rPr>
        <w:t>V</w:t>
      </w:r>
      <w:r>
        <w:rPr>
          <w:i/>
          <w:sz w:val="28"/>
          <w:vertAlign w:val="subscript"/>
        </w:rPr>
        <w:t>рз</w:t>
      </w:r>
      <w:r>
        <w:rPr>
          <w:i/>
          <w:sz w:val="28"/>
          <w:vertAlign w:val="baseline"/>
        </w:rPr>
        <w:t> </w:t>
      </w:r>
      <w:r>
        <w:rPr>
          <w:sz w:val="28"/>
          <w:vertAlign w:val="baseline"/>
        </w:rPr>
        <w:t>завалів (сукупність уламків – будівельних елементів та їх частин, відокремлених від</w:t>
      </w:r>
      <w:r>
        <w:rPr>
          <w:spacing w:val="-3"/>
          <w:sz w:val="28"/>
          <w:vertAlign w:val="baseline"/>
        </w:rPr>
        <w:t> </w:t>
      </w:r>
      <w:r>
        <w:rPr>
          <w:sz w:val="28"/>
          <w:vertAlign w:val="baseline"/>
        </w:rPr>
        <w:t>будівлі);</w:t>
      </w:r>
    </w:p>
    <w:p>
      <w:pPr>
        <w:pStyle w:val="ListParagraph"/>
        <w:numPr>
          <w:ilvl w:val="0"/>
          <w:numId w:val="20"/>
        </w:numPr>
        <w:tabs>
          <w:tab w:pos="946" w:val="left" w:leader="none"/>
        </w:tabs>
        <w:spacing w:line="360" w:lineRule="auto" w:before="2" w:after="0"/>
        <w:ind w:left="242" w:right="839" w:firstLine="539"/>
        <w:jc w:val="both"/>
        <w:rPr>
          <w:sz w:val="28"/>
        </w:rPr>
      </w:pPr>
      <w:r>
        <w:rPr>
          <w:sz w:val="28"/>
        </w:rPr>
        <w:t>структура завалів, яка характеризується фракційним складом уламків </w:t>
      </w:r>
      <w:r>
        <w:rPr>
          <w:i/>
          <w:sz w:val="28"/>
        </w:rPr>
        <w:t>к</w:t>
      </w:r>
      <w:r>
        <w:rPr>
          <w:i/>
          <w:sz w:val="28"/>
          <w:vertAlign w:val="subscript"/>
        </w:rPr>
        <w:t>і</w:t>
      </w:r>
      <w:r>
        <w:rPr>
          <w:sz w:val="28"/>
          <w:vertAlign w:val="baseline"/>
        </w:rPr>
        <w:t>, об’ємною масою завалу </w:t>
      </w:r>
      <w:r>
        <w:rPr>
          <w:i/>
          <w:sz w:val="28"/>
          <w:vertAlign w:val="baseline"/>
        </w:rPr>
        <w:t>γ</w:t>
      </w:r>
      <w:r>
        <w:rPr>
          <w:i/>
          <w:sz w:val="28"/>
          <w:vertAlign w:val="subscript"/>
        </w:rPr>
        <w:t>з</w:t>
      </w:r>
      <w:r>
        <w:rPr>
          <w:sz w:val="28"/>
          <w:vertAlign w:val="baseline"/>
        </w:rPr>
        <w:t>, масою </w:t>
      </w:r>
      <w:r>
        <w:rPr>
          <w:i/>
          <w:sz w:val="28"/>
          <w:vertAlign w:val="baseline"/>
        </w:rPr>
        <w:t>G</w:t>
      </w:r>
      <w:r>
        <w:rPr>
          <w:i/>
          <w:sz w:val="28"/>
          <w:vertAlign w:val="subscript"/>
        </w:rPr>
        <w:t>рі</w:t>
      </w:r>
      <w:r>
        <w:rPr>
          <w:i/>
          <w:sz w:val="28"/>
          <w:vertAlign w:val="baseline"/>
        </w:rPr>
        <w:t> </w:t>
      </w:r>
      <w:r>
        <w:rPr>
          <w:sz w:val="28"/>
          <w:vertAlign w:val="baseline"/>
        </w:rPr>
        <w:t>та об’ємом </w:t>
      </w:r>
      <w:r>
        <w:rPr>
          <w:i/>
          <w:sz w:val="28"/>
          <w:vertAlign w:val="baseline"/>
        </w:rPr>
        <w:t>V</w:t>
      </w:r>
      <w:r>
        <w:rPr>
          <w:i/>
          <w:sz w:val="28"/>
          <w:vertAlign w:val="subscript"/>
        </w:rPr>
        <w:t>улi</w:t>
      </w:r>
      <w:r>
        <w:rPr>
          <w:i/>
          <w:sz w:val="28"/>
          <w:vertAlign w:val="baseline"/>
        </w:rPr>
        <w:t> </w:t>
      </w:r>
      <w:r>
        <w:rPr>
          <w:sz w:val="28"/>
          <w:vertAlign w:val="baseline"/>
        </w:rPr>
        <w:t>окремих</w:t>
      </w:r>
      <w:r>
        <w:rPr>
          <w:spacing w:val="-8"/>
          <w:sz w:val="28"/>
          <w:vertAlign w:val="baseline"/>
        </w:rPr>
        <w:t> </w:t>
      </w:r>
      <w:r>
        <w:rPr>
          <w:sz w:val="28"/>
          <w:vertAlign w:val="baseline"/>
        </w:rPr>
        <w:t>уламків;</w:t>
      </w:r>
    </w:p>
    <w:p>
      <w:pPr>
        <w:pStyle w:val="BodyText"/>
        <w:spacing w:line="360" w:lineRule="auto" w:before="118"/>
        <w:ind w:left="242" w:right="844" w:firstLine="719"/>
        <w:jc w:val="both"/>
      </w:pPr>
      <w:r>
        <w:rPr/>
        <w:t>- об’єм </w:t>
      </w:r>
      <w:r>
        <w:rPr>
          <w:i/>
        </w:rPr>
        <w:t>V</w:t>
      </w:r>
      <w:r>
        <w:rPr>
          <w:i/>
          <w:vertAlign w:val="subscript"/>
        </w:rPr>
        <w:t>рб</w:t>
      </w:r>
      <w:r>
        <w:rPr>
          <w:i/>
          <w:vertAlign w:val="baseline"/>
        </w:rPr>
        <w:t> </w:t>
      </w:r>
      <w:r>
        <w:rPr>
          <w:vertAlign w:val="baseline"/>
        </w:rPr>
        <w:t>руйнувань будівлі (пошкоджені будівельні елементи та конструкції, що мають з’єднання з будівлею).</w:t>
      </w:r>
    </w:p>
    <w:p>
      <w:pPr>
        <w:pStyle w:val="BodyText"/>
        <w:spacing w:line="360" w:lineRule="auto" w:before="2"/>
        <w:ind w:left="242" w:right="848" w:firstLine="719"/>
        <w:jc w:val="both"/>
      </w:pPr>
      <w:r>
        <w:rPr/>
        <w:t>При визначенні безпеки виконання робіт з ліквідації НС вхідною базою для досліджень було визначено архітектурно-конструктивні рішення</w:t>
      </w:r>
      <w:r>
        <w:rPr>
          <w:spacing w:val="-35"/>
        </w:rPr>
        <w:t> </w:t>
      </w:r>
      <w:r>
        <w:rPr/>
        <w:t>будівель та прилеглих транспортних комунікацій. На основі відомої інформації про типи житлових будинків [84] та подальшого уточнення їх показників нами була  складена  база  найбільш  поширених  типів  прилеглих  автодоріг  (табл.</w:t>
      </w:r>
      <w:r>
        <w:rPr>
          <w:spacing w:val="-2"/>
        </w:rPr>
        <w:t> </w:t>
      </w:r>
      <w:r>
        <w:rPr/>
        <w:t>2.5.).</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before="89"/>
        <w:ind w:left="950"/>
      </w:pPr>
      <w:r>
        <w:rPr/>
        <w:t>Таблиця 2.5 – Типи транспортних мереж (автодоріг)</w:t>
      </w:r>
    </w:p>
    <w:p>
      <w:pPr>
        <w:pStyle w:val="BodyText"/>
        <w:spacing w:before="3"/>
        <w:rPr>
          <w:sz w:val="11"/>
        </w:rPr>
      </w:pP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690"/>
        <w:gridCol w:w="2554"/>
        <w:gridCol w:w="1841"/>
        <w:gridCol w:w="2551"/>
      </w:tblGrid>
      <w:tr>
        <w:trPr>
          <w:trHeight w:val="964" w:hRule="atLeast"/>
        </w:trPr>
        <w:tc>
          <w:tcPr>
            <w:tcW w:w="720" w:type="dxa"/>
          </w:tcPr>
          <w:p>
            <w:pPr>
              <w:pStyle w:val="TableParagraph"/>
              <w:spacing w:before="153"/>
              <w:ind w:left="175" w:right="147" w:firstLine="50"/>
              <w:rPr>
                <w:sz w:val="28"/>
              </w:rPr>
            </w:pPr>
            <w:r>
              <w:rPr>
                <w:sz w:val="28"/>
              </w:rPr>
              <w:t>№ п/р</w:t>
            </w:r>
          </w:p>
        </w:tc>
        <w:tc>
          <w:tcPr>
            <w:tcW w:w="1690" w:type="dxa"/>
          </w:tcPr>
          <w:p>
            <w:pPr>
              <w:pStyle w:val="TableParagraph"/>
              <w:spacing w:before="3"/>
              <w:rPr>
                <w:sz w:val="27"/>
              </w:rPr>
            </w:pPr>
          </w:p>
          <w:p>
            <w:pPr>
              <w:pStyle w:val="TableParagraph"/>
              <w:spacing w:before="1"/>
              <w:ind w:left="244" w:right="236"/>
              <w:jc w:val="center"/>
              <w:rPr>
                <w:sz w:val="28"/>
              </w:rPr>
            </w:pPr>
            <w:r>
              <w:rPr>
                <w:sz w:val="28"/>
              </w:rPr>
              <w:t>Категорія</w:t>
            </w:r>
          </w:p>
        </w:tc>
        <w:tc>
          <w:tcPr>
            <w:tcW w:w="2554" w:type="dxa"/>
          </w:tcPr>
          <w:p>
            <w:pPr>
              <w:pStyle w:val="TableParagraph"/>
              <w:ind w:left="1185" w:right="194" w:hanging="970"/>
              <w:rPr>
                <w:sz w:val="28"/>
              </w:rPr>
            </w:pPr>
            <w:r>
              <w:rPr>
                <w:sz w:val="28"/>
              </w:rPr>
              <w:t>Загальна ширина, м</w:t>
            </w:r>
          </w:p>
        </w:tc>
        <w:tc>
          <w:tcPr>
            <w:tcW w:w="1841" w:type="dxa"/>
          </w:tcPr>
          <w:p>
            <w:pPr>
              <w:pStyle w:val="TableParagraph"/>
              <w:spacing w:line="315" w:lineRule="exact"/>
              <w:ind w:left="213" w:right="209"/>
              <w:jc w:val="center"/>
              <w:rPr>
                <w:sz w:val="28"/>
              </w:rPr>
            </w:pPr>
            <w:r>
              <w:rPr>
                <w:sz w:val="28"/>
              </w:rPr>
              <w:t>Ширина</w:t>
            </w:r>
          </w:p>
          <w:p>
            <w:pPr>
              <w:pStyle w:val="TableParagraph"/>
              <w:spacing w:line="322" w:lineRule="exact" w:before="3"/>
              <w:ind w:left="215" w:right="209"/>
              <w:jc w:val="center"/>
              <w:rPr>
                <w:sz w:val="28"/>
              </w:rPr>
            </w:pPr>
            <w:r>
              <w:rPr>
                <w:sz w:val="28"/>
              </w:rPr>
              <w:t>смуги руху, м</w:t>
            </w:r>
          </w:p>
        </w:tc>
        <w:tc>
          <w:tcPr>
            <w:tcW w:w="2551" w:type="dxa"/>
          </w:tcPr>
          <w:p>
            <w:pPr>
              <w:pStyle w:val="TableParagraph"/>
              <w:spacing w:before="153"/>
              <w:ind w:left="996" w:right="374" w:hanging="596"/>
              <w:rPr>
                <w:sz w:val="28"/>
              </w:rPr>
            </w:pPr>
            <w:r>
              <w:rPr>
                <w:sz w:val="28"/>
              </w:rPr>
              <w:t>Кількість смуг руху</w:t>
            </w:r>
          </w:p>
        </w:tc>
      </w:tr>
      <w:tr>
        <w:trPr>
          <w:trHeight w:val="323" w:hRule="atLeast"/>
        </w:trPr>
        <w:tc>
          <w:tcPr>
            <w:tcW w:w="720" w:type="dxa"/>
          </w:tcPr>
          <w:p>
            <w:pPr>
              <w:pStyle w:val="TableParagraph"/>
              <w:spacing w:line="304" w:lineRule="exact"/>
              <w:ind w:left="290"/>
              <w:rPr>
                <w:sz w:val="28"/>
              </w:rPr>
            </w:pPr>
            <w:r>
              <w:rPr>
                <w:w w:val="100"/>
                <w:sz w:val="28"/>
              </w:rPr>
              <w:t>1</w:t>
            </w:r>
          </w:p>
        </w:tc>
        <w:tc>
          <w:tcPr>
            <w:tcW w:w="1690" w:type="dxa"/>
          </w:tcPr>
          <w:p>
            <w:pPr>
              <w:pStyle w:val="TableParagraph"/>
              <w:spacing w:line="304" w:lineRule="exact"/>
              <w:ind w:left="10"/>
              <w:jc w:val="center"/>
              <w:rPr>
                <w:sz w:val="28"/>
              </w:rPr>
            </w:pPr>
            <w:r>
              <w:rPr>
                <w:w w:val="100"/>
                <w:sz w:val="28"/>
              </w:rPr>
              <w:t>2</w:t>
            </w:r>
          </w:p>
        </w:tc>
        <w:tc>
          <w:tcPr>
            <w:tcW w:w="2554" w:type="dxa"/>
          </w:tcPr>
          <w:p>
            <w:pPr>
              <w:pStyle w:val="TableParagraph"/>
              <w:spacing w:line="304" w:lineRule="exact"/>
              <w:ind w:left="5"/>
              <w:jc w:val="center"/>
              <w:rPr>
                <w:sz w:val="28"/>
              </w:rPr>
            </w:pPr>
            <w:r>
              <w:rPr>
                <w:w w:val="100"/>
                <w:sz w:val="28"/>
              </w:rPr>
              <w:t>3</w:t>
            </w:r>
          </w:p>
        </w:tc>
        <w:tc>
          <w:tcPr>
            <w:tcW w:w="1841" w:type="dxa"/>
          </w:tcPr>
          <w:p>
            <w:pPr>
              <w:pStyle w:val="TableParagraph"/>
              <w:spacing w:line="304" w:lineRule="exact"/>
              <w:ind w:left="8"/>
              <w:jc w:val="center"/>
              <w:rPr>
                <w:sz w:val="28"/>
              </w:rPr>
            </w:pPr>
            <w:r>
              <w:rPr>
                <w:w w:val="100"/>
                <w:sz w:val="28"/>
              </w:rPr>
              <w:t>4</w:t>
            </w:r>
          </w:p>
        </w:tc>
        <w:tc>
          <w:tcPr>
            <w:tcW w:w="2551" w:type="dxa"/>
          </w:tcPr>
          <w:p>
            <w:pPr>
              <w:pStyle w:val="TableParagraph"/>
              <w:spacing w:line="304" w:lineRule="exact"/>
              <w:ind w:left="9"/>
              <w:jc w:val="center"/>
              <w:rPr>
                <w:sz w:val="28"/>
              </w:rPr>
            </w:pPr>
            <w:r>
              <w:rPr>
                <w:w w:val="100"/>
                <w:sz w:val="28"/>
              </w:rPr>
              <w:t>5</w:t>
            </w:r>
          </w:p>
        </w:tc>
      </w:tr>
      <w:tr>
        <w:trPr>
          <w:trHeight w:val="354" w:hRule="atLeast"/>
        </w:trPr>
        <w:tc>
          <w:tcPr>
            <w:tcW w:w="720" w:type="dxa"/>
          </w:tcPr>
          <w:p>
            <w:pPr>
              <w:pStyle w:val="TableParagraph"/>
              <w:spacing w:line="315" w:lineRule="exact"/>
              <w:ind w:left="290"/>
              <w:rPr>
                <w:sz w:val="28"/>
              </w:rPr>
            </w:pPr>
            <w:r>
              <w:rPr>
                <w:w w:val="100"/>
                <w:sz w:val="28"/>
              </w:rPr>
              <w:t>1</w:t>
            </w:r>
          </w:p>
        </w:tc>
        <w:tc>
          <w:tcPr>
            <w:tcW w:w="1690" w:type="dxa"/>
          </w:tcPr>
          <w:p>
            <w:pPr>
              <w:pStyle w:val="TableParagraph"/>
              <w:spacing w:line="315" w:lineRule="exact"/>
              <w:ind w:left="244" w:right="236"/>
              <w:jc w:val="center"/>
              <w:rPr>
                <w:sz w:val="28"/>
              </w:rPr>
            </w:pPr>
            <w:r>
              <w:rPr>
                <w:sz w:val="28"/>
              </w:rPr>
              <w:t>І а</w:t>
            </w:r>
          </w:p>
        </w:tc>
        <w:tc>
          <w:tcPr>
            <w:tcW w:w="2554" w:type="dxa"/>
          </w:tcPr>
          <w:p>
            <w:pPr>
              <w:pStyle w:val="TableParagraph"/>
              <w:spacing w:line="315" w:lineRule="exact"/>
              <w:ind w:left="474" w:right="471"/>
              <w:jc w:val="center"/>
              <w:rPr>
                <w:sz w:val="28"/>
              </w:rPr>
            </w:pPr>
            <w:r>
              <w:rPr>
                <w:sz w:val="28"/>
              </w:rPr>
              <w:t>15; 22,5; 30,0</w:t>
            </w:r>
          </w:p>
        </w:tc>
        <w:tc>
          <w:tcPr>
            <w:tcW w:w="1841" w:type="dxa"/>
          </w:tcPr>
          <w:p>
            <w:pPr>
              <w:pStyle w:val="TableParagraph"/>
              <w:spacing w:line="315" w:lineRule="exact"/>
              <w:ind w:left="215" w:right="207"/>
              <w:jc w:val="center"/>
              <w:rPr>
                <w:sz w:val="28"/>
              </w:rPr>
            </w:pPr>
            <w:r>
              <w:rPr>
                <w:sz w:val="28"/>
              </w:rPr>
              <w:t>3,75</w:t>
            </w:r>
          </w:p>
        </w:tc>
        <w:tc>
          <w:tcPr>
            <w:tcW w:w="2551" w:type="dxa"/>
          </w:tcPr>
          <w:p>
            <w:pPr>
              <w:pStyle w:val="TableParagraph"/>
              <w:spacing w:line="315" w:lineRule="exact"/>
              <w:ind w:left="905" w:right="896"/>
              <w:jc w:val="center"/>
              <w:rPr>
                <w:sz w:val="28"/>
              </w:rPr>
            </w:pPr>
            <w:r>
              <w:rPr>
                <w:sz w:val="28"/>
              </w:rPr>
              <w:t>4, 6, 8</w:t>
            </w:r>
          </w:p>
        </w:tc>
      </w:tr>
      <w:tr>
        <w:trPr>
          <w:trHeight w:val="323" w:hRule="atLeast"/>
        </w:trPr>
        <w:tc>
          <w:tcPr>
            <w:tcW w:w="720" w:type="dxa"/>
          </w:tcPr>
          <w:p>
            <w:pPr>
              <w:pStyle w:val="TableParagraph"/>
              <w:spacing w:line="304" w:lineRule="exact"/>
              <w:ind w:left="290"/>
              <w:rPr>
                <w:sz w:val="28"/>
              </w:rPr>
            </w:pPr>
            <w:r>
              <w:rPr>
                <w:w w:val="100"/>
                <w:sz w:val="28"/>
              </w:rPr>
              <w:t>2</w:t>
            </w:r>
          </w:p>
        </w:tc>
        <w:tc>
          <w:tcPr>
            <w:tcW w:w="1690" w:type="dxa"/>
          </w:tcPr>
          <w:p>
            <w:pPr>
              <w:pStyle w:val="TableParagraph"/>
              <w:spacing w:line="304" w:lineRule="exact"/>
              <w:ind w:left="243" w:right="236"/>
              <w:jc w:val="center"/>
              <w:rPr>
                <w:sz w:val="28"/>
              </w:rPr>
            </w:pPr>
            <w:r>
              <w:rPr>
                <w:sz w:val="28"/>
              </w:rPr>
              <w:t>I б</w:t>
            </w:r>
          </w:p>
        </w:tc>
        <w:tc>
          <w:tcPr>
            <w:tcW w:w="2554" w:type="dxa"/>
          </w:tcPr>
          <w:p>
            <w:pPr>
              <w:pStyle w:val="TableParagraph"/>
              <w:spacing w:line="304" w:lineRule="exact"/>
              <w:ind w:left="475" w:right="470"/>
              <w:jc w:val="center"/>
              <w:rPr>
                <w:sz w:val="28"/>
              </w:rPr>
            </w:pPr>
            <w:r>
              <w:rPr>
                <w:sz w:val="28"/>
              </w:rPr>
              <w:t>15; 22,5; 30,0</w:t>
            </w:r>
          </w:p>
        </w:tc>
        <w:tc>
          <w:tcPr>
            <w:tcW w:w="1841" w:type="dxa"/>
          </w:tcPr>
          <w:p>
            <w:pPr>
              <w:pStyle w:val="TableParagraph"/>
              <w:spacing w:line="304" w:lineRule="exact"/>
              <w:ind w:left="215" w:right="207"/>
              <w:jc w:val="center"/>
              <w:rPr>
                <w:sz w:val="28"/>
              </w:rPr>
            </w:pPr>
            <w:r>
              <w:rPr>
                <w:sz w:val="28"/>
              </w:rPr>
              <w:t>3,75</w:t>
            </w:r>
          </w:p>
        </w:tc>
        <w:tc>
          <w:tcPr>
            <w:tcW w:w="2551" w:type="dxa"/>
          </w:tcPr>
          <w:p>
            <w:pPr>
              <w:pStyle w:val="TableParagraph"/>
              <w:spacing w:line="304" w:lineRule="exact"/>
              <w:ind w:left="905" w:right="896"/>
              <w:jc w:val="center"/>
              <w:rPr>
                <w:sz w:val="28"/>
              </w:rPr>
            </w:pPr>
            <w:r>
              <w:rPr>
                <w:sz w:val="28"/>
              </w:rPr>
              <w:t>4, 6, 8</w:t>
            </w:r>
          </w:p>
        </w:tc>
      </w:tr>
      <w:tr>
        <w:trPr>
          <w:trHeight w:val="321" w:hRule="atLeast"/>
        </w:trPr>
        <w:tc>
          <w:tcPr>
            <w:tcW w:w="720" w:type="dxa"/>
          </w:tcPr>
          <w:p>
            <w:pPr>
              <w:pStyle w:val="TableParagraph"/>
              <w:spacing w:line="301" w:lineRule="exact"/>
              <w:ind w:left="290"/>
              <w:rPr>
                <w:sz w:val="28"/>
              </w:rPr>
            </w:pPr>
            <w:r>
              <w:rPr>
                <w:w w:val="100"/>
                <w:sz w:val="28"/>
              </w:rPr>
              <w:t>3</w:t>
            </w:r>
          </w:p>
        </w:tc>
        <w:tc>
          <w:tcPr>
            <w:tcW w:w="1690" w:type="dxa"/>
          </w:tcPr>
          <w:p>
            <w:pPr>
              <w:pStyle w:val="TableParagraph"/>
              <w:spacing w:line="301" w:lineRule="exact"/>
              <w:ind w:left="244" w:right="235"/>
              <w:jc w:val="center"/>
              <w:rPr>
                <w:sz w:val="28"/>
              </w:rPr>
            </w:pPr>
            <w:r>
              <w:rPr>
                <w:sz w:val="28"/>
              </w:rPr>
              <w:t>II</w:t>
            </w:r>
          </w:p>
        </w:tc>
        <w:tc>
          <w:tcPr>
            <w:tcW w:w="2554" w:type="dxa"/>
          </w:tcPr>
          <w:p>
            <w:pPr>
              <w:pStyle w:val="TableParagraph"/>
              <w:spacing w:line="301" w:lineRule="exact"/>
              <w:ind w:left="475" w:right="469"/>
              <w:jc w:val="center"/>
              <w:rPr>
                <w:sz w:val="28"/>
              </w:rPr>
            </w:pPr>
            <w:r>
              <w:rPr>
                <w:sz w:val="28"/>
              </w:rPr>
              <w:t>7,5</w:t>
            </w:r>
          </w:p>
        </w:tc>
        <w:tc>
          <w:tcPr>
            <w:tcW w:w="1841" w:type="dxa"/>
          </w:tcPr>
          <w:p>
            <w:pPr>
              <w:pStyle w:val="TableParagraph"/>
              <w:spacing w:line="301" w:lineRule="exact"/>
              <w:ind w:left="215" w:right="207"/>
              <w:jc w:val="center"/>
              <w:rPr>
                <w:sz w:val="28"/>
              </w:rPr>
            </w:pPr>
            <w:r>
              <w:rPr>
                <w:sz w:val="28"/>
              </w:rPr>
              <w:t>3,75</w:t>
            </w:r>
          </w:p>
        </w:tc>
        <w:tc>
          <w:tcPr>
            <w:tcW w:w="2551" w:type="dxa"/>
          </w:tcPr>
          <w:p>
            <w:pPr>
              <w:pStyle w:val="TableParagraph"/>
              <w:spacing w:line="301" w:lineRule="exact"/>
              <w:ind w:left="9"/>
              <w:jc w:val="center"/>
              <w:rPr>
                <w:sz w:val="28"/>
              </w:rPr>
            </w:pPr>
            <w:r>
              <w:rPr>
                <w:w w:val="100"/>
                <w:sz w:val="28"/>
              </w:rPr>
              <w:t>2</w:t>
            </w:r>
          </w:p>
        </w:tc>
      </w:tr>
      <w:tr>
        <w:trPr>
          <w:trHeight w:val="321" w:hRule="atLeast"/>
        </w:trPr>
        <w:tc>
          <w:tcPr>
            <w:tcW w:w="720" w:type="dxa"/>
          </w:tcPr>
          <w:p>
            <w:pPr>
              <w:pStyle w:val="TableParagraph"/>
              <w:spacing w:line="301" w:lineRule="exact"/>
              <w:ind w:left="290"/>
              <w:rPr>
                <w:sz w:val="28"/>
              </w:rPr>
            </w:pPr>
            <w:r>
              <w:rPr>
                <w:w w:val="100"/>
                <w:sz w:val="28"/>
              </w:rPr>
              <w:t>4</w:t>
            </w:r>
          </w:p>
        </w:tc>
        <w:tc>
          <w:tcPr>
            <w:tcW w:w="1690" w:type="dxa"/>
          </w:tcPr>
          <w:p>
            <w:pPr>
              <w:pStyle w:val="TableParagraph"/>
              <w:spacing w:line="301" w:lineRule="exact"/>
              <w:ind w:left="242" w:right="236"/>
              <w:jc w:val="center"/>
              <w:rPr>
                <w:sz w:val="28"/>
              </w:rPr>
            </w:pPr>
            <w:r>
              <w:rPr>
                <w:sz w:val="28"/>
              </w:rPr>
              <w:t>ІІІ</w:t>
            </w:r>
          </w:p>
        </w:tc>
        <w:tc>
          <w:tcPr>
            <w:tcW w:w="2554" w:type="dxa"/>
          </w:tcPr>
          <w:p>
            <w:pPr>
              <w:pStyle w:val="TableParagraph"/>
              <w:spacing w:line="301" w:lineRule="exact"/>
              <w:ind w:left="475" w:right="469"/>
              <w:jc w:val="center"/>
              <w:rPr>
                <w:sz w:val="28"/>
              </w:rPr>
            </w:pPr>
            <w:r>
              <w:rPr>
                <w:sz w:val="28"/>
              </w:rPr>
              <w:t>7,0</w:t>
            </w:r>
          </w:p>
        </w:tc>
        <w:tc>
          <w:tcPr>
            <w:tcW w:w="1841" w:type="dxa"/>
          </w:tcPr>
          <w:p>
            <w:pPr>
              <w:pStyle w:val="TableParagraph"/>
              <w:spacing w:line="301" w:lineRule="exact"/>
              <w:ind w:left="215" w:right="207"/>
              <w:jc w:val="center"/>
              <w:rPr>
                <w:sz w:val="28"/>
              </w:rPr>
            </w:pPr>
            <w:r>
              <w:rPr>
                <w:sz w:val="28"/>
              </w:rPr>
              <w:t>3,5</w:t>
            </w:r>
          </w:p>
        </w:tc>
        <w:tc>
          <w:tcPr>
            <w:tcW w:w="2551" w:type="dxa"/>
          </w:tcPr>
          <w:p>
            <w:pPr>
              <w:pStyle w:val="TableParagraph"/>
              <w:spacing w:line="301" w:lineRule="exact"/>
              <w:ind w:left="9"/>
              <w:jc w:val="center"/>
              <w:rPr>
                <w:sz w:val="28"/>
              </w:rPr>
            </w:pPr>
            <w:r>
              <w:rPr>
                <w:w w:val="100"/>
                <w:sz w:val="28"/>
              </w:rPr>
              <w:t>2</w:t>
            </w:r>
          </w:p>
        </w:tc>
      </w:tr>
      <w:tr>
        <w:trPr>
          <w:trHeight w:val="323" w:hRule="atLeast"/>
        </w:trPr>
        <w:tc>
          <w:tcPr>
            <w:tcW w:w="720" w:type="dxa"/>
          </w:tcPr>
          <w:p>
            <w:pPr>
              <w:pStyle w:val="TableParagraph"/>
              <w:spacing w:line="304" w:lineRule="exact"/>
              <w:ind w:left="290"/>
              <w:rPr>
                <w:sz w:val="28"/>
              </w:rPr>
            </w:pPr>
            <w:r>
              <w:rPr>
                <w:w w:val="100"/>
                <w:sz w:val="28"/>
              </w:rPr>
              <w:t>5</w:t>
            </w:r>
          </w:p>
        </w:tc>
        <w:tc>
          <w:tcPr>
            <w:tcW w:w="1690" w:type="dxa"/>
          </w:tcPr>
          <w:p>
            <w:pPr>
              <w:pStyle w:val="TableParagraph"/>
              <w:spacing w:line="304" w:lineRule="exact"/>
              <w:ind w:left="243" w:right="236"/>
              <w:jc w:val="center"/>
              <w:rPr>
                <w:sz w:val="28"/>
              </w:rPr>
            </w:pPr>
            <w:r>
              <w:rPr>
                <w:sz w:val="28"/>
              </w:rPr>
              <w:t>ІV</w:t>
            </w:r>
          </w:p>
        </w:tc>
        <w:tc>
          <w:tcPr>
            <w:tcW w:w="2554" w:type="dxa"/>
          </w:tcPr>
          <w:p>
            <w:pPr>
              <w:pStyle w:val="TableParagraph"/>
              <w:spacing w:line="304" w:lineRule="exact"/>
              <w:ind w:left="475" w:right="469"/>
              <w:jc w:val="center"/>
              <w:rPr>
                <w:sz w:val="28"/>
              </w:rPr>
            </w:pPr>
            <w:r>
              <w:rPr>
                <w:sz w:val="28"/>
              </w:rPr>
              <w:t>6,0</w:t>
            </w:r>
          </w:p>
        </w:tc>
        <w:tc>
          <w:tcPr>
            <w:tcW w:w="1841" w:type="dxa"/>
          </w:tcPr>
          <w:p>
            <w:pPr>
              <w:pStyle w:val="TableParagraph"/>
              <w:spacing w:line="304" w:lineRule="exact"/>
              <w:ind w:left="215" w:right="207"/>
              <w:jc w:val="center"/>
              <w:rPr>
                <w:sz w:val="28"/>
              </w:rPr>
            </w:pPr>
            <w:r>
              <w:rPr>
                <w:sz w:val="28"/>
              </w:rPr>
              <w:t>3,0</w:t>
            </w:r>
          </w:p>
        </w:tc>
        <w:tc>
          <w:tcPr>
            <w:tcW w:w="2551" w:type="dxa"/>
          </w:tcPr>
          <w:p>
            <w:pPr>
              <w:pStyle w:val="TableParagraph"/>
              <w:spacing w:line="304" w:lineRule="exact"/>
              <w:ind w:left="9"/>
              <w:jc w:val="center"/>
              <w:rPr>
                <w:sz w:val="28"/>
              </w:rPr>
            </w:pPr>
            <w:r>
              <w:rPr>
                <w:w w:val="100"/>
                <w:sz w:val="28"/>
              </w:rPr>
              <w:t>2</w:t>
            </w:r>
          </w:p>
        </w:tc>
      </w:tr>
      <w:tr>
        <w:trPr>
          <w:trHeight w:val="321" w:hRule="atLeast"/>
        </w:trPr>
        <w:tc>
          <w:tcPr>
            <w:tcW w:w="720" w:type="dxa"/>
          </w:tcPr>
          <w:p>
            <w:pPr>
              <w:pStyle w:val="TableParagraph"/>
              <w:spacing w:line="302" w:lineRule="exact"/>
              <w:ind w:left="290"/>
              <w:rPr>
                <w:sz w:val="28"/>
              </w:rPr>
            </w:pPr>
            <w:r>
              <w:rPr>
                <w:w w:val="100"/>
                <w:sz w:val="28"/>
              </w:rPr>
              <w:t>6</w:t>
            </w:r>
          </w:p>
        </w:tc>
        <w:tc>
          <w:tcPr>
            <w:tcW w:w="1690" w:type="dxa"/>
          </w:tcPr>
          <w:p>
            <w:pPr>
              <w:pStyle w:val="TableParagraph"/>
              <w:spacing w:line="302" w:lineRule="exact"/>
              <w:ind w:left="10"/>
              <w:jc w:val="center"/>
              <w:rPr>
                <w:sz w:val="28"/>
              </w:rPr>
            </w:pPr>
            <w:r>
              <w:rPr>
                <w:w w:val="100"/>
                <w:sz w:val="28"/>
              </w:rPr>
              <w:t>V</w:t>
            </w:r>
          </w:p>
        </w:tc>
        <w:tc>
          <w:tcPr>
            <w:tcW w:w="2554" w:type="dxa"/>
          </w:tcPr>
          <w:p>
            <w:pPr>
              <w:pStyle w:val="TableParagraph"/>
              <w:spacing w:line="302" w:lineRule="exact"/>
              <w:ind w:left="475" w:right="469"/>
              <w:jc w:val="center"/>
              <w:rPr>
                <w:sz w:val="28"/>
              </w:rPr>
            </w:pPr>
            <w:r>
              <w:rPr>
                <w:sz w:val="28"/>
              </w:rPr>
              <w:t>4,5</w:t>
            </w:r>
          </w:p>
        </w:tc>
        <w:tc>
          <w:tcPr>
            <w:tcW w:w="1841" w:type="dxa"/>
          </w:tcPr>
          <w:p>
            <w:pPr>
              <w:pStyle w:val="TableParagraph"/>
              <w:spacing w:line="302" w:lineRule="exact"/>
              <w:ind w:left="4"/>
              <w:jc w:val="center"/>
              <w:rPr>
                <w:sz w:val="28"/>
              </w:rPr>
            </w:pPr>
            <w:r>
              <w:rPr>
                <w:w w:val="100"/>
                <w:sz w:val="28"/>
              </w:rPr>
              <w:t>-</w:t>
            </w:r>
          </w:p>
        </w:tc>
        <w:tc>
          <w:tcPr>
            <w:tcW w:w="2551" w:type="dxa"/>
          </w:tcPr>
          <w:p>
            <w:pPr>
              <w:pStyle w:val="TableParagraph"/>
              <w:spacing w:line="302" w:lineRule="exact"/>
              <w:ind w:left="9"/>
              <w:jc w:val="center"/>
              <w:rPr>
                <w:sz w:val="28"/>
              </w:rPr>
            </w:pPr>
            <w:r>
              <w:rPr>
                <w:w w:val="100"/>
                <w:sz w:val="28"/>
              </w:rPr>
              <w:t>1</w:t>
            </w:r>
          </w:p>
        </w:tc>
      </w:tr>
      <w:tr>
        <w:trPr>
          <w:trHeight w:val="321" w:hRule="atLeast"/>
        </w:trPr>
        <w:tc>
          <w:tcPr>
            <w:tcW w:w="720" w:type="dxa"/>
          </w:tcPr>
          <w:p>
            <w:pPr>
              <w:pStyle w:val="TableParagraph"/>
              <w:spacing w:line="301" w:lineRule="exact"/>
              <w:ind w:left="290"/>
              <w:rPr>
                <w:sz w:val="28"/>
              </w:rPr>
            </w:pPr>
            <w:r>
              <w:rPr>
                <w:w w:val="100"/>
                <w:sz w:val="28"/>
              </w:rPr>
              <w:t>7</w:t>
            </w:r>
          </w:p>
        </w:tc>
        <w:tc>
          <w:tcPr>
            <w:tcW w:w="1690" w:type="dxa"/>
          </w:tcPr>
          <w:p>
            <w:pPr>
              <w:pStyle w:val="TableParagraph"/>
              <w:spacing w:line="301" w:lineRule="exact"/>
              <w:ind w:left="244" w:right="236"/>
              <w:jc w:val="center"/>
              <w:rPr>
                <w:sz w:val="28"/>
              </w:rPr>
            </w:pPr>
            <w:r>
              <w:rPr>
                <w:sz w:val="28"/>
              </w:rPr>
              <w:t>І с</w:t>
            </w:r>
          </w:p>
        </w:tc>
        <w:tc>
          <w:tcPr>
            <w:tcW w:w="2554" w:type="dxa"/>
          </w:tcPr>
          <w:p>
            <w:pPr>
              <w:pStyle w:val="TableParagraph"/>
              <w:spacing w:line="301" w:lineRule="exact"/>
              <w:ind w:left="475" w:right="469"/>
              <w:jc w:val="center"/>
              <w:rPr>
                <w:sz w:val="28"/>
              </w:rPr>
            </w:pPr>
            <w:r>
              <w:rPr>
                <w:sz w:val="28"/>
              </w:rPr>
              <w:t>7,0</w:t>
            </w:r>
          </w:p>
        </w:tc>
        <w:tc>
          <w:tcPr>
            <w:tcW w:w="1841" w:type="dxa"/>
          </w:tcPr>
          <w:p>
            <w:pPr>
              <w:pStyle w:val="TableParagraph"/>
              <w:spacing w:line="301" w:lineRule="exact"/>
              <w:ind w:left="215" w:right="207"/>
              <w:jc w:val="center"/>
              <w:rPr>
                <w:sz w:val="28"/>
              </w:rPr>
            </w:pPr>
            <w:r>
              <w:rPr>
                <w:sz w:val="28"/>
              </w:rPr>
              <w:t>3,5</w:t>
            </w:r>
          </w:p>
        </w:tc>
        <w:tc>
          <w:tcPr>
            <w:tcW w:w="2551" w:type="dxa"/>
          </w:tcPr>
          <w:p>
            <w:pPr>
              <w:pStyle w:val="TableParagraph"/>
              <w:spacing w:line="301" w:lineRule="exact"/>
              <w:ind w:left="9"/>
              <w:jc w:val="center"/>
              <w:rPr>
                <w:sz w:val="28"/>
              </w:rPr>
            </w:pPr>
            <w:r>
              <w:rPr>
                <w:w w:val="100"/>
                <w:sz w:val="28"/>
              </w:rPr>
              <w:t>2</w:t>
            </w:r>
          </w:p>
        </w:tc>
      </w:tr>
      <w:tr>
        <w:trPr>
          <w:trHeight w:val="323" w:hRule="atLeast"/>
        </w:trPr>
        <w:tc>
          <w:tcPr>
            <w:tcW w:w="720" w:type="dxa"/>
          </w:tcPr>
          <w:p>
            <w:pPr>
              <w:pStyle w:val="TableParagraph"/>
              <w:spacing w:line="304" w:lineRule="exact"/>
              <w:ind w:left="290"/>
              <w:rPr>
                <w:sz w:val="28"/>
              </w:rPr>
            </w:pPr>
            <w:r>
              <w:rPr>
                <w:w w:val="100"/>
                <w:sz w:val="28"/>
              </w:rPr>
              <w:t>8</w:t>
            </w:r>
          </w:p>
        </w:tc>
        <w:tc>
          <w:tcPr>
            <w:tcW w:w="1690" w:type="dxa"/>
          </w:tcPr>
          <w:p>
            <w:pPr>
              <w:pStyle w:val="TableParagraph"/>
              <w:spacing w:line="304" w:lineRule="exact"/>
              <w:ind w:left="242" w:right="236"/>
              <w:jc w:val="center"/>
              <w:rPr>
                <w:sz w:val="28"/>
              </w:rPr>
            </w:pPr>
            <w:r>
              <w:rPr>
                <w:sz w:val="28"/>
              </w:rPr>
              <w:t>ІІ с</w:t>
            </w:r>
          </w:p>
        </w:tc>
        <w:tc>
          <w:tcPr>
            <w:tcW w:w="2554" w:type="dxa"/>
          </w:tcPr>
          <w:p>
            <w:pPr>
              <w:pStyle w:val="TableParagraph"/>
              <w:spacing w:line="304" w:lineRule="exact"/>
              <w:ind w:left="475" w:right="469"/>
              <w:jc w:val="center"/>
              <w:rPr>
                <w:sz w:val="28"/>
              </w:rPr>
            </w:pPr>
            <w:r>
              <w:rPr>
                <w:sz w:val="28"/>
              </w:rPr>
              <w:t>6,0</w:t>
            </w:r>
          </w:p>
        </w:tc>
        <w:tc>
          <w:tcPr>
            <w:tcW w:w="1841" w:type="dxa"/>
          </w:tcPr>
          <w:p>
            <w:pPr>
              <w:pStyle w:val="TableParagraph"/>
              <w:spacing w:line="304" w:lineRule="exact"/>
              <w:ind w:left="215" w:right="207"/>
              <w:jc w:val="center"/>
              <w:rPr>
                <w:sz w:val="28"/>
              </w:rPr>
            </w:pPr>
            <w:r>
              <w:rPr>
                <w:sz w:val="28"/>
              </w:rPr>
              <w:t>3,0</w:t>
            </w:r>
          </w:p>
        </w:tc>
        <w:tc>
          <w:tcPr>
            <w:tcW w:w="2551" w:type="dxa"/>
          </w:tcPr>
          <w:p>
            <w:pPr>
              <w:pStyle w:val="TableParagraph"/>
              <w:spacing w:line="304" w:lineRule="exact"/>
              <w:ind w:left="9"/>
              <w:jc w:val="center"/>
              <w:rPr>
                <w:sz w:val="28"/>
              </w:rPr>
            </w:pPr>
            <w:r>
              <w:rPr>
                <w:w w:val="100"/>
                <w:sz w:val="28"/>
              </w:rPr>
              <w:t>2</w:t>
            </w:r>
          </w:p>
        </w:tc>
      </w:tr>
      <w:tr>
        <w:trPr>
          <w:trHeight w:val="321" w:hRule="atLeast"/>
        </w:trPr>
        <w:tc>
          <w:tcPr>
            <w:tcW w:w="720" w:type="dxa"/>
          </w:tcPr>
          <w:p>
            <w:pPr>
              <w:pStyle w:val="TableParagraph"/>
              <w:spacing w:line="301" w:lineRule="exact"/>
              <w:ind w:left="290"/>
              <w:rPr>
                <w:sz w:val="28"/>
              </w:rPr>
            </w:pPr>
            <w:r>
              <w:rPr>
                <w:w w:val="100"/>
                <w:sz w:val="28"/>
              </w:rPr>
              <w:t>9</w:t>
            </w:r>
          </w:p>
        </w:tc>
        <w:tc>
          <w:tcPr>
            <w:tcW w:w="1690" w:type="dxa"/>
          </w:tcPr>
          <w:p>
            <w:pPr>
              <w:pStyle w:val="TableParagraph"/>
              <w:spacing w:line="301" w:lineRule="exact"/>
              <w:ind w:left="244" w:right="236"/>
              <w:jc w:val="center"/>
              <w:rPr>
                <w:sz w:val="28"/>
              </w:rPr>
            </w:pPr>
            <w:r>
              <w:rPr>
                <w:sz w:val="28"/>
              </w:rPr>
              <w:t>ІІІ с</w:t>
            </w:r>
          </w:p>
        </w:tc>
        <w:tc>
          <w:tcPr>
            <w:tcW w:w="2554" w:type="dxa"/>
          </w:tcPr>
          <w:p>
            <w:pPr>
              <w:pStyle w:val="TableParagraph"/>
              <w:spacing w:line="301" w:lineRule="exact"/>
              <w:ind w:left="475" w:right="469"/>
              <w:jc w:val="center"/>
              <w:rPr>
                <w:sz w:val="28"/>
              </w:rPr>
            </w:pPr>
            <w:r>
              <w:rPr>
                <w:sz w:val="28"/>
              </w:rPr>
              <w:t>4,5</w:t>
            </w:r>
          </w:p>
        </w:tc>
        <w:tc>
          <w:tcPr>
            <w:tcW w:w="1841" w:type="dxa"/>
          </w:tcPr>
          <w:p>
            <w:pPr>
              <w:pStyle w:val="TableParagraph"/>
              <w:spacing w:line="301" w:lineRule="exact"/>
              <w:ind w:left="4"/>
              <w:jc w:val="center"/>
              <w:rPr>
                <w:sz w:val="28"/>
              </w:rPr>
            </w:pPr>
            <w:r>
              <w:rPr>
                <w:w w:val="100"/>
                <w:sz w:val="28"/>
              </w:rPr>
              <w:t>-</w:t>
            </w:r>
          </w:p>
        </w:tc>
        <w:tc>
          <w:tcPr>
            <w:tcW w:w="2551" w:type="dxa"/>
          </w:tcPr>
          <w:p>
            <w:pPr>
              <w:pStyle w:val="TableParagraph"/>
              <w:spacing w:line="301" w:lineRule="exact"/>
              <w:ind w:left="9"/>
              <w:jc w:val="center"/>
              <w:rPr>
                <w:sz w:val="28"/>
              </w:rPr>
            </w:pPr>
            <w:r>
              <w:rPr>
                <w:w w:val="100"/>
                <w:sz w:val="28"/>
              </w:rPr>
              <w:t>1</w:t>
            </w:r>
          </w:p>
        </w:tc>
      </w:tr>
    </w:tbl>
    <w:p>
      <w:pPr>
        <w:pStyle w:val="BodyText"/>
        <w:spacing w:line="360" w:lineRule="auto" w:before="233"/>
        <w:ind w:left="242" w:right="846" w:firstLine="719"/>
        <w:jc w:val="both"/>
      </w:pPr>
      <w:r>
        <w:rPr/>
        <w:t>Дослідження показали, що характер руйнувань будівель визначається місцем розташування джерела техногенної події:</w:t>
      </w:r>
    </w:p>
    <w:p>
      <w:pPr>
        <w:pStyle w:val="ListParagraph"/>
        <w:numPr>
          <w:ilvl w:val="0"/>
          <w:numId w:val="21"/>
        </w:numPr>
        <w:tabs>
          <w:tab w:pos="1126" w:val="left" w:leader="none"/>
        </w:tabs>
        <w:spacing w:line="240" w:lineRule="auto" w:before="1" w:after="0"/>
        <w:ind w:left="1125" w:right="0" w:hanging="165"/>
        <w:jc w:val="both"/>
        <w:rPr>
          <w:sz w:val="28"/>
        </w:rPr>
      </w:pPr>
      <w:r>
        <w:rPr>
          <w:sz w:val="28"/>
        </w:rPr>
        <w:t>у нижній, середній або верхній частині</w:t>
      </w:r>
      <w:r>
        <w:rPr>
          <w:spacing w:val="-6"/>
          <w:sz w:val="28"/>
        </w:rPr>
        <w:t> </w:t>
      </w:r>
      <w:r>
        <w:rPr>
          <w:sz w:val="28"/>
        </w:rPr>
        <w:t>будівлі;</w:t>
      </w:r>
    </w:p>
    <w:p>
      <w:pPr>
        <w:pStyle w:val="ListParagraph"/>
        <w:numPr>
          <w:ilvl w:val="0"/>
          <w:numId w:val="21"/>
        </w:numPr>
        <w:tabs>
          <w:tab w:pos="1114" w:val="left" w:leader="none"/>
        </w:tabs>
        <w:spacing w:line="360" w:lineRule="auto" w:before="160" w:after="0"/>
        <w:ind w:left="242" w:right="847" w:firstLine="719"/>
        <w:jc w:val="both"/>
        <w:rPr>
          <w:sz w:val="28"/>
        </w:rPr>
      </w:pPr>
      <w:r>
        <w:rPr>
          <w:sz w:val="28"/>
        </w:rPr>
        <w:t>у</w:t>
      </w:r>
      <w:r>
        <w:rPr>
          <w:spacing w:val="-21"/>
          <w:sz w:val="28"/>
        </w:rPr>
        <w:t> </w:t>
      </w:r>
      <w:r>
        <w:rPr>
          <w:sz w:val="28"/>
        </w:rPr>
        <w:t>внутрішній</w:t>
      </w:r>
      <w:r>
        <w:rPr>
          <w:spacing w:val="-17"/>
          <w:sz w:val="28"/>
        </w:rPr>
        <w:t> </w:t>
      </w:r>
      <w:r>
        <w:rPr>
          <w:sz w:val="28"/>
        </w:rPr>
        <w:t>частині</w:t>
      </w:r>
      <w:r>
        <w:rPr>
          <w:spacing w:val="-15"/>
          <w:sz w:val="28"/>
        </w:rPr>
        <w:t> </w:t>
      </w:r>
      <w:r>
        <w:rPr>
          <w:sz w:val="28"/>
        </w:rPr>
        <w:t>будівлі,</w:t>
      </w:r>
      <w:r>
        <w:rPr>
          <w:spacing w:val="-18"/>
          <w:sz w:val="28"/>
        </w:rPr>
        <w:t> </w:t>
      </w:r>
      <w:r>
        <w:rPr>
          <w:sz w:val="28"/>
        </w:rPr>
        <w:t>ближче</w:t>
      </w:r>
      <w:r>
        <w:rPr>
          <w:spacing w:val="-17"/>
          <w:sz w:val="28"/>
        </w:rPr>
        <w:t> </w:t>
      </w:r>
      <w:r>
        <w:rPr>
          <w:sz w:val="28"/>
        </w:rPr>
        <w:t>до</w:t>
      </w:r>
      <w:r>
        <w:rPr>
          <w:spacing w:val="-15"/>
          <w:sz w:val="28"/>
        </w:rPr>
        <w:t> </w:t>
      </w:r>
      <w:r>
        <w:rPr>
          <w:sz w:val="28"/>
        </w:rPr>
        <w:t>зовнішніх</w:t>
      </w:r>
      <w:r>
        <w:rPr>
          <w:spacing w:val="-16"/>
          <w:sz w:val="28"/>
        </w:rPr>
        <w:t> </w:t>
      </w:r>
      <w:r>
        <w:rPr>
          <w:sz w:val="28"/>
        </w:rPr>
        <w:t>стін</w:t>
      </w:r>
      <w:r>
        <w:rPr>
          <w:spacing w:val="-17"/>
          <w:sz w:val="28"/>
        </w:rPr>
        <w:t> </w:t>
      </w:r>
      <w:r>
        <w:rPr>
          <w:sz w:val="28"/>
        </w:rPr>
        <w:t>або</w:t>
      </w:r>
      <w:r>
        <w:rPr>
          <w:spacing w:val="-15"/>
          <w:sz w:val="28"/>
        </w:rPr>
        <w:t> </w:t>
      </w:r>
      <w:r>
        <w:rPr>
          <w:sz w:val="28"/>
        </w:rPr>
        <w:t>на</w:t>
      </w:r>
      <w:r>
        <w:rPr>
          <w:spacing w:val="-17"/>
          <w:sz w:val="28"/>
        </w:rPr>
        <w:t> </w:t>
      </w:r>
      <w:r>
        <w:rPr>
          <w:sz w:val="28"/>
        </w:rPr>
        <w:t>балконах та</w:t>
      </w:r>
      <w:r>
        <w:rPr>
          <w:spacing w:val="-1"/>
          <w:sz w:val="28"/>
        </w:rPr>
        <w:t> </w:t>
      </w:r>
      <w:r>
        <w:rPr>
          <w:sz w:val="28"/>
        </w:rPr>
        <w:t>лоджіях.</w:t>
      </w:r>
    </w:p>
    <w:p>
      <w:pPr>
        <w:pStyle w:val="BodyText"/>
        <w:spacing w:line="360" w:lineRule="auto"/>
        <w:ind w:left="242" w:right="838" w:firstLine="719"/>
        <w:jc w:val="both"/>
      </w:pPr>
      <w:r>
        <w:rPr/>
        <w:t>Згідно з проведеними дослідженнями [113], параметри руйнувань об’єктів</w:t>
      </w:r>
      <w:r>
        <w:rPr>
          <w:spacing w:val="-13"/>
        </w:rPr>
        <w:t> </w:t>
      </w:r>
      <w:r>
        <w:rPr/>
        <w:t>та</w:t>
      </w:r>
      <w:r>
        <w:rPr>
          <w:spacing w:val="-12"/>
        </w:rPr>
        <w:t> </w:t>
      </w:r>
      <w:r>
        <w:rPr/>
        <w:t>утворення</w:t>
      </w:r>
      <w:r>
        <w:rPr>
          <w:spacing w:val="-12"/>
        </w:rPr>
        <w:t> </w:t>
      </w:r>
      <w:r>
        <w:rPr/>
        <w:t>завалів,</w:t>
      </w:r>
      <w:r>
        <w:rPr>
          <w:spacing w:val="-12"/>
        </w:rPr>
        <w:t> </w:t>
      </w:r>
      <w:r>
        <w:rPr/>
        <w:t>що</w:t>
      </w:r>
      <w:r>
        <w:rPr>
          <w:spacing w:val="-14"/>
        </w:rPr>
        <w:t> </w:t>
      </w:r>
      <w:r>
        <w:rPr/>
        <w:t>обмежує</w:t>
      </w:r>
      <w:r>
        <w:rPr>
          <w:spacing w:val="-10"/>
        </w:rPr>
        <w:t> </w:t>
      </w:r>
      <w:r>
        <w:rPr/>
        <w:t>доступ</w:t>
      </w:r>
      <w:r>
        <w:rPr>
          <w:spacing w:val="-11"/>
        </w:rPr>
        <w:t> </w:t>
      </w:r>
      <w:r>
        <w:rPr/>
        <w:t>до</w:t>
      </w:r>
      <w:r>
        <w:rPr>
          <w:spacing w:val="-14"/>
        </w:rPr>
        <w:t> </w:t>
      </w:r>
      <w:r>
        <w:rPr/>
        <w:t>об’єкта</w:t>
      </w:r>
      <w:r>
        <w:rPr>
          <w:spacing w:val="-13"/>
        </w:rPr>
        <w:t> </w:t>
      </w:r>
      <w:r>
        <w:rPr/>
        <w:t>НС</w:t>
      </w:r>
      <w:r>
        <w:rPr>
          <w:spacing w:val="-13"/>
        </w:rPr>
        <w:t> </w:t>
      </w:r>
      <w:r>
        <w:rPr/>
        <w:t>визначаються наступними</w:t>
      </w:r>
      <w:r>
        <w:rPr>
          <w:spacing w:val="-1"/>
        </w:rPr>
        <w:t> </w:t>
      </w:r>
      <w:r>
        <w:rPr/>
        <w:t>критеріями:</w:t>
      </w:r>
    </w:p>
    <w:p>
      <w:pPr>
        <w:pStyle w:val="ListParagraph"/>
        <w:numPr>
          <w:ilvl w:val="0"/>
          <w:numId w:val="22"/>
        </w:numPr>
        <w:tabs>
          <w:tab w:pos="1274" w:val="left" w:leader="none"/>
        </w:tabs>
        <w:spacing w:line="360" w:lineRule="auto" w:before="0" w:after="0"/>
        <w:ind w:left="242" w:right="840" w:firstLine="719"/>
        <w:jc w:val="both"/>
        <w:rPr>
          <w:sz w:val="28"/>
        </w:rPr>
      </w:pPr>
      <w:r>
        <w:rPr>
          <w:sz w:val="28"/>
        </w:rPr>
        <w:t>Встановлено, що загальний обсяг </w:t>
      </w:r>
      <w:r>
        <w:rPr>
          <w:spacing w:val="2"/>
          <w:sz w:val="28"/>
        </w:rPr>
        <w:t>К</w:t>
      </w:r>
      <w:r>
        <w:rPr>
          <w:spacing w:val="2"/>
          <w:sz w:val="28"/>
          <w:vertAlign w:val="subscript"/>
        </w:rPr>
        <w:t>р</w:t>
      </w:r>
      <w:r>
        <w:rPr>
          <w:spacing w:val="2"/>
          <w:sz w:val="28"/>
          <w:vertAlign w:val="baseline"/>
        </w:rPr>
        <w:t> </w:t>
      </w:r>
      <w:r>
        <w:rPr>
          <w:sz w:val="28"/>
          <w:vertAlign w:val="baseline"/>
        </w:rPr>
        <w:t>руйнувань будівлі та обсяг К</w:t>
      </w:r>
      <w:r>
        <w:rPr>
          <w:sz w:val="28"/>
          <w:vertAlign w:val="subscript"/>
        </w:rPr>
        <w:t>рi</w:t>
      </w:r>
      <w:r>
        <w:rPr>
          <w:sz w:val="28"/>
          <w:vertAlign w:val="baseline"/>
        </w:rPr>
        <w:t> руйнувань окремих частин (секцій) будівлі, визначається, як відсоток об’єму руйнувань до об’єму будівельних елементів не пошкодженої будівлі (які знаходяться в основному на прилеглих до будівлі</w:t>
      </w:r>
      <w:r>
        <w:rPr>
          <w:spacing w:val="-17"/>
          <w:sz w:val="28"/>
          <w:vertAlign w:val="baseline"/>
        </w:rPr>
        <w:t> </w:t>
      </w:r>
      <w:r>
        <w:rPr>
          <w:sz w:val="28"/>
          <w:vertAlign w:val="baseline"/>
        </w:rPr>
        <w:t>територіях):</w:t>
      </w:r>
    </w:p>
    <w:p>
      <w:pPr>
        <w:pStyle w:val="BodyText"/>
        <w:spacing w:before="1"/>
        <w:rPr>
          <w:sz w:val="19"/>
        </w:rPr>
      </w:pPr>
    </w:p>
    <w:p>
      <w:pPr>
        <w:spacing w:after="0"/>
        <w:rPr>
          <w:sz w:val="19"/>
        </w:rPr>
        <w:sectPr>
          <w:pgSz w:w="11910" w:h="16840"/>
          <w:pgMar w:header="710" w:footer="0" w:top="1040" w:bottom="280" w:left="1460" w:right="0"/>
        </w:sectPr>
      </w:pPr>
    </w:p>
    <w:p>
      <w:pPr>
        <w:spacing w:before="350"/>
        <w:ind w:left="0" w:right="76" w:firstLine="0"/>
        <w:jc w:val="right"/>
        <w:rPr>
          <w:i/>
          <w:sz w:val="27"/>
        </w:rPr>
      </w:pPr>
      <w:r>
        <w:rPr>
          <w:w w:val="105"/>
          <w:sz w:val="27"/>
        </w:rPr>
        <w:t>К </w:t>
      </w:r>
      <w:r>
        <w:rPr>
          <w:i/>
          <w:w w:val="105"/>
          <w:position w:val="-9"/>
          <w:sz w:val="27"/>
        </w:rPr>
        <w:t>р</w:t>
      </w:r>
    </w:p>
    <w:p>
      <w:pPr>
        <w:pStyle w:val="BodyText"/>
        <w:spacing w:before="9"/>
        <w:rPr>
          <w:i/>
          <w:sz w:val="49"/>
        </w:rPr>
      </w:pPr>
    </w:p>
    <w:p>
      <w:pPr>
        <w:spacing w:before="0"/>
        <w:ind w:left="0" w:right="0" w:firstLine="0"/>
        <w:jc w:val="right"/>
        <w:rPr>
          <w:i/>
          <w:sz w:val="27"/>
        </w:rPr>
      </w:pPr>
      <w:r>
        <w:rPr>
          <w:w w:val="105"/>
          <w:position w:val="10"/>
          <w:sz w:val="27"/>
        </w:rPr>
        <w:t>К </w:t>
      </w:r>
      <w:r>
        <w:rPr>
          <w:i/>
          <w:w w:val="105"/>
          <w:sz w:val="27"/>
        </w:rPr>
        <w:t>рi</w:t>
      </w:r>
    </w:p>
    <w:p>
      <w:pPr>
        <w:tabs>
          <w:tab w:pos="4688" w:val="left" w:leader="none"/>
        </w:tabs>
        <w:spacing w:line="509" w:lineRule="exact" w:before="90"/>
        <w:ind w:left="-30" w:right="0" w:firstLine="0"/>
        <w:jc w:val="left"/>
        <w:rPr>
          <w:sz w:val="28"/>
        </w:rPr>
      </w:pPr>
      <w:r>
        <w:rPr/>
        <w:br w:type="column"/>
      </w:r>
      <w:r>
        <w:rPr>
          <w:rFonts w:ascii="Symbol" w:hAnsi="Symbol"/>
          <w:w w:val="105"/>
          <w:sz w:val="27"/>
        </w:rPr>
        <w:t></w:t>
      </w:r>
      <w:r>
        <w:rPr>
          <w:w w:val="105"/>
          <w:sz w:val="27"/>
        </w:rPr>
        <w:t> </w:t>
      </w:r>
      <w:r>
        <w:rPr>
          <w:i/>
          <w:spacing w:val="16"/>
          <w:w w:val="105"/>
          <w:position w:val="26"/>
          <w:sz w:val="27"/>
        </w:rPr>
        <w:t>V</w:t>
      </w:r>
      <w:r>
        <w:rPr>
          <w:i/>
          <w:spacing w:val="16"/>
          <w:w w:val="105"/>
          <w:position w:val="15"/>
          <w:sz w:val="23"/>
        </w:rPr>
        <w:t>р</w:t>
      </w:r>
      <w:r>
        <w:rPr>
          <w:i/>
          <w:spacing w:val="14"/>
          <w:w w:val="105"/>
          <w:position w:val="15"/>
          <w:sz w:val="23"/>
        </w:rPr>
        <w:t> </w:t>
      </w:r>
      <w:r>
        <w:rPr>
          <w:rFonts w:ascii="Symbol" w:hAnsi="Symbol"/>
          <w:w w:val="105"/>
          <w:sz w:val="27"/>
        </w:rPr>
        <w:t></w:t>
      </w:r>
      <w:r>
        <w:rPr>
          <w:w w:val="105"/>
          <w:sz w:val="27"/>
        </w:rPr>
        <w:t>100%</w:t>
      </w:r>
      <w:r>
        <w:rPr>
          <w:spacing w:val="-26"/>
          <w:w w:val="105"/>
          <w:sz w:val="27"/>
        </w:rPr>
        <w:t> </w:t>
      </w:r>
      <w:r>
        <w:rPr>
          <w:w w:val="105"/>
          <w:position w:val="1"/>
          <w:sz w:val="28"/>
        </w:rPr>
        <w:t>;</w:t>
        <w:tab/>
        <w:t>(2.31)</w:t>
      </w:r>
    </w:p>
    <w:p>
      <w:pPr>
        <w:spacing w:line="180" w:lineRule="auto" w:before="0"/>
        <w:ind w:left="186" w:right="0" w:firstLine="0"/>
        <w:jc w:val="left"/>
        <w:rPr>
          <w:i/>
          <w:sz w:val="23"/>
        </w:rPr>
      </w:pPr>
      <w:r>
        <w:rPr/>
        <w:pict>
          <v:line style="position:absolute;mso-position-horizontal-relative:page;mso-position-vertical-relative:paragraph;z-index:-266651648" from="293.905334pt,-1.679974pt" to="312.401262pt,-1.679974pt" stroked="true" strokeweight=".471548pt" strokecolor="#000000">
            <v:stroke dashstyle="solid"/>
            <w10:wrap type="none"/>
          </v:line>
        </w:pict>
      </w:r>
      <w:r>
        <w:rPr>
          <w:i/>
          <w:w w:val="110"/>
          <w:sz w:val="27"/>
        </w:rPr>
        <w:t>V</w:t>
      </w:r>
      <w:r>
        <w:rPr>
          <w:i/>
          <w:w w:val="110"/>
          <w:position w:val="-9"/>
          <w:sz w:val="23"/>
        </w:rPr>
        <w:t>б</w:t>
      </w:r>
    </w:p>
    <w:p>
      <w:pPr>
        <w:tabs>
          <w:tab w:pos="4688" w:val="left" w:leader="none"/>
        </w:tabs>
        <w:spacing w:line="510" w:lineRule="exact" w:before="145"/>
        <w:ind w:left="48" w:right="0" w:firstLine="0"/>
        <w:jc w:val="left"/>
        <w:rPr>
          <w:sz w:val="28"/>
        </w:rPr>
      </w:pPr>
      <w:r>
        <w:rPr/>
        <w:pict>
          <v:line style="position:absolute;mso-position-horizontal-relative:page;mso-position-vertical-relative:paragraph;z-index:-266650624" from="297.884857pt,29.922798pt" to="319.941491pt,29.922798pt" stroked="true" strokeweight=".475082pt" strokecolor="#000000">
            <v:stroke dashstyle="solid"/>
            <w10:wrap type="none"/>
          </v:line>
        </w:pict>
      </w:r>
      <w:r>
        <w:rPr>
          <w:rFonts w:ascii="Symbol" w:hAnsi="Symbol"/>
          <w:w w:val="105"/>
          <w:sz w:val="27"/>
        </w:rPr>
        <w:t></w:t>
      </w:r>
      <w:r>
        <w:rPr>
          <w:w w:val="105"/>
          <w:sz w:val="27"/>
        </w:rPr>
        <w:t> </w:t>
      </w:r>
      <w:r>
        <w:rPr>
          <w:i/>
          <w:spacing w:val="14"/>
          <w:w w:val="105"/>
          <w:position w:val="26"/>
          <w:sz w:val="27"/>
        </w:rPr>
        <w:t>V</w:t>
      </w:r>
      <w:r>
        <w:rPr>
          <w:i/>
          <w:spacing w:val="14"/>
          <w:w w:val="105"/>
          <w:position w:val="15"/>
          <w:sz w:val="23"/>
        </w:rPr>
        <w:t>рi</w:t>
      </w:r>
      <w:r>
        <w:rPr>
          <w:i/>
          <w:spacing w:val="12"/>
          <w:w w:val="105"/>
          <w:position w:val="15"/>
          <w:sz w:val="23"/>
        </w:rPr>
        <w:t> </w:t>
      </w:r>
      <w:r>
        <w:rPr>
          <w:rFonts w:ascii="Symbol" w:hAnsi="Symbol"/>
          <w:w w:val="105"/>
          <w:sz w:val="27"/>
        </w:rPr>
        <w:t></w:t>
      </w:r>
      <w:r>
        <w:rPr>
          <w:w w:val="105"/>
          <w:sz w:val="27"/>
        </w:rPr>
        <w:t>100%</w:t>
      </w:r>
      <w:r>
        <w:rPr>
          <w:spacing w:val="-31"/>
          <w:w w:val="105"/>
          <w:sz w:val="27"/>
        </w:rPr>
        <w:t> </w:t>
      </w:r>
      <w:r>
        <w:rPr>
          <w:w w:val="105"/>
          <w:position w:val="1"/>
          <w:sz w:val="28"/>
        </w:rPr>
        <w:t>,</w:t>
        <w:tab/>
        <w:t>(2.32)</w:t>
      </w:r>
    </w:p>
    <w:p>
      <w:pPr>
        <w:spacing w:line="359" w:lineRule="exact" w:before="0"/>
        <w:ind w:left="254" w:right="0" w:firstLine="0"/>
        <w:jc w:val="left"/>
        <w:rPr>
          <w:i/>
          <w:sz w:val="27"/>
        </w:rPr>
      </w:pPr>
      <w:r>
        <w:rPr>
          <w:i/>
          <w:w w:val="105"/>
          <w:position w:val="11"/>
          <w:sz w:val="27"/>
        </w:rPr>
        <w:t>V</w:t>
      </w:r>
      <w:r>
        <w:rPr>
          <w:i/>
          <w:w w:val="105"/>
          <w:sz w:val="27"/>
        </w:rPr>
        <w:t>бі</w:t>
      </w:r>
    </w:p>
    <w:p>
      <w:pPr>
        <w:spacing w:after="0" w:line="359" w:lineRule="exact"/>
        <w:jc w:val="left"/>
        <w:rPr>
          <w:sz w:val="27"/>
        </w:rPr>
        <w:sectPr>
          <w:type w:val="continuous"/>
          <w:pgSz w:w="11910" w:h="16840"/>
          <w:pgMar w:top="1040" w:bottom="280" w:left="1460" w:right="0"/>
          <w:cols w:num="2" w:equalWidth="0">
            <w:col w:w="4195" w:space="40"/>
            <w:col w:w="6215"/>
          </w:cols>
        </w:sectPr>
      </w:pPr>
    </w:p>
    <w:p>
      <w:pPr>
        <w:pStyle w:val="BodyText"/>
        <w:rPr>
          <w:i/>
          <w:sz w:val="20"/>
        </w:rPr>
      </w:pPr>
    </w:p>
    <w:p>
      <w:pPr>
        <w:pStyle w:val="BodyText"/>
        <w:spacing w:line="360" w:lineRule="auto" w:before="246"/>
        <w:ind w:left="242"/>
      </w:pPr>
      <w:r>
        <w:rPr/>
        <w:t>де</w:t>
      </w:r>
      <w:r>
        <w:rPr>
          <w:spacing w:val="-10"/>
        </w:rPr>
        <w:t> </w:t>
      </w:r>
      <w:r>
        <w:rPr>
          <w:i/>
        </w:rPr>
        <w:t>V</w:t>
      </w:r>
      <w:r>
        <w:rPr>
          <w:i/>
          <w:vertAlign w:val="subscript"/>
        </w:rPr>
        <w:t>р</w:t>
      </w:r>
      <w:r>
        <w:rPr>
          <w:vertAlign w:val="baseline"/>
        </w:rPr>
        <w:t>,</w:t>
      </w:r>
      <w:r>
        <w:rPr>
          <w:spacing w:val="-10"/>
          <w:vertAlign w:val="baseline"/>
        </w:rPr>
        <w:t> </w:t>
      </w:r>
      <w:r>
        <w:rPr>
          <w:i/>
          <w:vertAlign w:val="baseline"/>
        </w:rPr>
        <w:t>V</w:t>
      </w:r>
      <w:r>
        <w:rPr>
          <w:i/>
          <w:vertAlign w:val="subscript"/>
        </w:rPr>
        <w:t>рi</w:t>
      </w:r>
      <w:r>
        <w:rPr>
          <w:i/>
          <w:spacing w:val="-9"/>
          <w:vertAlign w:val="baseline"/>
        </w:rPr>
        <w:t> </w:t>
      </w:r>
      <w:r>
        <w:rPr>
          <w:vertAlign w:val="baseline"/>
        </w:rPr>
        <w:t>–</w:t>
      </w:r>
      <w:r>
        <w:rPr>
          <w:spacing w:val="-8"/>
          <w:vertAlign w:val="baseline"/>
        </w:rPr>
        <w:t> </w:t>
      </w:r>
      <w:r>
        <w:rPr>
          <w:vertAlign w:val="baseline"/>
        </w:rPr>
        <w:t>загальний</w:t>
      </w:r>
      <w:r>
        <w:rPr>
          <w:spacing w:val="-10"/>
          <w:vertAlign w:val="baseline"/>
        </w:rPr>
        <w:t> </w:t>
      </w:r>
      <w:r>
        <w:rPr>
          <w:vertAlign w:val="baseline"/>
        </w:rPr>
        <w:t>об’єм</w:t>
      </w:r>
      <w:r>
        <w:rPr>
          <w:spacing w:val="-8"/>
          <w:vertAlign w:val="baseline"/>
        </w:rPr>
        <w:t> </w:t>
      </w:r>
      <w:r>
        <w:rPr>
          <w:vertAlign w:val="baseline"/>
        </w:rPr>
        <w:t>руйнувань</w:t>
      </w:r>
      <w:r>
        <w:rPr>
          <w:spacing w:val="-7"/>
          <w:vertAlign w:val="baseline"/>
        </w:rPr>
        <w:t> </w:t>
      </w:r>
      <w:r>
        <w:rPr>
          <w:vertAlign w:val="baseline"/>
        </w:rPr>
        <w:t>відповідно</w:t>
      </w:r>
      <w:r>
        <w:rPr>
          <w:spacing w:val="-9"/>
          <w:vertAlign w:val="baseline"/>
        </w:rPr>
        <w:t> </w:t>
      </w:r>
      <w:r>
        <w:rPr>
          <w:vertAlign w:val="baseline"/>
        </w:rPr>
        <w:t>будівлі</w:t>
      </w:r>
      <w:r>
        <w:rPr>
          <w:spacing w:val="-8"/>
          <w:vertAlign w:val="baseline"/>
        </w:rPr>
        <w:t> </w:t>
      </w:r>
      <w:r>
        <w:rPr>
          <w:vertAlign w:val="baseline"/>
        </w:rPr>
        <w:t>та</w:t>
      </w:r>
      <w:r>
        <w:rPr>
          <w:spacing w:val="-12"/>
          <w:vertAlign w:val="baseline"/>
        </w:rPr>
        <w:t> </w:t>
      </w:r>
      <w:r>
        <w:rPr>
          <w:vertAlign w:val="baseline"/>
        </w:rPr>
        <w:t>її</w:t>
      </w:r>
      <w:r>
        <w:rPr>
          <w:spacing w:val="-11"/>
          <w:vertAlign w:val="baseline"/>
        </w:rPr>
        <w:t> </w:t>
      </w:r>
      <w:r>
        <w:rPr>
          <w:vertAlign w:val="baseline"/>
        </w:rPr>
        <w:t>окремої</w:t>
      </w:r>
      <w:r>
        <w:rPr>
          <w:spacing w:val="-8"/>
          <w:vertAlign w:val="baseline"/>
        </w:rPr>
        <w:t> </w:t>
      </w:r>
      <w:r>
        <w:rPr>
          <w:vertAlign w:val="baseline"/>
        </w:rPr>
        <w:t>частини (секції);</w:t>
      </w:r>
    </w:p>
    <w:p>
      <w:pPr>
        <w:spacing w:after="0" w:line="360" w:lineRule="auto"/>
        <w:sectPr>
          <w:type w:val="continuous"/>
          <w:pgSz w:w="11910" w:h="16840"/>
          <w:pgMar w:top="1040" w:bottom="280" w:left="1460" w:right="0"/>
        </w:sectPr>
      </w:pPr>
    </w:p>
    <w:p>
      <w:pPr>
        <w:pStyle w:val="BodyText"/>
        <w:spacing w:before="2"/>
        <w:rPr>
          <w:sz w:val="9"/>
        </w:rPr>
      </w:pPr>
    </w:p>
    <w:p>
      <w:pPr>
        <w:pStyle w:val="BodyText"/>
        <w:spacing w:line="362" w:lineRule="auto" w:before="89"/>
        <w:ind w:left="242" w:right="848" w:firstLine="359"/>
        <w:jc w:val="both"/>
      </w:pPr>
      <w:r>
        <w:rPr>
          <w:i/>
        </w:rPr>
        <w:t>V</w:t>
      </w:r>
      <w:r>
        <w:rPr>
          <w:i/>
          <w:vertAlign w:val="subscript"/>
        </w:rPr>
        <w:t>б</w:t>
      </w:r>
      <w:r>
        <w:rPr>
          <w:vertAlign w:val="baseline"/>
        </w:rPr>
        <w:t>,</w:t>
      </w:r>
      <w:r>
        <w:rPr>
          <w:spacing w:val="-11"/>
          <w:vertAlign w:val="baseline"/>
        </w:rPr>
        <w:t> </w:t>
      </w:r>
      <w:r>
        <w:rPr>
          <w:i/>
          <w:vertAlign w:val="baseline"/>
        </w:rPr>
        <w:t>V</w:t>
      </w:r>
      <w:r>
        <w:rPr>
          <w:i/>
          <w:vertAlign w:val="subscript"/>
        </w:rPr>
        <w:t>бі</w:t>
      </w:r>
      <w:r>
        <w:rPr>
          <w:i/>
          <w:spacing w:val="-9"/>
          <w:vertAlign w:val="baseline"/>
        </w:rPr>
        <w:t> </w:t>
      </w:r>
      <w:r>
        <w:rPr>
          <w:vertAlign w:val="baseline"/>
        </w:rPr>
        <w:t>–</w:t>
      </w:r>
      <w:r>
        <w:rPr>
          <w:spacing w:val="-9"/>
          <w:vertAlign w:val="baseline"/>
        </w:rPr>
        <w:t> </w:t>
      </w:r>
      <w:r>
        <w:rPr>
          <w:vertAlign w:val="baseline"/>
        </w:rPr>
        <w:t>об’єм</w:t>
      </w:r>
      <w:r>
        <w:rPr>
          <w:spacing w:val="-8"/>
          <w:vertAlign w:val="baseline"/>
        </w:rPr>
        <w:t> </w:t>
      </w:r>
      <w:r>
        <w:rPr>
          <w:vertAlign w:val="baseline"/>
        </w:rPr>
        <w:t>будівельних</w:t>
      </w:r>
      <w:r>
        <w:rPr>
          <w:spacing w:val="-9"/>
          <w:vertAlign w:val="baseline"/>
        </w:rPr>
        <w:t> </w:t>
      </w:r>
      <w:r>
        <w:rPr>
          <w:vertAlign w:val="baseline"/>
        </w:rPr>
        <w:t>елементів</w:t>
      </w:r>
      <w:r>
        <w:rPr>
          <w:spacing w:val="-10"/>
          <w:vertAlign w:val="baseline"/>
        </w:rPr>
        <w:t> </w:t>
      </w:r>
      <w:r>
        <w:rPr>
          <w:vertAlign w:val="baseline"/>
        </w:rPr>
        <w:t>не</w:t>
      </w:r>
      <w:r>
        <w:rPr>
          <w:spacing w:val="-12"/>
          <w:vertAlign w:val="baseline"/>
        </w:rPr>
        <w:t> </w:t>
      </w:r>
      <w:r>
        <w:rPr>
          <w:vertAlign w:val="baseline"/>
        </w:rPr>
        <w:t>пошкодженої</w:t>
      </w:r>
      <w:r>
        <w:rPr>
          <w:spacing w:val="-8"/>
          <w:vertAlign w:val="baseline"/>
        </w:rPr>
        <w:t> </w:t>
      </w:r>
      <w:r>
        <w:rPr>
          <w:vertAlign w:val="baseline"/>
        </w:rPr>
        <w:t>відповідно</w:t>
      </w:r>
      <w:r>
        <w:rPr>
          <w:spacing w:val="-9"/>
          <w:vertAlign w:val="baseline"/>
        </w:rPr>
        <w:t> </w:t>
      </w:r>
      <w:r>
        <w:rPr>
          <w:vertAlign w:val="baseline"/>
        </w:rPr>
        <w:t>будівлі</w:t>
      </w:r>
      <w:r>
        <w:rPr>
          <w:spacing w:val="-8"/>
          <w:vertAlign w:val="baseline"/>
        </w:rPr>
        <w:t> </w:t>
      </w:r>
      <w:r>
        <w:rPr>
          <w:vertAlign w:val="baseline"/>
        </w:rPr>
        <w:t>та її окремої частини</w:t>
      </w:r>
      <w:r>
        <w:rPr>
          <w:spacing w:val="-2"/>
          <w:vertAlign w:val="baseline"/>
        </w:rPr>
        <w:t> </w:t>
      </w:r>
      <w:r>
        <w:rPr>
          <w:vertAlign w:val="baseline"/>
        </w:rPr>
        <w:t>(секції).</w:t>
      </w:r>
    </w:p>
    <w:p>
      <w:pPr>
        <w:pStyle w:val="ListParagraph"/>
        <w:numPr>
          <w:ilvl w:val="0"/>
          <w:numId w:val="22"/>
        </w:numPr>
        <w:tabs>
          <w:tab w:pos="1367" w:val="left" w:leader="none"/>
        </w:tabs>
        <w:spacing w:line="360" w:lineRule="auto" w:before="115" w:after="0"/>
        <w:ind w:left="242" w:right="840" w:firstLine="719"/>
        <w:jc w:val="both"/>
        <w:rPr>
          <w:sz w:val="28"/>
        </w:rPr>
      </w:pPr>
      <w:r>
        <w:rPr>
          <w:sz w:val="28"/>
        </w:rPr>
        <w:t>Загальний об’єм </w:t>
      </w:r>
      <w:r>
        <w:rPr>
          <w:i/>
          <w:sz w:val="28"/>
        </w:rPr>
        <w:t>V</w:t>
      </w:r>
      <w:r>
        <w:rPr>
          <w:i/>
          <w:sz w:val="28"/>
          <w:vertAlign w:val="subscript"/>
        </w:rPr>
        <w:t>р</w:t>
      </w:r>
      <w:r>
        <w:rPr>
          <w:i/>
          <w:sz w:val="28"/>
          <w:vertAlign w:val="baseline"/>
        </w:rPr>
        <w:t> </w:t>
      </w:r>
      <w:r>
        <w:rPr>
          <w:sz w:val="28"/>
          <w:vertAlign w:val="baseline"/>
        </w:rPr>
        <w:t>руйнувань будівлі та загальний об’єм </w:t>
      </w:r>
      <w:r>
        <w:rPr>
          <w:i/>
          <w:sz w:val="28"/>
          <w:vertAlign w:val="baseline"/>
        </w:rPr>
        <w:t>V</w:t>
      </w:r>
      <w:r>
        <w:rPr>
          <w:i/>
          <w:sz w:val="28"/>
          <w:vertAlign w:val="subscript"/>
        </w:rPr>
        <w:t>рi</w:t>
      </w:r>
      <w:r>
        <w:rPr>
          <w:i/>
          <w:sz w:val="28"/>
          <w:vertAlign w:val="baseline"/>
        </w:rPr>
        <w:t> </w:t>
      </w:r>
      <w:r>
        <w:rPr>
          <w:sz w:val="28"/>
          <w:vertAlign w:val="baseline"/>
        </w:rPr>
        <w:t>руйнувань окремих частин (секцій) будівлі визначається, як сума об’єму завалів та об’єму руйнувань будівлі або окремих частин (секцій)</w:t>
      </w:r>
      <w:r>
        <w:rPr>
          <w:spacing w:val="-20"/>
          <w:sz w:val="28"/>
          <w:vertAlign w:val="baseline"/>
        </w:rPr>
        <w:t> </w:t>
      </w:r>
      <w:r>
        <w:rPr>
          <w:sz w:val="28"/>
          <w:vertAlign w:val="baseline"/>
        </w:rPr>
        <w:t>будівлі:</w:t>
      </w:r>
    </w:p>
    <w:p>
      <w:pPr>
        <w:pStyle w:val="BodyText"/>
        <w:spacing w:before="10"/>
        <w:rPr>
          <w:sz w:val="18"/>
        </w:rPr>
      </w:pPr>
    </w:p>
    <w:p>
      <w:pPr>
        <w:spacing w:after="0"/>
        <w:rPr>
          <w:sz w:val="18"/>
        </w:rPr>
        <w:sectPr>
          <w:pgSz w:w="11910" w:h="16840"/>
          <w:pgMar w:header="710" w:footer="0" w:top="1040" w:bottom="280" w:left="1460" w:right="0"/>
        </w:sectPr>
      </w:pPr>
    </w:p>
    <w:p>
      <w:pPr>
        <w:spacing w:before="97"/>
        <w:ind w:left="0" w:right="59" w:firstLine="0"/>
        <w:jc w:val="right"/>
        <w:rPr>
          <w:i/>
          <w:sz w:val="27"/>
        </w:rPr>
      </w:pPr>
      <w:r>
        <w:rPr>
          <w:i/>
          <w:position w:val="4"/>
          <w:sz w:val="27"/>
        </w:rPr>
        <w:t>V </w:t>
      </w:r>
      <w:r>
        <w:rPr>
          <w:i/>
          <w:sz w:val="27"/>
        </w:rPr>
        <w:t>p </w:t>
      </w:r>
      <w:r>
        <w:rPr>
          <w:rFonts w:ascii="Symbol" w:hAnsi="Symbol"/>
          <w:position w:val="7"/>
          <w:sz w:val="27"/>
        </w:rPr>
        <w:t></w:t>
      </w:r>
      <w:r>
        <w:rPr>
          <w:position w:val="7"/>
          <w:sz w:val="27"/>
        </w:rPr>
        <w:t> </w:t>
      </w:r>
      <w:r>
        <w:rPr>
          <w:i/>
          <w:position w:val="4"/>
          <w:sz w:val="27"/>
        </w:rPr>
        <w:t>V </w:t>
      </w:r>
      <w:r>
        <w:rPr>
          <w:i/>
          <w:sz w:val="27"/>
        </w:rPr>
        <w:t>рз </w:t>
      </w:r>
      <w:r>
        <w:rPr>
          <w:rFonts w:ascii="Symbol" w:hAnsi="Symbol"/>
          <w:position w:val="7"/>
          <w:sz w:val="27"/>
        </w:rPr>
        <w:t></w:t>
      </w:r>
      <w:r>
        <w:rPr>
          <w:position w:val="7"/>
          <w:sz w:val="27"/>
        </w:rPr>
        <w:t> </w:t>
      </w:r>
      <w:r>
        <w:rPr>
          <w:i/>
          <w:position w:val="4"/>
          <w:sz w:val="27"/>
        </w:rPr>
        <w:t>V </w:t>
      </w:r>
      <w:r>
        <w:rPr>
          <w:i/>
          <w:sz w:val="27"/>
        </w:rPr>
        <w:t>рб</w:t>
      </w:r>
    </w:p>
    <w:p>
      <w:pPr>
        <w:spacing w:before="238"/>
        <w:ind w:left="0" w:right="0" w:firstLine="0"/>
        <w:jc w:val="right"/>
        <w:rPr>
          <w:i/>
          <w:sz w:val="25"/>
        </w:rPr>
      </w:pPr>
      <w:r>
        <w:rPr>
          <w:i/>
          <w:w w:val="105"/>
          <w:position w:val="3"/>
          <w:sz w:val="25"/>
        </w:rPr>
        <w:t>V </w:t>
      </w:r>
      <w:r>
        <w:rPr>
          <w:i/>
          <w:w w:val="105"/>
          <w:sz w:val="25"/>
        </w:rPr>
        <w:t>pi </w:t>
      </w:r>
      <w:r>
        <w:rPr>
          <w:rFonts w:ascii="Symbol" w:hAnsi="Symbol"/>
          <w:w w:val="105"/>
          <w:position w:val="6"/>
          <w:sz w:val="25"/>
        </w:rPr>
        <w:t></w:t>
      </w:r>
      <w:r>
        <w:rPr>
          <w:w w:val="105"/>
          <w:position w:val="6"/>
          <w:sz w:val="25"/>
        </w:rPr>
        <w:t> </w:t>
      </w:r>
      <w:r>
        <w:rPr>
          <w:i/>
          <w:w w:val="105"/>
          <w:position w:val="3"/>
          <w:sz w:val="25"/>
        </w:rPr>
        <w:t>V </w:t>
      </w:r>
      <w:r>
        <w:rPr>
          <w:i/>
          <w:w w:val="105"/>
          <w:sz w:val="25"/>
        </w:rPr>
        <w:t>рз </w:t>
      </w:r>
      <w:r>
        <w:rPr>
          <w:rFonts w:ascii="Symbol" w:hAnsi="Symbol"/>
          <w:w w:val="105"/>
          <w:position w:val="6"/>
          <w:sz w:val="25"/>
        </w:rPr>
        <w:t></w:t>
      </w:r>
      <w:r>
        <w:rPr>
          <w:w w:val="105"/>
          <w:position w:val="6"/>
          <w:sz w:val="25"/>
        </w:rPr>
        <w:t> </w:t>
      </w:r>
      <w:r>
        <w:rPr>
          <w:i/>
          <w:w w:val="105"/>
          <w:position w:val="3"/>
          <w:sz w:val="25"/>
        </w:rPr>
        <w:t>V </w:t>
      </w:r>
      <w:r>
        <w:rPr>
          <w:i/>
          <w:w w:val="105"/>
          <w:sz w:val="25"/>
        </w:rPr>
        <w:t>рбi</w:t>
      </w:r>
    </w:p>
    <w:p>
      <w:pPr>
        <w:pStyle w:val="BodyText"/>
        <w:tabs>
          <w:tab w:pos="2961" w:val="left" w:leader="none"/>
        </w:tabs>
        <w:spacing w:before="110"/>
        <w:ind w:left="4"/>
      </w:pPr>
      <w:r>
        <w:rPr/>
        <w:br w:type="column"/>
      </w:r>
      <w:r>
        <w:rPr/>
        <w:t>;</w:t>
        <w:tab/>
        <w:t>(2.33)</w:t>
      </w:r>
    </w:p>
    <w:p>
      <w:pPr>
        <w:pStyle w:val="BodyText"/>
        <w:spacing w:before="5"/>
        <w:rPr>
          <w:sz w:val="24"/>
        </w:rPr>
      </w:pPr>
    </w:p>
    <w:p>
      <w:pPr>
        <w:pStyle w:val="BodyText"/>
        <w:tabs>
          <w:tab w:pos="2961" w:val="left" w:leader="none"/>
        </w:tabs>
        <w:ind w:left="61"/>
      </w:pPr>
      <w:r>
        <w:rPr/>
        <w:t>,</w:t>
        <w:tab/>
        <w:t>(2.34)</w:t>
      </w:r>
    </w:p>
    <w:p>
      <w:pPr>
        <w:spacing w:after="0"/>
        <w:sectPr>
          <w:type w:val="continuous"/>
          <w:pgSz w:w="11910" w:h="16840"/>
          <w:pgMar w:top="1040" w:bottom="280" w:left="1460" w:right="0"/>
          <w:cols w:num="2" w:equalWidth="0">
            <w:col w:w="5926" w:space="40"/>
            <w:col w:w="4484"/>
          </w:cols>
        </w:sectPr>
      </w:pPr>
    </w:p>
    <w:p>
      <w:pPr>
        <w:pStyle w:val="BodyText"/>
        <w:rPr>
          <w:sz w:val="20"/>
        </w:rPr>
      </w:pPr>
    </w:p>
    <w:p>
      <w:pPr>
        <w:pStyle w:val="BodyText"/>
        <w:spacing w:before="6"/>
        <w:rPr>
          <w:sz w:val="18"/>
        </w:rPr>
      </w:pPr>
    </w:p>
    <w:p>
      <w:pPr>
        <w:pStyle w:val="BodyText"/>
        <w:spacing w:before="89"/>
        <w:ind w:left="242"/>
      </w:pPr>
      <w:r>
        <w:rPr/>
        <w:t>де </w:t>
      </w:r>
      <w:r>
        <w:rPr>
          <w:i/>
        </w:rPr>
        <w:t>V</w:t>
      </w:r>
      <w:r>
        <w:rPr>
          <w:i/>
          <w:vertAlign w:val="subscript"/>
        </w:rPr>
        <w:t>рз</w:t>
      </w:r>
      <w:r>
        <w:rPr>
          <w:i/>
          <w:vertAlign w:val="baseline"/>
        </w:rPr>
        <w:t> </w:t>
      </w:r>
      <w:r>
        <w:rPr>
          <w:vertAlign w:val="baseline"/>
        </w:rPr>
        <w:t>– об’єм завалів;</w:t>
      </w:r>
    </w:p>
    <w:p>
      <w:pPr>
        <w:pStyle w:val="BodyText"/>
        <w:spacing w:before="281"/>
        <w:ind w:left="950"/>
      </w:pPr>
      <w:r>
        <w:rPr>
          <w:i/>
        </w:rPr>
        <w:t>V</w:t>
      </w:r>
      <w:r>
        <w:rPr>
          <w:i/>
          <w:vertAlign w:val="subscript"/>
        </w:rPr>
        <w:t>рб</w:t>
      </w:r>
      <w:r>
        <w:rPr>
          <w:vertAlign w:val="baseline"/>
        </w:rPr>
        <w:t>, </w:t>
      </w:r>
      <w:r>
        <w:rPr>
          <w:i/>
          <w:vertAlign w:val="baseline"/>
        </w:rPr>
        <w:t>V</w:t>
      </w:r>
      <w:r>
        <w:rPr>
          <w:i/>
          <w:vertAlign w:val="subscript"/>
        </w:rPr>
        <w:t>рбi</w:t>
      </w:r>
      <w:r>
        <w:rPr>
          <w:i/>
          <w:vertAlign w:val="baseline"/>
        </w:rPr>
        <w:t> </w:t>
      </w:r>
      <w:r>
        <w:rPr>
          <w:vertAlign w:val="baseline"/>
        </w:rPr>
        <w:t>– об’єм руйнувань відповідно будівлі та її окремої частини.</w:t>
      </w:r>
    </w:p>
    <w:p>
      <w:pPr>
        <w:pStyle w:val="ListParagraph"/>
        <w:numPr>
          <w:ilvl w:val="0"/>
          <w:numId w:val="22"/>
        </w:numPr>
        <w:tabs>
          <w:tab w:pos="1329" w:val="left" w:leader="none"/>
        </w:tabs>
        <w:spacing w:line="360" w:lineRule="auto" w:before="280" w:after="0"/>
        <w:ind w:left="242" w:right="842" w:firstLine="719"/>
        <w:jc w:val="both"/>
        <w:rPr>
          <w:sz w:val="28"/>
        </w:rPr>
      </w:pPr>
      <w:r>
        <w:rPr>
          <w:sz w:val="28"/>
        </w:rPr>
        <w:t>Об’єм V</w:t>
      </w:r>
      <w:r>
        <w:rPr>
          <w:sz w:val="28"/>
          <w:vertAlign w:val="subscript"/>
        </w:rPr>
        <w:t>рз</w:t>
      </w:r>
      <w:r>
        <w:rPr>
          <w:sz w:val="28"/>
          <w:vertAlign w:val="baseline"/>
        </w:rPr>
        <w:t> завалів вивчався шляхом безпосереднього обстеження руйнувань або за допомогою розробленого методу термінованого визначення структури</w:t>
      </w:r>
      <w:r>
        <w:rPr>
          <w:spacing w:val="-1"/>
          <w:sz w:val="28"/>
          <w:vertAlign w:val="baseline"/>
        </w:rPr>
        <w:t> </w:t>
      </w:r>
      <w:r>
        <w:rPr>
          <w:sz w:val="28"/>
          <w:vertAlign w:val="baseline"/>
        </w:rPr>
        <w:t>завалів.</w:t>
      </w:r>
    </w:p>
    <w:p>
      <w:pPr>
        <w:pStyle w:val="ListParagraph"/>
        <w:numPr>
          <w:ilvl w:val="0"/>
          <w:numId w:val="22"/>
        </w:numPr>
        <w:tabs>
          <w:tab w:pos="1260" w:val="left" w:leader="none"/>
        </w:tabs>
        <w:spacing w:line="360" w:lineRule="auto" w:before="1" w:after="0"/>
        <w:ind w:left="242" w:right="839" w:firstLine="719"/>
        <w:jc w:val="both"/>
        <w:rPr>
          <w:sz w:val="28"/>
        </w:rPr>
      </w:pPr>
      <w:r>
        <w:rPr>
          <w:sz w:val="28"/>
        </w:rPr>
        <w:t>Фракційний склад к</w:t>
      </w:r>
      <w:r>
        <w:rPr>
          <w:sz w:val="28"/>
          <w:vertAlign w:val="subscript"/>
        </w:rPr>
        <w:t>і</w:t>
      </w:r>
      <w:r>
        <w:rPr>
          <w:sz w:val="28"/>
          <w:vertAlign w:val="baseline"/>
        </w:rPr>
        <w:t> уламків завалу – визначався як розподіл обсягу уламків за їх об’ємом </w:t>
      </w:r>
      <w:r>
        <w:rPr>
          <w:i/>
          <w:sz w:val="28"/>
          <w:vertAlign w:val="baseline"/>
        </w:rPr>
        <w:t>V</w:t>
      </w:r>
      <w:r>
        <w:rPr>
          <w:i/>
          <w:sz w:val="28"/>
          <w:vertAlign w:val="subscript"/>
        </w:rPr>
        <w:t>рбi</w:t>
      </w:r>
      <w:r>
        <w:rPr>
          <w:i/>
          <w:sz w:val="28"/>
          <w:vertAlign w:val="baseline"/>
        </w:rPr>
        <w:t> </w:t>
      </w:r>
      <w:r>
        <w:rPr>
          <w:sz w:val="28"/>
          <w:vertAlign w:val="baseline"/>
        </w:rPr>
        <w:t>або за масою </w:t>
      </w:r>
      <w:r>
        <w:rPr>
          <w:i/>
          <w:sz w:val="28"/>
          <w:vertAlign w:val="baseline"/>
        </w:rPr>
        <w:t>G</w:t>
      </w:r>
      <w:r>
        <w:rPr>
          <w:i/>
          <w:sz w:val="28"/>
          <w:vertAlign w:val="subscript"/>
        </w:rPr>
        <w:t>рі</w:t>
      </w:r>
      <w:r>
        <w:rPr>
          <w:sz w:val="28"/>
          <w:vertAlign w:val="baseline"/>
        </w:rPr>
        <w:t>. Розподіл уламків за </w:t>
      </w:r>
      <w:r>
        <w:rPr>
          <w:spacing w:val="-3"/>
          <w:sz w:val="28"/>
          <w:vertAlign w:val="baseline"/>
        </w:rPr>
        <w:t>розмірами </w:t>
      </w:r>
      <w:r>
        <w:rPr>
          <w:sz w:val="28"/>
          <w:vertAlign w:val="baseline"/>
        </w:rPr>
        <w:t>фракцій базується на дослідженнях [94, 95]. Цей параметр визначається шляхом обстеження руйнувань або з використанням розробленого методу термінованого визначення структури завалів. При проведені досліджень на об’єктах НС був застосований метод обробки фотозйомки. Було використано фотозйомку руйнувань об’єктів у м. Українськ та м. Миколаїв (рис.</w:t>
      </w:r>
      <w:r>
        <w:rPr>
          <w:spacing w:val="-18"/>
          <w:sz w:val="28"/>
          <w:vertAlign w:val="baseline"/>
        </w:rPr>
        <w:t> </w:t>
      </w:r>
      <w:r>
        <w:rPr>
          <w:sz w:val="28"/>
          <w:vertAlign w:val="baseline"/>
        </w:rPr>
        <w:t>2.13).</w:t>
      </w:r>
    </w:p>
    <w:p>
      <w:pPr>
        <w:pStyle w:val="BodyText"/>
        <w:spacing w:line="360" w:lineRule="auto" w:before="2"/>
        <w:ind w:left="242" w:right="842" w:firstLine="707"/>
        <w:jc w:val="both"/>
      </w:pPr>
      <w:r>
        <w:rPr/>
        <w:t>Аналіз</w:t>
      </w:r>
      <w:r>
        <w:rPr>
          <w:spacing w:val="-19"/>
        </w:rPr>
        <w:t> </w:t>
      </w:r>
      <w:r>
        <w:rPr/>
        <w:t>фотознімків</w:t>
      </w:r>
      <w:r>
        <w:rPr>
          <w:spacing w:val="-18"/>
        </w:rPr>
        <w:t> </w:t>
      </w:r>
      <w:r>
        <w:rPr/>
        <w:t>дозволив</w:t>
      </w:r>
      <w:r>
        <w:rPr>
          <w:spacing w:val="-19"/>
        </w:rPr>
        <w:t> </w:t>
      </w:r>
      <w:r>
        <w:rPr/>
        <w:t>установити,</w:t>
      </w:r>
      <w:r>
        <w:rPr>
          <w:spacing w:val="-19"/>
        </w:rPr>
        <w:t> </w:t>
      </w:r>
      <w:r>
        <w:rPr/>
        <w:t>що</w:t>
      </w:r>
      <w:r>
        <w:rPr>
          <w:spacing w:val="-20"/>
        </w:rPr>
        <w:t> </w:t>
      </w:r>
      <w:r>
        <w:rPr/>
        <w:t>при</w:t>
      </w:r>
      <w:r>
        <w:rPr>
          <w:spacing w:val="-18"/>
        </w:rPr>
        <w:t> </w:t>
      </w:r>
      <w:r>
        <w:rPr/>
        <w:t>виникненні</w:t>
      </w:r>
      <w:r>
        <w:rPr>
          <w:spacing w:val="-20"/>
        </w:rPr>
        <w:t> </w:t>
      </w:r>
      <w:r>
        <w:rPr/>
        <w:t>обрушення будівель і споруд значна частина зруйнованих будівельних конструкцій знаходиться на приоб’єктній території та на дорогах, які прилигають до будівель. Таким чином, одним з основних завдань при веденні аварійно- рятувальних та ремонтно-відновлювальних робіт є усунення завалів на дорогах</w:t>
      </w:r>
      <w:r>
        <w:rPr>
          <w:spacing w:val="-20"/>
        </w:rPr>
        <w:t> </w:t>
      </w:r>
      <w:r>
        <w:rPr/>
        <w:t>та</w:t>
      </w:r>
      <w:r>
        <w:rPr>
          <w:spacing w:val="-23"/>
        </w:rPr>
        <w:t> </w:t>
      </w:r>
      <w:r>
        <w:rPr/>
        <w:t>прилеглих</w:t>
      </w:r>
      <w:r>
        <w:rPr>
          <w:spacing w:val="-19"/>
        </w:rPr>
        <w:t> </w:t>
      </w:r>
      <w:r>
        <w:rPr/>
        <w:t>територіях.</w:t>
      </w:r>
      <w:r>
        <w:rPr>
          <w:spacing w:val="-21"/>
        </w:rPr>
        <w:t> </w:t>
      </w:r>
      <w:r>
        <w:rPr/>
        <w:t>Тому</w:t>
      </w:r>
      <w:r>
        <w:rPr>
          <w:spacing w:val="-23"/>
        </w:rPr>
        <w:t> </w:t>
      </w:r>
      <w:r>
        <w:rPr/>
        <w:t>для</w:t>
      </w:r>
      <w:r>
        <w:rPr>
          <w:spacing w:val="-20"/>
        </w:rPr>
        <w:t> </w:t>
      </w:r>
      <w:r>
        <w:rPr/>
        <w:t>забезпечення</w:t>
      </w:r>
      <w:r>
        <w:rPr>
          <w:spacing w:val="-19"/>
        </w:rPr>
        <w:t> </w:t>
      </w:r>
      <w:r>
        <w:rPr/>
        <w:t>ефективності</w:t>
      </w:r>
      <w:r>
        <w:rPr>
          <w:spacing w:val="-22"/>
        </w:rPr>
        <w:t> </w:t>
      </w:r>
      <w:r>
        <w:rPr/>
        <w:t>безпеки при розбиранні необхідно було також дослідити варіанти ведення таких</w:t>
      </w:r>
      <w:r>
        <w:rPr>
          <w:spacing w:val="-21"/>
        </w:rPr>
        <w:t> </w:t>
      </w:r>
      <w:r>
        <w:rPr/>
        <w:t>робіт</w:t>
      </w:r>
    </w:p>
    <w:p>
      <w:pPr>
        <w:spacing w:after="0" w:line="360" w:lineRule="auto"/>
        <w:jc w:val="both"/>
        <w:sectPr>
          <w:type w:val="continuous"/>
          <w:pgSz w:w="11910" w:h="16840"/>
          <w:pgMar w:top="1040" w:bottom="280" w:left="1460" w:right="0"/>
        </w:sectPr>
      </w:pPr>
    </w:p>
    <w:p>
      <w:pPr>
        <w:pStyle w:val="BodyText"/>
        <w:spacing w:before="2"/>
        <w:rPr>
          <w:sz w:val="9"/>
        </w:rPr>
      </w:pPr>
    </w:p>
    <w:p>
      <w:pPr>
        <w:pStyle w:val="BodyText"/>
        <w:spacing w:line="362" w:lineRule="auto" w:before="89"/>
        <w:ind w:left="242"/>
      </w:pPr>
      <w:r>
        <w:rPr/>
        <w:t>з урахуванням розгортання необхідних машин та устаткування та визначення необхідних зон небезпеки.</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83"/>
        <w:ind w:right="3001"/>
        <w:jc w:val="right"/>
      </w:pPr>
      <w:r>
        <w:rPr>
          <w:w w:val="100"/>
        </w:rPr>
        <w:t>б</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tabs>
          <w:tab w:pos="4390" w:val="left" w:leader="none"/>
        </w:tabs>
        <w:spacing w:before="197"/>
        <w:ind w:right="93"/>
        <w:jc w:val="center"/>
      </w:pPr>
      <w:r>
        <w:rPr/>
        <w:t>а</w:t>
        <w:tab/>
        <w:t>в</w:t>
      </w:r>
    </w:p>
    <w:p>
      <w:pPr>
        <w:pStyle w:val="BodyText"/>
        <w:spacing w:line="360" w:lineRule="auto" w:before="119"/>
        <w:ind w:left="1475" w:right="2078"/>
        <w:jc w:val="center"/>
      </w:pPr>
      <w:r>
        <w:rPr/>
        <w:t>Рисунок 2.13 – Руйнування об’єктів, які досліджувалися: а – м. Українськ; б, в – м. Миколаїв</w:t>
      </w:r>
    </w:p>
    <w:p>
      <w:pPr>
        <w:pStyle w:val="BodyText"/>
        <w:spacing w:before="1"/>
      </w:pPr>
    </w:p>
    <w:p>
      <w:pPr>
        <w:pStyle w:val="BodyText"/>
        <w:spacing w:line="360" w:lineRule="auto"/>
        <w:ind w:left="242" w:right="846" w:firstLine="719"/>
        <w:jc w:val="both"/>
      </w:pPr>
      <w:r>
        <w:rPr/>
        <w:t>Отримані результати формують базу даних з фракційного складу уламків (табл. 2.6.).</w:t>
      </w:r>
    </w:p>
    <w:p>
      <w:pPr>
        <w:pStyle w:val="BodyText"/>
        <w:spacing w:before="10"/>
        <w:rPr>
          <w:sz w:val="27"/>
        </w:rPr>
      </w:pPr>
    </w:p>
    <w:p>
      <w:pPr>
        <w:pStyle w:val="BodyText"/>
        <w:spacing w:after="10"/>
        <w:ind w:left="242" w:right="832" w:firstLine="707"/>
        <w:jc w:val="both"/>
      </w:pPr>
      <w:r>
        <w:rPr/>
        <w:pict>
          <v:line style="position:absolute;mso-position-horizontal-relative:page;mso-position-vertical-relative:paragraph;z-index:-266649600" from="214.369995pt,47.780289pt" to="293.569995pt,47.780289pt" stroked="true" strokeweight=".72003pt" strokecolor="#000000">
            <v:stroke dashstyle="solid"/>
            <w10:wrap type="none"/>
          </v:line>
        </w:pict>
      </w:r>
      <w:r>
        <w:rPr/>
        <w:pict>
          <v:line style="position:absolute;mso-position-horizontal-relative:page;mso-position-vertical-relative:paragraph;z-index:-266648576" from="304.390015pt,47.780289pt" to="366.790015pt,47.780289pt" stroked="true" strokeweight=".72003pt" strokecolor="#000000">
            <v:stroke dashstyle="solid"/>
            <w10:wrap type="none"/>
          </v:line>
        </w:pict>
      </w:r>
      <w:r>
        <w:rPr/>
        <w:pict>
          <v:line style="position:absolute;mso-position-horizontal-relative:page;mso-position-vertical-relative:paragraph;z-index:-266647552" from="385.390015pt,47.780289pt" to="451.294015pt,47.780289pt" stroked="true" strokeweight=".72003pt" strokecolor="#000000">
            <v:stroke dashstyle="solid"/>
            <w10:wrap type="none"/>
          </v:line>
        </w:pict>
      </w:r>
      <w:r>
        <w:rPr/>
        <w:pict>
          <v:line style="position:absolute;mso-position-horizontal-relative:page;mso-position-vertical-relative:paragraph;z-index:-266646528" from="466.420013pt,47.780289pt" to="543.844013pt,47.780289pt" stroked="true" strokeweight=".72003pt" strokecolor="#000000">
            <v:stroke dashstyle="solid"/>
            <w10:wrap type="none"/>
          </v:line>
        </w:pict>
      </w:r>
      <w:r>
        <w:rPr/>
        <w:t>Таблиця 2.6 – </w:t>
      </w:r>
      <w:r>
        <w:rPr>
          <w:spacing w:val="-13"/>
        </w:rPr>
        <w:t>Розподіл обсягу уламків </w:t>
      </w:r>
      <w:r>
        <w:rPr>
          <w:spacing w:val="-14"/>
        </w:rPr>
        <w:t>зруйнованої </w:t>
      </w:r>
      <w:r>
        <w:rPr>
          <w:spacing w:val="-13"/>
        </w:rPr>
        <w:t>будівлі </w:t>
      </w:r>
      <w:r>
        <w:rPr>
          <w:spacing w:val="-8"/>
        </w:rPr>
        <w:t>за </w:t>
      </w:r>
      <w:r>
        <w:rPr>
          <w:spacing w:val="-7"/>
        </w:rPr>
        <w:t>їх </w:t>
      </w:r>
      <w:r>
        <w:rPr>
          <w:spacing w:val="-13"/>
        </w:rPr>
        <w:t>об’ємом </w:t>
      </w:r>
      <w:r>
        <w:rPr>
          <w:spacing w:val="-7"/>
        </w:rPr>
        <w:t>та </w:t>
      </w:r>
      <w:r>
        <w:rPr>
          <w:spacing w:val="-12"/>
        </w:rPr>
        <w:t>масою</w:t>
      </w:r>
    </w:p>
    <w:tbl>
      <w:tblPr>
        <w:tblW w:w="0" w:type="auto"/>
        <w:jc w:val="left"/>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1800"/>
        <w:gridCol w:w="1620"/>
        <w:gridCol w:w="1620"/>
        <w:gridCol w:w="1877"/>
      </w:tblGrid>
      <w:tr>
        <w:trPr>
          <w:trHeight w:val="642" w:hRule="atLeast"/>
        </w:trPr>
        <w:tc>
          <w:tcPr>
            <w:tcW w:w="2521" w:type="dxa"/>
          </w:tcPr>
          <w:p>
            <w:pPr>
              <w:pStyle w:val="TableParagraph"/>
              <w:spacing w:line="315" w:lineRule="exact"/>
              <w:ind w:left="107"/>
              <w:rPr>
                <w:sz w:val="28"/>
              </w:rPr>
            </w:pPr>
            <w:r>
              <w:rPr>
                <w:sz w:val="28"/>
              </w:rPr>
              <w:t>Об'єм/маса</w:t>
            </w:r>
          </w:p>
          <w:p>
            <w:pPr>
              <w:pStyle w:val="TableParagraph"/>
              <w:spacing w:line="308" w:lineRule="exact"/>
              <w:ind w:left="107"/>
              <w:rPr>
                <w:sz w:val="28"/>
              </w:rPr>
            </w:pPr>
            <w:r>
              <w:rPr>
                <w:sz w:val="28"/>
              </w:rPr>
              <w:t>уламків (</w:t>
            </w:r>
            <w:r>
              <w:rPr>
                <w:i/>
                <w:sz w:val="28"/>
              </w:rPr>
              <w:t>V</w:t>
            </w:r>
            <w:r>
              <w:rPr>
                <w:i/>
                <w:sz w:val="28"/>
                <w:vertAlign w:val="subscript"/>
              </w:rPr>
              <w:t>ул</w:t>
            </w:r>
            <w:r>
              <w:rPr>
                <w:i/>
                <w:sz w:val="28"/>
                <w:vertAlign w:val="baseline"/>
              </w:rPr>
              <w:t>.</w:t>
            </w:r>
            <w:r>
              <w:rPr>
                <w:sz w:val="28"/>
                <w:vertAlign w:val="baseline"/>
              </w:rPr>
              <w:t>/</w:t>
            </w:r>
            <w:r>
              <w:rPr>
                <w:i/>
                <w:sz w:val="28"/>
                <w:vertAlign w:val="baseline"/>
              </w:rPr>
              <w:t>G</w:t>
            </w:r>
            <w:r>
              <w:rPr>
                <w:i/>
                <w:sz w:val="28"/>
                <w:vertAlign w:val="subscript"/>
              </w:rPr>
              <w:t>рі</w:t>
            </w:r>
            <w:r>
              <w:rPr>
                <w:sz w:val="28"/>
                <w:vertAlign w:val="baseline"/>
              </w:rPr>
              <w:t>)</w:t>
            </w:r>
          </w:p>
        </w:tc>
        <w:tc>
          <w:tcPr>
            <w:tcW w:w="1800" w:type="dxa"/>
          </w:tcPr>
          <w:p>
            <w:pPr>
              <w:pStyle w:val="TableParagraph"/>
              <w:spacing w:line="315" w:lineRule="exact"/>
              <w:ind w:left="107"/>
              <w:rPr>
                <w:sz w:val="18"/>
              </w:rPr>
            </w:pPr>
            <w:r>
              <w:rPr>
                <w:sz w:val="28"/>
              </w:rPr>
              <w:t>більше 0,8 м</w:t>
            </w:r>
            <w:r>
              <w:rPr>
                <w:position w:val="10"/>
                <w:sz w:val="18"/>
              </w:rPr>
              <w:t>3</w:t>
            </w:r>
          </w:p>
          <w:p>
            <w:pPr>
              <w:pStyle w:val="TableParagraph"/>
              <w:spacing w:line="308" w:lineRule="exact"/>
              <w:ind w:left="107"/>
              <w:rPr>
                <w:sz w:val="28"/>
              </w:rPr>
            </w:pPr>
            <w:r>
              <w:rPr>
                <w:sz w:val="28"/>
              </w:rPr>
              <w:t>більше 1,7 т</w:t>
            </w:r>
          </w:p>
        </w:tc>
        <w:tc>
          <w:tcPr>
            <w:tcW w:w="1620" w:type="dxa"/>
          </w:tcPr>
          <w:p>
            <w:pPr>
              <w:pStyle w:val="TableParagraph"/>
              <w:spacing w:line="315" w:lineRule="exact"/>
              <w:ind w:left="107"/>
              <w:rPr>
                <w:sz w:val="18"/>
              </w:rPr>
            </w:pPr>
            <w:r>
              <w:rPr>
                <w:sz w:val="28"/>
              </w:rPr>
              <w:t>0,5...0,8</w:t>
            </w:r>
            <w:r>
              <w:rPr>
                <w:spacing w:val="-2"/>
                <w:sz w:val="28"/>
              </w:rPr>
              <w:t> </w:t>
            </w:r>
            <w:r>
              <w:rPr>
                <w:sz w:val="28"/>
              </w:rPr>
              <w:t>м</w:t>
            </w:r>
            <w:r>
              <w:rPr>
                <w:position w:val="10"/>
                <w:sz w:val="18"/>
              </w:rPr>
              <w:t>3</w:t>
            </w:r>
          </w:p>
          <w:p>
            <w:pPr>
              <w:pStyle w:val="TableParagraph"/>
              <w:spacing w:line="308" w:lineRule="exact"/>
              <w:ind w:left="107"/>
              <w:rPr>
                <w:sz w:val="28"/>
              </w:rPr>
            </w:pPr>
            <w:r>
              <w:rPr>
                <w:sz w:val="28"/>
              </w:rPr>
              <w:t>1,1…1,7</w:t>
            </w:r>
            <w:r>
              <w:rPr>
                <w:spacing w:val="-2"/>
                <w:sz w:val="28"/>
              </w:rPr>
              <w:t> </w:t>
            </w:r>
            <w:r>
              <w:rPr>
                <w:sz w:val="28"/>
              </w:rPr>
              <w:t>т</w:t>
            </w:r>
          </w:p>
        </w:tc>
        <w:tc>
          <w:tcPr>
            <w:tcW w:w="1620" w:type="dxa"/>
          </w:tcPr>
          <w:p>
            <w:pPr>
              <w:pStyle w:val="TableParagraph"/>
              <w:spacing w:line="315" w:lineRule="exact"/>
              <w:ind w:left="107"/>
              <w:rPr>
                <w:sz w:val="18"/>
              </w:rPr>
            </w:pPr>
            <w:r>
              <w:rPr>
                <w:sz w:val="28"/>
              </w:rPr>
              <w:t>0,1…0,5</w:t>
            </w:r>
            <w:r>
              <w:rPr>
                <w:spacing w:val="-2"/>
                <w:sz w:val="28"/>
              </w:rPr>
              <w:t> </w:t>
            </w:r>
            <w:r>
              <w:rPr>
                <w:sz w:val="28"/>
              </w:rPr>
              <w:t>м</w:t>
            </w:r>
            <w:r>
              <w:rPr>
                <w:position w:val="10"/>
                <w:sz w:val="18"/>
              </w:rPr>
              <w:t>3</w:t>
            </w:r>
          </w:p>
          <w:p>
            <w:pPr>
              <w:pStyle w:val="TableParagraph"/>
              <w:spacing w:line="308" w:lineRule="exact"/>
              <w:ind w:left="107"/>
              <w:rPr>
                <w:sz w:val="28"/>
              </w:rPr>
            </w:pPr>
            <w:r>
              <w:rPr>
                <w:sz w:val="28"/>
              </w:rPr>
              <w:t>0,22…1,1</w:t>
            </w:r>
            <w:r>
              <w:rPr>
                <w:spacing w:val="-2"/>
                <w:sz w:val="28"/>
              </w:rPr>
              <w:t> </w:t>
            </w:r>
            <w:r>
              <w:rPr>
                <w:sz w:val="28"/>
              </w:rPr>
              <w:t>т</w:t>
            </w:r>
          </w:p>
        </w:tc>
        <w:tc>
          <w:tcPr>
            <w:tcW w:w="1877" w:type="dxa"/>
          </w:tcPr>
          <w:p>
            <w:pPr>
              <w:pStyle w:val="TableParagraph"/>
              <w:spacing w:line="315" w:lineRule="exact"/>
              <w:ind w:left="108"/>
              <w:rPr>
                <w:sz w:val="18"/>
              </w:rPr>
            </w:pPr>
            <w:r>
              <w:rPr>
                <w:sz w:val="28"/>
              </w:rPr>
              <w:t>менше 0,1</w:t>
            </w:r>
            <w:r>
              <w:rPr>
                <w:spacing w:val="-3"/>
                <w:sz w:val="28"/>
              </w:rPr>
              <w:t> </w:t>
            </w:r>
            <w:r>
              <w:rPr>
                <w:sz w:val="28"/>
              </w:rPr>
              <w:t>м</w:t>
            </w:r>
            <w:r>
              <w:rPr>
                <w:position w:val="10"/>
                <w:sz w:val="18"/>
              </w:rPr>
              <w:t>3</w:t>
            </w:r>
          </w:p>
          <w:p>
            <w:pPr>
              <w:pStyle w:val="TableParagraph"/>
              <w:spacing w:line="308" w:lineRule="exact"/>
              <w:ind w:left="108"/>
              <w:rPr>
                <w:sz w:val="28"/>
              </w:rPr>
            </w:pPr>
            <w:r>
              <w:rPr>
                <w:sz w:val="28"/>
              </w:rPr>
              <w:t>менше 0,22</w:t>
            </w:r>
            <w:r>
              <w:rPr>
                <w:spacing w:val="-1"/>
                <w:sz w:val="28"/>
              </w:rPr>
              <w:t> </w:t>
            </w:r>
            <w:r>
              <w:rPr>
                <w:sz w:val="28"/>
              </w:rPr>
              <w:t>т</w:t>
            </w:r>
          </w:p>
        </w:tc>
      </w:tr>
      <w:tr>
        <w:trPr>
          <w:trHeight w:val="484" w:hRule="atLeast"/>
        </w:trPr>
        <w:tc>
          <w:tcPr>
            <w:tcW w:w="2521" w:type="dxa"/>
          </w:tcPr>
          <w:p>
            <w:pPr>
              <w:pStyle w:val="TableParagraph"/>
              <w:spacing w:before="74"/>
              <w:ind w:left="107"/>
              <w:rPr>
                <w:sz w:val="28"/>
              </w:rPr>
            </w:pPr>
            <w:r>
              <w:rPr>
                <w:spacing w:val="-17"/>
                <w:sz w:val="28"/>
              </w:rPr>
              <w:t>Обсяг </w:t>
            </w:r>
            <w:r>
              <w:rPr>
                <w:spacing w:val="-18"/>
                <w:sz w:val="28"/>
              </w:rPr>
              <w:t>уламків </w:t>
            </w:r>
            <w:r>
              <w:rPr>
                <w:spacing w:val="-16"/>
                <w:sz w:val="28"/>
              </w:rPr>
              <w:t>(</w:t>
            </w:r>
            <w:r>
              <w:rPr>
                <w:i/>
                <w:spacing w:val="-16"/>
                <w:sz w:val="28"/>
              </w:rPr>
              <w:t>к</w:t>
            </w:r>
            <w:r>
              <w:rPr>
                <w:i/>
                <w:spacing w:val="-16"/>
                <w:sz w:val="28"/>
                <w:vertAlign w:val="subscript"/>
              </w:rPr>
              <w:t>i</w:t>
            </w:r>
            <w:r>
              <w:rPr>
                <w:spacing w:val="-16"/>
                <w:sz w:val="28"/>
                <w:vertAlign w:val="baseline"/>
              </w:rPr>
              <w:t>), </w:t>
            </w:r>
            <w:r>
              <w:rPr>
                <w:sz w:val="28"/>
                <w:vertAlign w:val="baseline"/>
              </w:rPr>
              <w:t>%</w:t>
            </w:r>
          </w:p>
        </w:tc>
        <w:tc>
          <w:tcPr>
            <w:tcW w:w="1800" w:type="dxa"/>
          </w:tcPr>
          <w:p>
            <w:pPr>
              <w:pStyle w:val="TableParagraph"/>
              <w:spacing w:before="74"/>
              <w:ind w:left="14"/>
              <w:jc w:val="center"/>
              <w:rPr>
                <w:sz w:val="28"/>
              </w:rPr>
            </w:pPr>
            <w:r>
              <w:rPr>
                <w:w w:val="100"/>
                <w:sz w:val="28"/>
              </w:rPr>
              <w:t>*</w:t>
            </w:r>
          </w:p>
        </w:tc>
        <w:tc>
          <w:tcPr>
            <w:tcW w:w="1620" w:type="dxa"/>
          </w:tcPr>
          <w:p>
            <w:pPr>
              <w:pStyle w:val="TableParagraph"/>
              <w:spacing w:before="74"/>
              <w:ind w:left="13"/>
              <w:jc w:val="center"/>
              <w:rPr>
                <w:sz w:val="28"/>
              </w:rPr>
            </w:pPr>
            <w:r>
              <w:rPr>
                <w:w w:val="100"/>
                <w:sz w:val="28"/>
              </w:rPr>
              <w:t>*</w:t>
            </w:r>
          </w:p>
        </w:tc>
        <w:tc>
          <w:tcPr>
            <w:tcW w:w="1620" w:type="dxa"/>
          </w:tcPr>
          <w:p>
            <w:pPr>
              <w:pStyle w:val="TableParagraph"/>
              <w:spacing w:before="74"/>
              <w:ind w:left="13"/>
              <w:jc w:val="center"/>
              <w:rPr>
                <w:sz w:val="28"/>
              </w:rPr>
            </w:pPr>
            <w:r>
              <w:rPr>
                <w:w w:val="100"/>
                <w:sz w:val="28"/>
              </w:rPr>
              <w:t>*</w:t>
            </w:r>
          </w:p>
        </w:tc>
        <w:tc>
          <w:tcPr>
            <w:tcW w:w="1877" w:type="dxa"/>
          </w:tcPr>
          <w:p>
            <w:pPr>
              <w:pStyle w:val="TableParagraph"/>
              <w:spacing w:before="74"/>
              <w:ind w:left="16"/>
              <w:jc w:val="center"/>
              <w:rPr>
                <w:sz w:val="28"/>
              </w:rPr>
            </w:pPr>
            <w:r>
              <w:rPr>
                <w:w w:val="100"/>
                <w:sz w:val="28"/>
              </w:rPr>
              <w:t>*</w:t>
            </w:r>
          </w:p>
        </w:tc>
      </w:tr>
    </w:tbl>
    <w:p>
      <w:pPr>
        <w:pStyle w:val="BodyText"/>
        <w:ind w:left="695"/>
      </w:pPr>
      <w:r>
        <w:rPr/>
        <w:t>Примітка: * – визначається дослідженнями.</w:t>
      </w:r>
    </w:p>
    <w:p>
      <w:pPr>
        <w:pStyle w:val="BodyText"/>
        <w:spacing w:before="10"/>
        <w:rPr>
          <w:sz w:val="27"/>
        </w:rPr>
      </w:pPr>
    </w:p>
    <w:p>
      <w:pPr>
        <w:pStyle w:val="BodyText"/>
        <w:spacing w:line="360" w:lineRule="auto"/>
        <w:ind w:left="242" w:right="853" w:firstLine="707"/>
        <w:jc w:val="both"/>
      </w:pPr>
      <w:r>
        <w:rPr/>
        <w:t>Були дослідженні та проаналізовані обрушення  житлових  будинків  (м. Дніпро, м. Луганськ, м. Харків, м. Миколаїв, м. Українськ (Донецької обл.)). У результаті вибуху газу було визначено відліт уламків конструкцій з урахуванням об’єму та маси (рис. 2.14, рис.</w:t>
      </w:r>
      <w:r>
        <w:rPr>
          <w:spacing w:val="-7"/>
        </w:rPr>
        <w:t> </w:t>
      </w:r>
      <w:r>
        <w:rPr/>
        <w:t>2.15.)</w:t>
      </w:r>
    </w:p>
    <w:p>
      <w:pPr>
        <w:spacing w:after="0" w:line="360" w:lineRule="auto"/>
        <w:jc w:val="both"/>
        <w:sectPr>
          <w:pgSz w:w="11910" w:h="16840"/>
          <w:pgMar w:header="710" w:footer="0" w:top="1040" w:bottom="280" w:left="1460" w:right="0"/>
        </w:sectPr>
      </w:pPr>
    </w:p>
    <w:p>
      <w:pPr>
        <w:pStyle w:val="BodyText"/>
        <w:spacing w:before="3"/>
        <w:rPr>
          <w:sz w:val="17"/>
        </w:rPr>
      </w:pPr>
    </w:p>
    <w:p>
      <w:pPr>
        <w:spacing w:before="59"/>
        <w:ind w:left="0" w:right="8233" w:firstLine="0"/>
        <w:jc w:val="right"/>
        <w:rPr>
          <w:rFonts w:ascii="Calibri"/>
          <w:sz w:val="20"/>
        </w:rPr>
      </w:pPr>
      <w:r>
        <w:rPr/>
        <w:pict>
          <v:group style="position:absolute;margin-left:189.720001pt;margin-top:9.371502pt;width:307.150pt;height:132.15pt;mso-position-horizontal-relative:page;mso-position-vertical-relative:paragraph;z-index:251785216" coordorigin="3794,187" coordsize="6143,2643">
            <v:shape style="position:absolute;left:3794;top:192;width:6089;height:2638" coordorigin="3794,192" coordsize="6089,2638" path="m3857,2508l9883,2508m3857,2251l9883,2251m3857,1995l9883,1995m3857,1738l9883,1738m3857,1479l9883,1479m3857,1222l9883,1222m3857,965l9883,965m3857,708l9883,708m3857,449l9883,449m3857,192l9883,192m3857,2767l3857,192m3794,2767l3857,2767m3794,2508l3857,2508m3794,2251l3857,2251m3794,1995l3857,1995m3794,1738l3857,1738m3794,1479l3857,1479m3794,1222l3857,1222m3794,965l3857,965m3794,708l3857,708m3794,449l3857,449m3794,192l3857,192m3857,2767l9883,2767m3857,2767l3857,2830m5364,2767l5364,2830m6871,2767l6871,2830m8376,2767l8376,2830m9883,2767l9883,2830e" filled="false" stroked="true" strokeweight=".48pt" strokecolor="#888888">
              <v:path arrowok="t"/>
              <v:stroke dashstyle="solid"/>
            </v:shape>
            <v:shape style="position:absolute;left:3858;top:2509;width:1505;height:257" coordorigin="3858,2509" coordsize="1505,257" path="m3858,2509l3939,2523,4024,2538,4111,2553,4201,2568,4292,2584,4385,2599,4477,2615,4569,2631,4660,2646,4749,2661,4835,2676,4919,2690,4999,2704,5074,2717,5145,2729,5209,2740,5268,2750,5319,2759,5363,2766e" filled="false" stroked="true" strokeweight="1.56pt" strokecolor="#000000">
              <v:path arrowok="t"/>
              <v:stroke dashstyle="dashdot"/>
            </v:shape>
            <v:shape style="position:absolute;left:3800;top:2454;width:111;height:111" type="#_x0000_t75" stroked="false">
              <v:imagedata r:id="rId98" o:title=""/>
            </v:shape>
            <v:shape style="position:absolute;left:5307;top:2713;width:111;height:111" type="#_x0000_t75" stroked="false">
              <v:imagedata r:id="rId99" o:title=""/>
            </v:shape>
            <v:shape style="position:absolute;left:3858;top:1993;width:3012;height:773" coordorigin="3858,1993" coordsize="3012,773" path="m3858,1993l3933,2017,4009,2041,4084,2064,4159,2089,4235,2113,4310,2137,4385,2162,4460,2186,4536,2211,4611,2235,4686,2259,4762,2283,4837,2306,4912,2329,4988,2352,5063,2374,5138,2396,5213,2417,5289,2437,5364,2457,5445,2477,5530,2498,5618,2518,5707,2538,5799,2557,5891,2577,5983,2596,6075,2614,6166,2632,6255,2649,6342,2666,6426,2682,6506,2697,6581,2711,6652,2724,6717,2736,6775,2747,6826,2757,6870,2766e" filled="false" stroked="true" strokeweight="1.56pt" strokecolor="#000000">
              <v:path arrowok="t"/>
              <v:stroke dashstyle="dash"/>
            </v:shape>
            <v:shape style="position:absolute;left:3800;top:1940;width:111;height:111" type="#_x0000_t75" stroked="false">
              <v:imagedata r:id="rId99" o:title=""/>
            </v:shape>
            <v:shape style="position:absolute;left:5307;top:2403;width:111;height:111" type="#_x0000_t75" stroked="false">
              <v:imagedata r:id="rId99" o:title=""/>
            </v:shape>
            <v:shape style="position:absolute;left:6814;top:2713;width:111;height:111" type="#_x0000_t75" stroked="false">
              <v:imagedata r:id="rId99" o:title=""/>
            </v:shape>
            <v:shape style="position:absolute;left:3858;top:1223;width:4520;height:1544" coordorigin="3858,1223" coordsize="4520,1544" path="m3858,1223l3930,1262,4001,1302,4073,1342,4145,1383,4217,1424,4288,1465,4360,1506,4432,1548,4504,1589,4575,1630,4647,1671,4719,1711,4791,1751,4862,1790,4934,1828,5006,1865,5077,1901,5149,1936,5221,1970,5293,2002,5364,2033,5440,2064,5515,2094,5590,2122,5666,2149,5741,2175,5816,2200,5892,2224,5967,2247,6042,2270,6118,2291,6193,2312,6268,2333,6344,2352,6419,2372,6494,2391,6570,2410,6645,2428,6720,2447,6795,2465,6871,2483,6952,2502,7037,2521,7124,2540,7214,2559,7306,2577,7398,2595,7490,2612,7582,2629,7673,2645,7763,2661,7849,2676,7933,2690,8013,2703,8088,2716,8159,2728,8224,2739,8282,2749,8334,2758,8377,2766e" filled="false" stroked="true" strokeweight="1.56pt" strokecolor="#000000">
              <v:path arrowok="t"/>
              <v:stroke dashstyle="dot"/>
            </v:shape>
            <v:shape style="position:absolute;left:3800;top:1167;width:111;height:111" type="#_x0000_t75" stroked="false">
              <v:imagedata r:id="rId99" o:title=""/>
            </v:shape>
            <v:shape style="position:absolute;left:5307;top:1978;width:111;height:111" type="#_x0000_t75" stroked="false">
              <v:imagedata r:id="rId99" o:title=""/>
            </v:shape>
            <v:shape style="position:absolute;left:6814;top:2430;width:111;height:111" type="#_x0000_t75" stroked="false">
              <v:imagedata r:id="rId98" o:title=""/>
            </v:shape>
            <v:shape style="position:absolute;left:8319;top:2713;width:111;height:111" type="#_x0000_t75" stroked="false">
              <v:imagedata r:id="rId100" o:title=""/>
            </v:shape>
            <v:shape style="position:absolute;left:3858;top:450;width:6024;height:2316" coordorigin="3858,450" coordsize="6024,2316" path="m3858,450l3921,499,3984,548,4046,599,4109,650,4172,701,4235,753,4297,805,4360,857,4423,909,4486,961,4548,1012,4611,1064,4674,1115,4737,1165,4799,1214,4862,1263,4925,1311,4988,1358,5050,1403,5113,1447,5176,1490,5239,1531,5301,1571,5364,1608,5439,1651,5515,1692,5590,1732,5665,1769,5741,1805,5816,1839,5891,1872,5966,1904,6042,1934,6117,1963,6192,1991,6268,2018,6343,2044,6418,2070,6494,2095,6569,2119,6644,2143,6719,2167,6795,2190,6870,2213,6949,2237,7029,2259,7108,2281,7187,2301,7266,2320,7346,2339,7425,2356,7504,2373,7583,2389,7663,2405,7742,2420,7821,2435,7900,2449,7980,2464,8059,2478,8138,2492,8217,2506,8297,2520,8376,2535,8455,2549,8535,2563,8614,2576,8693,2589,8772,2602,8852,2614,8931,2627,9010,2638,9089,2650,9169,2662,9248,2673,9327,2685,9406,2696,9486,2708,9565,2719,9644,2731,9723,2742,9803,2754,9882,2766e" filled="false" stroked="true" strokeweight="1.56pt" strokecolor="#000000">
              <v:path arrowok="t"/>
              <v:stroke dashstyle="solid"/>
            </v:shape>
            <v:shape style="position:absolute;left:3800;top:394;width:111;height:111" type="#_x0000_t75" stroked="false">
              <v:imagedata r:id="rId99" o:title=""/>
            </v:shape>
            <v:shape style="position:absolute;left:5307;top:1554;width:111;height:111" type="#_x0000_t75" stroked="false">
              <v:imagedata r:id="rId98" o:title=""/>
            </v:shape>
            <v:shape style="position:absolute;left:6814;top:2158;width:111;height:111" type="#_x0000_t75" stroked="false">
              <v:imagedata r:id="rId99" o:title=""/>
            </v:shape>
            <v:shape style="position:absolute;left:8319;top:2480;width:111;height:111" type="#_x0000_t75" stroked="false">
              <v:imagedata r:id="rId100" o:title=""/>
            </v:shape>
            <v:shape style="position:absolute;left:9826;top:2713;width:111;height:111" type="#_x0000_t75" stroked="false">
              <v:imagedata r:id="rId100" o:title=""/>
            </v:shape>
            <w10:wrap type="none"/>
          </v:group>
        </w:pict>
      </w:r>
      <w:r>
        <w:rPr/>
        <w:pict>
          <v:shape style="position:absolute;margin-left:157.209991pt;margin-top:12.352777pt;width:14pt;height:123.45pt;mso-position-horizontal-relative:page;mso-position-vertical-relative:paragraph;z-index:251787264" type="#_x0000_t202" filled="false" stroked="false">
            <v:textbox inset="0,0,0,0" style="layout-flow:vertical;mso-layout-flow-alt:bottom-to-top">
              <w:txbxContent>
                <w:p>
                  <w:pPr>
                    <w:spacing w:line="264" w:lineRule="exact" w:before="0"/>
                    <w:ind w:left="20" w:right="0" w:firstLine="0"/>
                    <w:jc w:val="left"/>
                    <w:rPr>
                      <w:rFonts w:ascii="Calibri" w:hAnsi="Calibri"/>
                      <w:b/>
                      <w:sz w:val="24"/>
                    </w:rPr>
                  </w:pPr>
                  <w:r>
                    <w:rPr>
                      <w:rFonts w:ascii="Calibri" w:hAnsi="Calibri"/>
                      <w:b/>
                      <w:sz w:val="24"/>
                    </w:rPr>
                    <w:t>Висота будівлі (поверх)</w:t>
                  </w:r>
                </w:p>
              </w:txbxContent>
            </v:textbox>
            <w10:wrap type="none"/>
          </v:shape>
        </w:pict>
      </w:r>
      <w:r>
        <w:rPr>
          <w:rFonts w:ascii="Calibri"/>
          <w:w w:val="95"/>
          <w:sz w:val="20"/>
        </w:rPr>
        <w:t>10</w:t>
      </w:r>
    </w:p>
    <w:p>
      <w:pPr>
        <w:spacing w:before="13"/>
        <w:ind w:left="0" w:right="8232" w:firstLine="0"/>
        <w:jc w:val="right"/>
        <w:rPr>
          <w:rFonts w:ascii="Calibri"/>
          <w:sz w:val="20"/>
        </w:rPr>
      </w:pPr>
      <w:r>
        <w:rPr>
          <w:rFonts w:ascii="Calibri"/>
          <w:w w:val="99"/>
          <w:sz w:val="20"/>
        </w:rPr>
        <w:t>9</w:t>
      </w:r>
    </w:p>
    <w:p>
      <w:pPr>
        <w:spacing w:before="13"/>
        <w:ind w:left="0" w:right="8232" w:firstLine="0"/>
        <w:jc w:val="right"/>
        <w:rPr>
          <w:rFonts w:ascii="Calibri"/>
          <w:sz w:val="20"/>
        </w:rPr>
      </w:pPr>
      <w:r>
        <w:rPr>
          <w:rFonts w:ascii="Calibri"/>
          <w:w w:val="99"/>
          <w:sz w:val="20"/>
        </w:rPr>
        <w:t>8</w:t>
      </w:r>
    </w:p>
    <w:p>
      <w:pPr>
        <w:spacing w:before="14"/>
        <w:ind w:left="0" w:right="8232" w:firstLine="0"/>
        <w:jc w:val="right"/>
        <w:rPr>
          <w:rFonts w:ascii="Calibri"/>
          <w:sz w:val="20"/>
        </w:rPr>
      </w:pPr>
      <w:r>
        <w:rPr>
          <w:rFonts w:ascii="Calibri"/>
          <w:w w:val="99"/>
          <w:sz w:val="20"/>
        </w:rPr>
        <w:t>7</w:t>
      </w:r>
    </w:p>
    <w:p>
      <w:pPr>
        <w:spacing w:before="13"/>
        <w:ind w:left="0" w:right="8232" w:firstLine="0"/>
        <w:jc w:val="right"/>
        <w:rPr>
          <w:rFonts w:ascii="Calibri"/>
          <w:sz w:val="20"/>
        </w:rPr>
      </w:pPr>
      <w:r>
        <w:rPr>
          <w:rFonts w:ascii="Calibri"/>
          <w:w w:val="99"/>
          <w:sz w:val="20"/>
        </w:rPr>
        <w:t>6</w:t>
      </w:r>
    </w:p>
    <w:p>
      <w:pPr>
        <w:spacing w:before="13"/>
        <w:ind w:left="0" w:right="8232" w:firstLine="0"/>
        <w:jc w:val="right"/>
        <w:rPr>
          <w:rFonts w:ascii="Calibri"/>
          <w:sz w:val="20"/>
        </w:rPr>
      </w:pPr>
      <w:r>
        <w:rPr>
          <w:rFonts w:ascii="Calibri"/>
          <w:w w:val="99"/>
          <w:sz w:val="20"/>
        </w:rPr>
        <w:t>5</w:t>
      </w:r>
    </w:p>
    <w:p>
      <w:pPr>
        <w:spacing w:before="14"/>
        <w:ind w:left="0" w:right="8232" w:firstLine="0"/>
        <w:jc w:val="right"/>
        <w:rPr>
          <w:rFonts w:ascii="Calibri"/>
          <w:sz w:val="20"/>
        </w:rPr>
      </w:pPr>
      <w:r>
        <w:rPr>
          <w:rFonts w:ascii="Calibri"/>
          <w:w w:val="99"/>
          <w:sz w:val="20"/>
        </w:rPr>
        <w:t>4</w:t>
      </w:r>
    </w:p>
    <w:p>
      <w:pPr>
        <w:spacing w:before="13"/>
        <w:ind w:left="0" w:right="8232" w:firstLine="0"/>
        <w:jc w:val="right"/>
        <w:rPr>
          <w:rFonts w:ascii="Calibri"/>
          <w:sz w:val="20"/>
        </w:rPr>
      </w:pPr>
      <w:r>
        <w:rPr>
          <w:rFonts w:ascii="Calibri"/>
          <w:w w:val="99"/>
          <w:sz w:val="20"/>
        </w:rPr>
        <w:t>3</w:t>
      </w:r>
    </w:p>
    <w:p>
      <w:pPr>
        <w:spacing w:before="13"/>
        <w:ind w:left="0" w:right="8232" w:firstLine="0"/>
        <w:jc w:val="right"/>
        <w:rPr>
          <w:rFonts w:ascii="Calibri"/>
          <w:sz w:val="20"/>
        </w:rPr>
      </w:pPr>
      <w:r>
        <w:rPr>
          <w:rFonts w:ascii="Calibri"/>
          <w:w w:val="99"/>
          <w:sz w:val="20"/>
        </w:rPr>
        <w:t>2</w:t>
      </w:r>
    </w:p>
    <w:p>
      <w:pPr>
        <w:spacing w:before="14"/>
        <w:ind w:left="0" w:right="8232" w:firstLine="0"/>
        <w:jc w:val="right"/>
        <w:rPr>
          <w:rFonts w:ascii="Calibri"/>
          <w:sz w:val="20"/>
        </w:rPr>
      </w:pPr>
      <w:r>
        <w:rPr>
          <w:rFonts w:ascii="Calibri"/>
          <w:w w:val="99"/>
          <w:sz w:val="20"/>
        </w:rPr>
        <w:t>1</w:t>
      </w:r>
    </w:p>
    <w:p>
      <w:pPr>
        <w:spacing w:before="13"/>
        <w:ind w:left="0" w:right="8232" w:firstLine="0"/>
        <w:jc w:val="right"/>
        <w:rPr>
          <w:rFonts w:ascii="Calibri"/>
          <w:sz w:val="20"/>
        </w:rPr>
      </w:pPr>
      <w:r>
        <w:rPr>
          <w:rFonts w:ascii="Calibri"/>
          <w:w w:val="99"/>
          <w:sz w:val="20"/>
        </w:rPr>
        <w:t>0</w:t>
      </w:r>
    </w:p>
    <w:p>
      <w:pPr>
        <w:tabs>
          <w:tab w:pos="3575" w:val="left" w:leader="none"/>
          <w:tab w:pos="5082" w:val="left" w:leader="none"/>
          <w:tab w:pos="6538" w:val="left" w:leader="none"/>
          <w:tab w:pos="7994" w:val="left" w:leader="none"/>
        </w:tabs>
        <w:spacing w:line="203" w:lineRule="exact" w:before="16"/>
        <w:ind w:left="2346" w:right="0" w:firstLine="0"/>
        <w:jc w:val="left"/>
        <w:rPr>
          <w:rFonts w:ascii="Calibri"/>
          <w:sz w:val="20"/>
        </w:rPr>
      </w:pPr>
      <w:r>
        <w:rPr>
          <w:rFonts w:ascii="Calibri"/>
          <w:sz w:val="20"/>
        </w:rPr>
        <w:t>0</w:t>
        <w:tab/>
        <w:t>2.0</w:t>
      </w:r>
      <w:r>
        <w:rPr>
          <w:rFonts w:ascii="Calibri"/>
          <w:spacing w:val="-1"/>
          <w:sz w:val="20"/>
        </w:rPr>
        <w:t> </w:t>
      </w:r>
      <w:r>
        <w:rPr>
          <w:rFonts w:ascii="Calibri"/>
          <w:sz w:val="20"/>
        </w:rPr>
        <w:t>- 3.0</w:t>
        <w:tab/>
        <w:t>3.0</w:t>
      </w:r>
      <w:r>
        <w:rPr>
          <w:rFonts w:ascii="Calibri"/>
          <w:spacing w:val="-1"/>
          <w:sz w:val="20"/>
        </w:rPr>
        <w:t> </w:t>
      </w:r>
      <w:r>
        <w:rPr>
          <w:rFonts w:ascii="Calibri"/>
          <w:sz w:val="20"/>
        </w:rPr>
        <w:t>- 5.0</w:t>
        <w:tab/>
        <w:t>5.0</w:t>
      </w:r>
      <w:r>
        <w:rPr>
          <w:rFonts w:ascii="Calibri"/>
          <w:spacing w:val="-1"/>
          <w:sz w:val="20"/>
        </w:rPr>
        <w:t> </w:t>
      </w:r>
      <w:r>
        <w:rPr>
          <w:rFonts w:ascii="Calibri"/>
          <w:sz w:val="20"/>
        </w:rPr>
        <w:t>-</w:t>
      </w:r>
      <w:r>
        <w:rPr>
          <w:rFonts w:ascii="Calibri"/>
          <w:spacing w:val="-1"/>
          <w:sz w:val="20"/>
        </w:rPr>
        <w:t> </w:t>
      </w:r>
      <w:r>
        <w:rPr>
          <w:rFonts w:ascii="Calibri"/>
          <w:sz w:val="20"/>
        </w:rPr>
        <w:t>10.0</w:t>
        <w:tab/>
        <w:t>10.0 -</w:t>
      </w:r>
      <w:r>
        <w:rPr>
          <w:rFonts w:ascii="Calibri"/>
          <w:spacing w:val="-2"/>
          <w:sz w:val="20"/>
        </w:rPr>
        <w:t> </w:t>
      </w:r>
      <w:r>
        <w:rPr>
          <w:rFonts w:ascii="Calibri"/>
          <w:sz w:val="20"/>
        </w:rPr>
        <w:t>15.0</w:t>
      </w:r>
    </w:p>
    <w:p>
      <w:pPr>
        <w:spacing w:line="252" w:lineRule="exact" w:before="0"/>
        <w:ind w:left="1703" w:right="1328" w:firstLine="0"/>
        <w:jc w:val="center"/>
        <w:rPr>
          <w:rFonts w:ascii="Calibri" w:hAnsi="Calibri"/>
          <w:b/>
          <w:sz w:val="24"/>
        </w:rPr>
      </w:pPr>
      <w:r>
        <w:rPr>
          <w:rFonts w:ascii="Calibri" w:hAnsi="Calibri"/>
          <w:b/>
          <w:sz w:val="24"/>
        </w:rPr>
        <w:t>Відліт уламків, м</w:t>
      </w:r>
    </w:p>
    <w:p>
      <w:pPr>
        <w:pStyle w:val="BodyText"/>
        <w:spacing w:before="185"/>
        <w:ind w:left="246" w:right="152"/>
        <w:jc w:val="center"/>
      </w:pPr>
      <w:r>
        <w:rPr/>
        <w:t>Рисунок 2.14 – Відліт уламків залежно від поверху, на якому відбувся</w:t>
      </w:r>
    </w:p>
    <w:p>
      <w:pPr>
        <w:pStyle w:val="BodyText"/>
        <w:spacing w:before="161"/>
        <w:ind w:left="1445" w:right="2053"/>
        <w:jc w:val="center"/>
      </w:pPr>
      <w:r>
        <w:rPr/>
        <w:t>вибух;</w:t>
      </w:r>
    </w:p>
    <w:p>
      <w:pPr>
        <w:pStyle w:val="BodyText"/>
        <w:rPr>
          <w:sz w:val="20"/>
        </w:rPr>
      </w:pPr>
    </w:p>
    <w:p>
      <w:pPr>
        <w:pStyle w:val="BodyText"/>
        <w:spacing w:before="1"/>
        <w:rPr>
          <w:sz w:val="25"/>
        </w:rPr>
      </w:pPr>
    </w:p>
    <w:p>
      <w:pPr>
        <w:spacing w:before="59"/>
        <w:ind w:left="0" w:right="8199" w:firstLine="0"/>
        <w:jc w:val="right"/>
        <w:rPr>
          <w:rFonts w:ascii="Calibri"/>
          <w:sz w:val="20"/>
        </w:rPr>
      </w:pPr>
      <w:r>
        <w:rPr/>
        <w:pict>
          <v:group style="position:absolute;margin-left:191.399994pt;margin-top:9.371496pt;width:306.9pt;height:133.35pt;mso-position-horizontal-relative:page;mso-position-vertical-relative:paragraph;z-index:251786240" coordorigin="3828,187" coordsize="6138,2667">
            <v:shape style="position:absolute;left:3828;top:192;width:6087;height:2662" coordorigin="3828,192" coordsize="6087,2662" path="m3890,2530l9914,2530m3890,2271l9914,2271m3890,2011l9914,2011m3890,1752l9914,1752m3890,1491l9914,1491m3890,1231l9914,1231m3890,972l9914,972m3890,711l9914,711m3890,451l9914,451m3890,192l9914,192m3890,2791l3890,192m3828,2791l3890,2791m3828,2530l3890,2530m3828,2271l3890,2271m3828,2011l3890,2011m3828,1752l3890,1752m3828,1491l3890,1491m3828,1231l3890,1231m3828,972l3890,972m3828,711l3890,711m3828,451l3890,451m3828,192l3890,192m3890,2791l9914,2791m3890,2791l3890,2854m5398,2791l5398,2854m6902,2791l6902,2854m8410,2791l8410,2854m9914,2791l9914,2854e" filled="false" stroked="true" strokeweight=".48pt" strokecolor="#888888">
              <v:path arrowok="t"/>
              <v:stroke dashstyle="solid"/>
            </v:shape>
            <v:shape style="position:absolute;left:3891;top:2531;width:1505;height:260" coordorigin="3892,2531" coordsize="1505,260" path="m3892,2531l3973,2545,4057,2560,4145,2575,4235,2590,4326,2606,4418,2622,4511,2638,4602,2653,4693,2669,4782,2684,4869,2699,4953,2714,5032,2728,5108,2741,5178,2753,5243,2764,5301,2774,5353,2783,5396,2790e" filled="false" stroked="true" strokeweight="1.56pt" strokecolor="#000000">
              <v:path arrowok="t"/>
              <v:stroke dashstyle="dashdot"/>
            </v:shape>
            <v:shape style="position:absolute;left:3836;top:2475;width:111;height:111" type="#_x0000_t75" stroked="false">
              <v:imagedata r:id="rId101" o:title=""/>
            </v:shape>
            <v:shape style="position:absolute;left:5343;top:2737;width:111;height:111" type="#_x0000_t75" stroked="false">
              <v:imagedata r:id="rId101" o:title=""/>
            </v:shape>
            <v:shape style="position:absolute;left:3891;top:2010;width:3012;height:780" coordorigin="3892,2010" coordsize="3012,780" path="m3892,2010l3967,2034,4042,2058,4117,2082,4193,2106,4268,2131,4343,2156,4419,2180,4494,2205,4569,2230,4645,2254,4720,2278,4795,2302,4870,2326,4946,2349,5021,2372,5096,2395,5172,2416,5247,2438,5322,2458,5398,2478,5479,2499,5564,2519,5651,2540,5741,2560,5832,2579,5925,2599,6017,2618,6109,2637,6200,2655,6289,2672,6376,2689,6459,2705,6539,2720,6615,2734,6685,2748,6750,2760,6809,2771,6860,2781,6904,2790e" filled="false" stroked="true" strokeweight="1.56pt" strokecolor="#000000">
              <v:path arrowok="t"/>
              <v:stroke dashstyle="dash"/>
            </v:shape>
            <v:shape style="position:absolute;left:3836;top:1957;width:111;height:111" type="#_x0000_t75" stroked="false">
              <v:imagedata r:id="rId102" o:title=""/>
            </v:shape>
            <v:shape style="position:absolute;left:5343;top:2425;width:111;height:111" type="#_x0000_t75" stroked="false">
              <v:imagedata r:id="rId103" o:title=""/>
            </v:shape>
            <v:shape style="position:absolute;left:6848;top:2737;width:111;height:111" type="#_x0000_t75" stroked="false">
              <v:imagedata r:id="rId102" o:title=""/>
            </v:shape>
            <v:shape style="position:absolute;left:3891;top:1232;width:4517;height:1558" coordorigin="3892,1233" coordsize="4517,1558" path="m3892,1233l3963,1264,4035,1295,4107,1326,4178,1358,4250,1390,4322,1422,4393,1454,4465,1486,4537,1518,4609,1549,4680,1581,4752,1613,4824,1644,4895,1675,4967,1706,5039,1736,5110,1766,5182,1796,5254,1825,5326,1854,5397,1882,5472,1911,5548,1939,5623,1968,5698,1996,5774,2024,5849,2051,5924,2078,5999,2105,6075,2131,6150,2157,6225,2183,6301,2209,6376,2234,6451,2259,6526,2283,6602,2307,6677,2331,6752,2355,6828,2378,6903,2401,6984,2425,7069,2449,7156,2474,7246,2498,7337,2522,7430,2547,7522,2570,7614,2594,7705,2617,7794,2639,7881,2660,7964,2681,8044,2700,8120,2719,8190,2736,8255,2752,8313,2766,8365,2779,8408,2790e" filled="false" stroked="true" strokeweight="1.56pt" strokecolor="#000000">
              <v:path arrowok="t"/>
              <v:stroke dashstyle="dot"/>
            </v:shape>
            <v:shape style="position:absolute;left:3836;top:1177;width:111;height:111" type="#_x0000_t75" stroked="false">
              <v:imagedata r:id="rId102" o:title=""/>
            </v:shape>
            <v:shape style="position:absolute;left:5343;top:1827;width:111;height:111" type="#_x0000_t75" stroked="false">
              <v:imagedata r:id="rId102" o:title=""/>
            </v:shape>
            <v:shape style="position:absolute;left:6848;top:2345;width:111;height:111" type="#_x0000_t75" stroked="false">
              <v:imagedata r:id="rId102" o:title=""/>
            </v:shape>
            <v:shape style="position:absolute;left:8355;top:2737;width:111;height:111" type="#_x0000_t75" stroked="false">
              <v:imagedata r:id="rId102" o:title=""/>
            </v:shape>
            <v:shape style="position:absolute;left:3891;top:452;width:6024;height:2338" coordorigin="3892,453" coordsize="6024,2338" path="m3892,453l3963,491,4035,530,4107,569,4178,609,4250,648,4322,688,4394,728,4465,768,4537,807,4609,847,4680,886,4752,925,4824,964,4896,1003,4967,1041,5039,1079,5111,1116,5182,1152,5254,1188,5326,1223,5398,1258,5473,1293,5548,1328,5623,1363,5699,1397,5774,1430,5849,1463,5925,1496,6000,1528,6075,1559,6151,1591,6226,1621,6301,1652,6376,1682,6452,1711,6527,1741,6602,1769,6678,1798,6753,1826,6828,1854,6904,1881,6979,1908,7054,1934,7129,1960,7205,1985,7280,2010,7355,2034,7431,2057,7506,2081,7581,2104,7657,2126,7732,2149,7807,2171,7882,2193,7958,2215,8033,2237,8108,2259,8184,2281,8259,2304,8334,2326,8410,2349,8485,2371,8560,2394,8635,2416,8711,2439,8786,2461,8861,2483,8937,2505,9012,2527,9087,2549,9163,2571,9238,2593,9313,2615,9388,2637,9464,2659,9539,2680,9614,2702,9690,2724,9765,2746,9840,2768,9916,2790e" filled="false" stroked="true" strokeweight="1.56pt" strokecolor="#000000">
              <v:path arrowok="t"/>
              <v:stroke dashstyle="solid"/>
            </v:shape>
            <v:shape style="position:absolute;left:3840;top:401;width:102;height:102" type="#_x0000_t75" stroked="false">
              <v:imagedata r:id="rId104" o:title=""/>
            </v:shape>
            <v:shape style="position:absolute;left:5345;top:1205;width:102;height:102" type="#_x0000_t75" stroked="false">
              <v:imagedata r:id="rId105" o:title=""/>
            </v:shape>
            <v:shape style="position:absolute;left:6852;top:1829;width:102;height:102" type="#_x0000_t75" stroked="false">
              <v:imagedata r:id="rId106" o:title=""/>
            </v:shape>
            <v:shape style="position:absolute;left:8357;top:2297;width:102;height:102" type="#_x0000_t75" stroked="false">
              <v:imagedata r:id="rId104" o:title=""/>
            </v:shape>
            <v:shape style="position:absolute;left:9864;top:2739;width:102;height:102" type="#_x0000_t75" stroked="false">
              <v:imagedata r:id="rId107" o:title=""/>
            </v:shape>
            <w10:wrap type="none"/>
          </v:group>
        </w:pict>
      </w:r>
      <w:r>
        <w:rPr/>
        <w:pict>
          <v:shape style="position:absolute;margin-left:158.939987pt;margin-top:13.002772pt;width:14pt;height:123.45pt;mso-position-horizontal-relative:page;mso-position-vertical-relative:paragraph;z-index:251788288" type="#_x0000_t202" filled="false" stroked="false">
            <v:textbox inset="0,0,0,0" style="layout-flow:vertical;mso-layout-flow-alt:bottom-to-top">
              <w:txbxContent>
                <w:p>
                  <w:pPr>
                    <w:spacing w:line="264" w:lineRule="exact" w:before="0"/>
                    <w:ind w:left="20" w:right="0" w:firstLine="0"/>
                    <w:jc w:val="left"/>
                    <w:rPr>
                      <w:rFonts w:ascii="Calibri" w:hAnsi="Calibri"/>
                      <w:b/>
                      <w:sz w:val="24"/>
                    </w:rPr>
                  </w:pPr>
                  <w:r>
                    <w:rPr>
                      <w:rFonts w:ascii="Calibri" w:hAnsi="Calibri"/>
                      <w:b/>
                      <w:sz w:val="24"/>
                    </w:rPr>
                    <w:t>Висота будівлі (поверх)</w:t>
                  </w:r>
                </w:p>
              </w:txbxContent>
            </v:textbox>
            <w10:wrap type="none"/>
          </v:shape>
        </w:pict>
      </w:r>
      <w:r>
        <w:rPr>
          <w:rFonts w:ascii="Calibri"/>
          <w:w w:val="95"/>
          <w:sz w:val="20"/>
        </w:rPr>
        <w:t>10</w:t>
      </w:r>
    </w:p>
    <w:p>
      <w:pPr>
        <w:spacing w:before="16"/>
        <w:ind w:left="0" w:right="8198" w:firstLine="0"/>
        <w:jc w:val="right"/>
        <w:rPr>
          <w:rFonts w:ascii="Calibri"/>
          <w:sz w:val="20"/>
        </w:rPr>
      </w:pPr>
      <w:r>
        <w:rPr>
          <w:rFonts w:ascii="Calibri"/>
          <w:w w:val="99"/>
          <w:sz w:val="20"/>
        </w:rPr>
        <w:t>9</w:t>
      </w:r>
    </w:p>
    <w:p>
      <w:pPr>
        <w:spacing w:before="16"/>
        <w:ind w:left="0" w:right="8198" w:firstLine="0"/>
        <w:jc w:val="right"/>
        <w:rPr>
          <w:rFonts w:ascii="Calibri"/>
          <w:sz w:val="20"/>
        </w:rPr>
      </w:pPr>
      <w:r>
        <w:rPr>
          <w:rFonts w:ascii="Calibri"/>
          <w:w w:val="99"/>
          <w:sz w:val="20"/>
        </w:rPr>
        <w:t>8</w:t>
      </w:r>
    </w:p>
    <w:p>
      <w:pPr>
        <w:spacing w:before="16"/>
        <w:ind w:left="0" w:right="8198" w:firstLine="0"/>
        <w:jc w:val="right"/>
        <w:rPr>
          <w:rFonts w:ascii="Calibri"/>
          <w:sz w:val="20"/>
        </w:rPr>
      </w:pPr>
      <w:r>
        <w:rPr>
          <w:rFonts w:ascii="Calibri"/>
          <w:w w:val="99"/>
          <w:sz w:val="20"/>
        </w:rPr>
        <w:t>7</w:t>
      </w:r>
    </w:p>
    <w:p>
      <w:pPr>
        <w:spacing w:before="15"/>
        <w:ind w:left="0" w:right="8198" w:firstLine="0"/>
        <w:jc w:val="right"/>
        <w:rPr>
          <w:rFonts w:ascii="Calibri"/>
          <w:sz w:val="20"/>
        </w:rPr>
      </w:pPr>
      <w:r>
        <w:rPr>
          <w:rFonts w:ascii="Calibri"/>
          <w:w w:val="99"/>
          <w:sz w:val="20"/>
        </w:rPr>
        <w:t>6</w:t>
      </w:r>
    </w:p>
    <w:p>
      <w:pPr>
        <w:spacing w:before="16"/>
        <w:ind w:left="0" w:right="8198" w:firstLine="0"/>
        <w:jc w:val="right"/>
        <w:rPr>
          <w:rFonts w:ascii="Calibri"/>
          <w:sz w:val="20"/>
        </w:rPr>
      </w:pPr>
      <w:r>
        <w:rPr>
          <w:rFonts w:ascii="Calibri"/>
          <w:w w:val="99"/>
          <w:sz w:val="20"/>
        </w:rPr>
        <w:t>5</w:t>
      </w:r>
    </w:p>
    <w:p>
      <w:pPr>
        <w:spacing w:before="16"/>
        <w:ind w:left="0" w:right="8198" w:firstLine="0"/>
        <w:jc w:val="right"/>
        <w:rPr>
          <w:rFonts w:ascii="Calibri"/>
          <w:sz w:val="20"/>
        </w:rPr>
      </w:pPr>
      <w:r>
        <w:rPr>
          <w:rFonts w:ascii="Calibri"/>
          <w:w w:val="99"/>
          <w:sz w:val="20"/>
        </w:rPr>
        <w:t>4</w:t>
      </w:r>
    </w:p>
    <w:p>
      <w:pPr>
        <w:spacing w:before="16"/>
        <w:ind w:left="0" w:right="8198" w:firstLine="0"/>
        <w:jc w:val="right"/>
        <w:rPr>
          <w:rFonts w:ascii="Calibri"/>
          <w:sz w:val="20"/>
        </w:rPr>
      </w:pPr>
      <w:r>
        <w:rPr>
          <w:rFonts w:ascii="Calibri"/>
          <w:w w:val="99"/>
          <w:sz w:val="20"/>
        </w:rPr>
        <w:t>3</w:t>
      </w:r>
    </w:p>
    <w:p>
      <w:pPr>
        <w:spacing w:before="15"/>
        <w:ind w:left="0" w:right="8198" w:firstLine="0"/>
        <w:jc w:val="right"/>
        <w:rPr>
          <w:rFonts w:ascii="Calibri"/>
          <w:sz w:val="20"/>
        </w:rPr>
      </w:pPr>
      <w:r>
        <w:rPr>
          <w:rFonts w:ascii="Calibri"/>
          <w:w w:val="99"/>
          <w:sz w:val="20"/>
        </w:rPr>
        <w:t>2</w:t>
      </w:r>
    </w:p>
    <w:p>
      <w:pPr>
        <w:spacing w:before="16"/>
        <w:ind w:left="0" w:right="8198" w:firstLine="0"/>
        <w:jc w:val="right"/>
        <w:rPr>
          <w:rFonts w:ascii="Calibri"/>
          <w:sz w:val="20"/>
        </w:rPr>
      </w:pPr>
      <w:r>
        <w:rPr>
          <w:rFonts w:ascii="Calibri"/>
          <w:w w:val="99"/>
          <w:sz w:val="20"/>
        </w:rPr>
        <w:t>1</w:t>
      </w:r>
    </w:p>
    <w:p>
      <w:pPr>
        <w:spacing w:before="16"/>
        <w:ind w:left="0" w:right="8198" w:firstLine="0"/>
        <w:jc w:val="right"/>
        <w:rPr>
          <w:rFonts w:ascii="Calibri"/>
          <w:sz w:val="20"/>
        </w:rPr>
      </w:pPr>
      <w:r>
        <w:rPr>
          <w:rFonts w:ascii="Calibri"/>
          <w:w w:val="99"/>
          <w:sz w:val="20"/>
        </w:rPr>
        <w:t>0</w:t>
      </w:r>
    </w:p>
    <w:p>
      <w:pPr>
        <w:tabs>
          <w:tab w:pos="3608" w:val="left" w:leader="none"/>
          <w:tab w:pos="5064" w:val="left" w:leader="none"/>
          <w:tab w:pos="6570" w:val="left" w:leader="none"/>
          <w:tab w:pos="8025" w:val="left" w:leader="none"/>
        </w:tabs>
        <w:spacing w:before="16"/>
        <w:ind w:left="2381" w:right="0" w:firstLine="0"/>
        <w:jc w:val="left"/>
        <w:rPr>
          <w:rFonts w:ascii="Calibri"/>
          <w:sz w:val="20"/>
        </w:rPr>
      </w:pPr>
      <w:r>
        <w:rPr>
          <w:rFonts w:ascii="Calibri"/>
          <w:sz w:val="20"/>
        </w:rPr>
        <w:t>0</w:t>
        <w:tab/>
        <w:t>1.1</w:t>
      </w:r>
      <w:r>
        <w:rPr>
          <w:rFonts w:ascii="Calibri"/>
          <w:spacing w:val="-1"/>
          <w:sz w:val="20"/>
        </w:rPr>
        <w:t> </w:t>
      </w:r>
      <w:r>
        <w:rPr>
          <w:rFonts w:ascii="Calibri"/>
          <w:sz w:val="20"/>
        </w:rPr>
        <w:t>- 1.7</w:t>
        <w:tab/>
        <w:t>0.22</w:t>
      </w:r>
      <w:r>
        <w:rPr>
          <w:rFonts w:ascii="Calibri"/>
          <w:spacing w:val="-2"/>
          <w:sz w:val="20"/>
        </w:rPr>
        <w:t> </w:t>
      </w:r>
      <w:r>
        <w:rPr>
          <w:rFonts w:ascii="Calibri"/>
          <w:sz w:val="20"/>
        </w:rPr>
        <w:t>-</w:t>
      </w:r>
      <w:r>
        <w:rPr>
          <w:rFonts w:ascii="Calibri"/>
          <w:spacing w:val="-1"/>
          <w:sz w:val="20"/>
        </w:rPr>
        <w:t> </w:t>
      </w:r>
      <w:r>
        <w:rPr>
          <w:rFonts w:ascii="Calibri"/>
          <w:sz w:val="20"/>
        </w:rPr>
        <w:t>1.1</w:t>
        <w:tab/>
        <w:t>1.0 -</w:t>
      </w:r>
      <w:r>
        <w:rPr>
          <w:rFonts w:ascii="Calibri"/>
          <w:spacing w:val="-1"/>
          <w:sz w:val="20"/>
        </w:rPr>
        <w:t> </w:t>
      </w:r>
      <w:r>
        <w:rPr>
          <w:rFonts w:ascii="Calibri"/>
          <w:sz w:val="20"/>
        </w:rPr>
        <w:t>0.22</w:t>
        <w:tab/>
        <w:t>0.01 -</w:t>
      </w:r>
      <w:r>
        <w:rPr>
          <w:rFonts w:ascii="Calibri"/>
          <w:spacing w:val="-2"/>
          <w:sz w:val="20"/>
        </w:rPr>
        <w:t> </w:t>
      </w:r>
      <w:r>
        <w:rPr>
          <w:rFonts w:ascii="Calibri"/>
          <w:sz w:val="20"/>
        </w:rPr>
        <w:t>0.22</w:t>
      </w:r>
    </w:p>
    <w:p>
      <w:pPr>
        <w:spacing w:before="61"/>
        <w:ind w:left="1703" w:right="1263" w:firstLine="0"/>
        <w:jc w:val="center"/>
        <w:rPr>
          <w:rFonts w:ascii="Calibri" w:hAnsi="Calibri"/>
          <w:b/>
          <w:sz w:val="24"/>
        </w:rPr>
      </w:pPr>
      <w:r>
        <w:rPr>
          <w:rFonts w:ascii="Calibri" w:hAnsi="Calibri"/>
          <w:b/>
          <w:sz w:val="24"/>
        </w:rPr>
        <w:t>Маса уламків, т</w:t>
      </w:r>
    </w:p>
    <w:p>
      <w:pPr>
        <w:pStyle w:val="BodyText"/>
        <w:spacing w:before="11"/>
        <w:rPr>
          <w:rFonts w:ascii="Calibri"/>
          <w:b/>
          <w:sz w:val="25"/>
        </w:rPr>
      </w:pPr>
    </w:p>
    <w:p>
      <w:pPr>
        <w:pStyle w:val="BodyText"/>
        <w:spacing w:line="360" w:lineRule="auto" w:before="89"/>
        <w:ind w:left="4526" w:right="879" w:hanging="4249"/>
      </w:pPr>
      <w:r>
        <w:rPr/>
        <w:t>Рисунок 2.15 - Відліт по масі уламків залежно від поверху, на якому відбувся вибух;</w:t>
      </w:r>
    </w:p>
    <w:p>
      <w:pPr>
        <w:pStyle w:val="BodyText"/>
        <w:spacing w:before="9"/>
        <w:rPr>
          <w:sz w:val="27"/>
        </w:rPr>
      </w:pPr>
    </w:p>
    <w:p>
      <w:pPr>
        <w:pStyle w:val="BodyText"/>
        <w:spacing w:line="362" w:lineRule="auto" w:before="1"/>
        <w:ind w:left="242" w:right="837" w:firstLine="719"/>
        <w:jc w:val="both"/>
      </w:pPr>
      <w:r>
        <w:rPr/>
        <w:t>Після обробки фотозображень руйнувань та визначення лінійних розмірів уламків, у відповідності із розробленими блок-схемою та програмою</w:t>
      </w:r>
    </w:p>
    <w:p>
      <w:pPr>
        <w:pStyle w:val="BodyText"/>
        <w:spacing w:line="360" w:lineRule="auto"/>
        <w:ind w:left="242" w:right="822"/>
        <w:jc w:val="both"/>
      </w:pPr>
      <w:r>
        <w:rPr/>
        <w:t>«Factions.exe» (рис. 2.16), розраховувався фракційний склад завалів залежно від типу будівлі – панельної або цегляної. Вхідними параметрами програми розрахунків були по два лінійні розміри </w:t>
      </w:r>
      <w:r>
        <w:rPr>
          <w:i/>
        </w:rPr>
        <w:t>L</w:t>
      </w:r>
      <w:r>
        <w:rPr/>
        <w:t>, </w:t>
      </w:r>
      <w:r>
        <w:rPr>
          <w:i/>
        </w:rPr>
        <w:t>B </w:t>
      </w:r>
      <w:r>
        <w:rPr/>
        <w:t>кожного з виділених уламків. Дослідженнями встановлено, що значення третього розміру, товщини </w:t>
      </w:r>
      <w:r>
        <w:rPr>
          <w:i/>
        </w:rPr>
        <w:t>h </w:t>
      </w:r>
      <w:r>
        <w:rPr/>
        <w:t>уламків,</w:t>
      </w:r>
      <w:r>
        <w:rPr>
          <w:spacing w:val="-11"/>
        </w:rPr>
        <w:t> </w:t>
      </w:r>
      <w:r>
        <w:rPr/>
        <w:t>відповідно</w:t>
      </w:r>
      <w:r>
        <w:rPr>
          <w:spacing w:val="-11"/>
        </w:rPr>
        <w:t> </w:t>
      </w:r>
      <w:r>
        <w:rPr/>
        <w:t>до</w:t>
      </w:r>
      <w:r>
        <w:rPr>
          <w:spacing w:val="-12"/>
        </w:rPr>
        <w:t> </w:t>
      </w:r>
      <w:r>
        <w:rPr/>
        <w:t>проектної</w:t>
      </w:r>
      <w:r>
        <w:rPr>
          <w:spacing w:val="-11"/>
        </w:rPr>
        <w:t> </w:t>
      </w:r>
      <w:r>
        <w:rPr/>
        <w:t>документації</w:t>
      </w:r>
      <w:r>
        <w:rPr>
          <w:spacing w:val="-8"/>
        </w:rPr>
        <w:t> </w:t>
      </w:r>
      <w:r>
        <w:rPr/>
        <w:t>на</w:t>
      </w:r>
      <w:r>
        <w:rPr>
          <w:spacing w:val="-12"/>
        </w:rPr>
        <w:t> </w:t>
      </w:r>
      <w:r>
        <w:rPr/>
        <w:t>розглянуті</w:t>
      </w:r>
      <w:r>
        <w:rPr>
          <w:spacing w:val="-8"/>
        </w:rPr>
        <w:t> </w:t>
      </w:r>
      <w:r>
        <w:rPr/>
        <w:t>об’єкти</w:t>
      </w:r>
      <w:r>
        <w:rPr>
          <w:spacing w:val="-2"/>
        </w:rPr>
        <w:t> </w:t>
      </w:r>
      <w:r>
        <w:rPr>
          <w:spacing w:val="-16"/>
        </w:rPr>
        <w:t>становить: </w:t>
      </w:r>
      <w:r>
        <w:rPr>
          <w:spacing w:val="-12"/>
        </w:rPr>
        <w:t>для </w:t>
      </w:r>
      <w:r>
        <w:rPr>
          <w:spacing w:val="-15"/>
        </w:rPr>
        <w:t>панельних будинків </w:t>
      </w:r>
      <w:r>
        <w:rPr/>
        <w:t>– </w:t>
      </w:r>
      <w:r>
        <w:rPr>
          <w:spacing w:val="-13"/>
        </w:rPr>
        <w:t>0,35 </w:t>
      </w:r>
      <w:r>
        <w:rPr/>
        <w:t>м </w:t>
      </w:r>
      <w:r>
        <w:rPr>
          <w:spacing w:val="-11"/>
        </w:rPr>
        <w:t>(35 </w:t>
      </w:r>
      <w:r>
        <w:rPr/>
        <w:t>% </w:t>
      </w:r>
      <w:r>
        <w:rPr>
          <w:spacing w:val="-12"/>
        </w:rPr>
        <w:t>від </w:t>
      </w:r>
      <w:r>
        <w:rPr>
          <w:spacing w:val="-16"/>
        </w:rPr>
        <w:t>загального </w:t>
      </w:r>
      <w:r>
        <w:rPr>
          <w:spacing w:val="-14"/>
        </w:rPr>
        <w:t>обсягу уламків) </w:t>
      </w:r>
      <w:r>
        <w:rPr>
          <w:spacing w:val="-8"/>
        </w:rPr>
        <w:t>та </w:t>
      </w:r>
      <w:r>
        <w:rPr>
          <w:spacing w:val="-11"/>
        </w:rPr>
        <w:t>0,14 </w:t>
      </w:r>
      <w:r>
        <w:rPr/>
        <w:t>м </w:t>
      </w:r>
      <w:r>
        <w:rPr>
          <w:spacing w:val="-10"/>
        </w:rPr>
        <w:t>(65 </w:t>
      </w:r>
      <w:r>
        <w:rPr>
          <w:spacing w:val="-11"/>
        </w:rPr>
        <w:t>%); </w:t>
      </w:r>
      <w:r>
        <w:rPr>
          <w:spacing w:val="-10"/>
        </w:rPr>
        <w:t>для</w:t>
      </w:r>
      <w:r>
        <w:rPr>
          <w:spacing w:val="-29"/>
        </w:rPr>
        <w:t> </w:t>
      </w:r>
      <w:r>
        <w:rPr>
          <w:spacing w:val="-13"/>
        </w:rPr>
        <w:t>цегляних</w:t>
      </w:r>
      <w:r>
        <w:rPr>
          <w:spacing w:val="-30"/>
        </w:rPr>
        <w:t> </w:t>
      </w:r>
      <w:r>
        <w:rPr>
          <w:spacing w:val="-14"/>
        </w:rPr>
        <w:t>будівель</w:t>
      </w:r>
      <w:r>
        <w:rPr>
          <w:spacing w:val="-28"/>
        </w:rPr>
        <w:t> </w:t>
      </w:r>
      <w:r>
        <w:rPr/>
        <w:t>–</w:t>
      </w:r>
      <w:r>
        <w:rPr>
          <w:spacing w:val="-27"/>
        </w:rPr>
        <w:t> </w:t>
      </w:r>
      <w:r>
        <w:rPr>
          <w:spacing w:val="-10"/>
        </w:rPr>
        <w:t>0,5</w:t>
      </w:r>
      <w:r>
        <w:rPr>
          <w:spacing w:val="-29"/>
        </w:rPr>
        <w:t> </w:t>
      </w:r>
      <w:r>
        <w:rPr/>
        <w:t>м</w:t>
      </w:r>
      <w:r>
        <w:rPr>
          <w:spacing w:val="-29"/>
        </w:rPr>
        <w:t> </w:t>
      </w:r>
      <w:r>
        <w:rPr>
          <w:spacing w:val="-10"/>
        </w:rPr>
        <w:t>(15</w:t>
      </w:r>
      <w:r>
        <w:rPr>
          <w:spacing w:val="-29"/>
        </w:rPr>
        <w:t> </w:t>
      </w:r>
      <w:r>
        <w:rPr>
          <w:spacing w:val="-11"/>
        </w:rPr>
        <w:t>%),</w:t>
      </w:r>
      <w:r>
        <w:rPr>
          <w:spacing w:val="-29"/>
        </w:rPr>
        <w:t> </w:t>
      </w:r>
      <w:r>
        <w:rPr>
          <w:spacing w:val="-11"/>
        </w:rPr>
        <w:t>0,22</w:t>
      </w:r>
      <w:r>
        <w:rPr>
          <w:spacing w:val="-28"/>
        </w:rPr>
        <w:t> </w:t>
      </w:r>
      <w:r>
        <w:rPr/>
        <w:t>м</w:t>
      </w:r>
      <w:r>
        <w:rPr>
          <w:spacing w:val="-29"/>
        </w:rPr>
        <w:t> </w:t>
      </w:r>
      <w:r>
        <w:rPr>
          <w:spacing w:val="-10"/>
        </w:rPr>
        <w:t>(30</w:t>
      </w:r>
      <w:r>
        <w:rPr>
          <w:spacing w:val="-29"/>
        </w:rPr>
        <w:t> </w:t>
      </w:r>
      <w:r>
        <w:rPr>
          <w:spacing w:val="-8"/>
        </w:rPr>
        <w:t>%)</w:t>
      </w:r>
      <w:r>
        <w:rPr>
          <w:spacing w:val="-14"/>
        </w:rPr>
        <w:t> </w:t>
      </w:r>
      <w:r>
        <w:rPr>
          <w:spacing w:val="-8"/>
        </w:rPr>
        <w:t>та</w:t>
      </w:r>
      <w:r>
        <w:rPr>
          <w:spacing w:val="-28"/>
        </w:rPr>
        <w:t> </w:t>
      </w:r>
      <w:r>
        <w:rPr>
          <w:spacing w:val="-11"/>
        </w:rPr>
        <w:t>0,13</w:t>
      </w:r>
      <w:r>
        <w:rPr>
          <w:spacing w:val="-29"/>
        </w:rPr>
        <w:t> </w:t>
      </w:r>
      <w:r>
        <w:rPr/>
        <w:t>м</w:t>
      </w:r>
      <w:r>
        <w:rPr>
          <w:spacing w:val="-29"/>
        </w:rPr>
        <w:t> </w:t>
      </w:r>
      <w:r>
        <w:rPr>
          <w:spacing w:val="-10"/>
        </w:rPr>
        <w:t>(55</w:t>
      </w:r>
      <w:r>
        <w:rPr>
          <w:spacing w:val="-28"/>
        </w:rPr>
        <w:t> </w:t>
      </w:r>
      <w:r>
        <w:rPr>
          <w:spacing w:val="-11"/>
        </w:rPr>
        <w:t>%).</w:t>
      </w:r>
    </w:p>
    <w:p>
      <w:pPr>
        <w:spacing w:after="0" w:line="360" w:lineRule="auto"/>
        <w:jc w:val="both"/>
        <w:sectPr>
          <w:pgSz w:w="11910" w:h="16840"/>
          <w:pgMar w:header="710" w:footer="0" w:top="1040" w:bottom="280" w:left="1460" w:right="0"/>
        </w:sectPr>
      </w:pPr>
    </w:p>
    <w:p>
      <w:pPr>
        <w:pStyle w:val="BodyText"/>
        <w:rPr>
          <w:sz w:val="20"/>
        </w:rPr>
      </w:pPr>
    </w:p>
    <w:p>
      <w:pPr>
        <w:pStyle w:val="BodyText"/>
        <w:rPr>
          <w:sz w:val="20"/>
        </w:rPr>
      </w:pPr>
    </w:p>
    <w:p>
      <w:pPr>
        <w:pStyle w:val="Heading4"/>
        <w:spacing w:line="360" w:lineRule="auto" w:before="224"/>
        <w:ind w:left="746" w:right="1344" w:firstLine="388"/>
      </w:pPr>
      <w:r>
        <w:rPr/>
        <w:t>2.3. Визначення виникнення завалів на прилеглих об’єктах при надзвичайній ситуації в залежності від типу житлової будівлі</w:t>
      </w:r>
    </w:p>
    <w:p>
      <w:pPr>
        <w:pStyle w:val="BodyText"/>
        <w:spacing w:before="5"/>
        <w:rPr>
          <w:b/>
          <w:sz w:val="41"/>
        </w:rPr>
      </w:pPr>
    </w:p>
    <w:p>
      <w:pPr>
        <w:pStyle w:val="BodyText"/>
        <w:spacing w:line="360" w:lineRule="auto"/>
        <w:ind w:left="242" w:right="849" w:firstLine="707"/>
        <w:jc w:val="both"/>
      </w:pPr>
      <w:r>
        <w:rPr/>
        <w:t>Згідно з проведеними дослідженнями обрушень будівельних конструкцій було виявлено, що характер завалів та безпека й ефективність їх ліквідації</w:t>
      </w:r>
      <w:r>
        <w:rPr>
          <w:spacing w:val="-14"/>
        </w:rPr>
        <w:t> </w:t>
      </w:r>
      <w:r>
        <w:rPr/>
        <w:t>залежить</w:t>
      </w:r>
      <w:r>
        <w:rPr>
          <w:spacing w:val="-15"/>
        </w:rPr>
        <w:t> </w:t>
      </w:r>
      <w:r>
        <w:rPr/>
        <w:t>від</w:t>
      </w:r>
      <w:r>
        <w:rPr>
          <w:spacing w:val="-12"/>
        </w:rPr>
        <w:t> </w:t>
      </w:r>
      <w:r>
        <w:rPr/>
        <w:t>типу</w:t>
      </w:r>
      <w:r>
        <w:rPr>
          <w:spacing w:val="-17"/>
        </w:rPr>
        <w:t> </w:t>
      </w:r>
      <w:r>
        <w:rPr/>
        <w:t>будівель.</w:t>
      </w:r>
      <w:r>
        <w:rPr>
          <w:spacing w:val="-14"/>
        </w:rPr>
        <w:t> </w:t>
      </w:r>
      <w:r>
        <w:rPr/>
        <w:t>При</w:t>
      </w:r>
      <w:r>
        <w:rPr>
          <w:spacing w:val="-13"/>
        </w:rPr>
        <w:t> </w:t>
      </w:r>
      <w:r>
        <w:rPr/>
        <w:t>визначенні</w:t>
      </w:r>
      <w:r>
        <w:rPr>
          <w:spacing w:val="-13"/>
        </w:rPr>
        <w:t> </w:t>
      </w:r>
      <w:r>
        <w:rPr/>
        <w:t>ефективності</w:t>
      </w:r>
      <w:r>
        <w:rPr>
          <w:spacing w:val="-13"/>
        </w:rPr>
        <w:t> </w:t>
      </w:r>
      <w:r>
        <w:rPr/>
        <w:t>та</w:t>
      </w:r>
      <w:r>
        <w:rPr>
          <w:spacing w:val="-14"/>
        </w:rPr>
        <w:t> </w:t>
      </w:r>
      <w:r>
        <w:rPr/>
        <w:t>безпеки технологічних процесів з ліквідації завалів на території після обрушення будівель і споруд виникла необхідність з урахуванням типу будівель визначити види завалів, які можуть виникати в зонах</w:t>
      </w:r>
      <w:r>
        <w:rPr>
          <w:spacing w:val="-6"/>
        </w:rPr>
        <w:t> </w:t>
      </w:r>
      <w:r>
        <w:rPr/>
        <w:t>ураження.</w:t>
      </w:r>
    </w:p>
    <w:p>
      <w:pPr>
        <w:pStyle w:val="BodyText"/>
        <w:spacing w:before="2"/>
        <w:ind w:left="950"/>
        <w:jc w:val="both"/>
      </w:pPr>
      <w:r>
        <w:rPr/>
        <w:t>Розглядались такі типи будівель:</w:t>
      </w:r>
    </w:p>
    <w:p>
      <w:pPr>
        <w:pStyle w:val="ListParagraph"/>
        <w:numPr>
          <w:ilvl w:val="1"/>
          <w:numId w:val="22"/>
        </w:numPr>
        <w:tabs>
          <w:tab w:pos="1462" w:val="left" w:leader="none"/>
        </w:tabs>
        <w:spacing w:line="360" w:lineRule="auto" w:before="161" w:after="0"/>
        <w:ind w:left="1461" w:right="853" w:hanging="368"/>
        <w:jc w:val="both"/>
        <w:rPr>
          <w:sz w:val="28"/>
        </w:rPr>
      </w:pPr>
      <w:r>
        <w:rPr>
          <w:sz w:val="28"/>
        </w:rPr>
        <w:t>житлові будівлі різних серій, зведені з використанням керамзитобетонних панелей і</w:t>
      </w:r>
      <w:r>
        <w:rPr>
          <w:spacing w:val="-2"/>
          <w:sz w:val="28"/>
        </w:rPr>
        <w:t> </w:t>
      </w:r>
      <w:r>
        <w:rPr>
          <w:sz w:val="28"/>
        </w:rPr>
        <w:t>блоків;</w:t>
      </w:r>
    </w:p>
    <w:p>
      <w:pPr>
        <w:pStyle w:val="ListParagraph"/>
        <w:numPr>
          <w:ilvl w:val="1"/>
          <w:numId w:val="22"/>
        </w:numPr>
        <w:tabs>
          <w:tab w:pos="1462" w:val="left" w:leader="none"/>
        </w:tabs>
        <w:spacing w:line="362" w:lineRule="auto" w:before="0" w:after="0"/>
        <w:ind w:left="1461" w:right="856" w:hanging="368"/>
        <w:jc w:val="both"/>
        <w:rPr>
          <w:sz w:val="28"/>
        </w:rPr>
      </w:pPr>
      <w:r>
        <w:rPr>
          <w:sz w:val="28"/>
        </w:rPr>
        <w:t>будівлі та споруди, зведені з використанням силікатної та глиняної цегли;</w:t>
      </w:r>
    </w:p>
    <w:p>
      <w:pPr>
        <w:pStyle w:val="ListParagraph"/>
        <w:numPr>
          <w:ilvl w:val="1"/>
          <w:numId w:val="22"/>
        </w:numPr>
        <w:tabs>
          <w:tab w:pos="1462" w:val="left" w:leader="none"/>
        </w:tabs>
        <w:spacing w:line="360" w:lineRule="auto" w:before="0" w:after="0"/>
        <w:ind w:left="1461" w:right="845" w:hanging="368"/>
        <w:jc w:val="both"/>
        <w:rPr>
          <w:sz w:val="28"/>
        </w:rPr>
      </w:pPr>
      <w:r>
        <w:rPr>
          <w:sz w:val="28"/>
        </w:rPr>
        <w:t>будівлі   та   споруди    змішаних    конструкцій    та    матеріалів    (з використанням збірного та монолітного бетону, цегли, піно- та газобетону).</w:t>
      </w:r>
    </w:p>
    <w:p>
      <w:pPr>
        <w:pStyle w:val="BodyText"/>
        <w:spacing w:line="360" w:lineRule="auto"/>
        <w:ind w:left="242" w:right="850" w:firstLine="707"/>
        <w:jc w:val="both"/>
      </w:pPr>
      <w:r>
        <w:rPr/>
        <w:t>У результаті проведених обстежень будівель і споруд після вибуху всередині будівель було визначено розрахункові схеми завалів.</w:t>
      </w:r>
    </w:p>
    <w:p>
      <w:pPr>
        <w:pStyle w:val="BodyText"/>
        <w:spacing w:line="360" w:lineRule="auto"/>
        <w:ind w:left="242" w:right="845" w:firstLine="707"/>
        <w:jc w:val="both"/>
      </w:pPr>
      <w:r>
        <w:rPr/>
        <w:t>При вибуху в житлових будівлях, зведених з використанням керамзитобетонних панелей і блоків, згідно з проведеними натурними обстеженнями та аналізу проведених досліджень [12, 57], завали в спрощеному вигляді можна представити як уламки геометричних фігур прямокутної форми (рис. 2.17 а). Характерною закономірністю завалів, які виникають внаслідок вибуху всередині будівлі, є те, що уламки будівельних конструкцій розлітаються рівномірно, а довжина та ширина завалу залежить від геометричних розмірів будівлі та величини відльоту уламків конструкцій та матеріалів.</w:t>
      </w:r>
    </w:p>
    <w:p>
      <w:pPr>
        <w:spacing w:after="0" w:line="360" w:lineRule="auto"/>
        <w:jc w:val="both"/>
        <w:sectPr>
          <w:pgSz w:w="11910" w:h="16840"/>
          <w:pgMar w:header="710" w:footer="0" w:top="1040" w:bottom="280" w:left="1460" w:right="0"/>
        </w:sectPr>
      </w:pPr>
    </w:p>
    <w:p>
      <w:pPr>
        <w:pStyle w:val="BodyText"/>
        <w:spacing w:before="6"/>
        <w:rPr>
          <w:sz w:val="17"/>
        </w:rPr>
      </w:pPr>
    </w:p>
    <w:p>
      <w:pPr>
        <w:pStyle w:val="BodyText"/>
        <w:ind w:left="1422"/>
        <w:rPr>
          <w:sz w:val="20"/>
        </w:rPr>
      </w:pPr>
      <w:r>
        <w:rPr>
          <w:sz w:val="20"/>
        </w:rPr>
        <w:drawing>
          <wp:inline distT="0" distB="0" distL="0" distR="0">
            <wp:extent cx="4926467" cy="2792729"/>
            <wp:effectExtent l="0" t="0" r="0" b="0"/>
            <wp:docPr id="119" name="image103.jpeg"/>
            <wp:cNvGraphicFramePr>
              <a:graphicFrameLocks noChangeAspect="1"/>
            </wp:cNvGraphicFramePr>
            <a:graphic>
              <a:graphicData uri="http://schemas.openxmlformats.org/drawingml/2006/picture">
                <pic:pic>
                  <pic:nvPicPr>
                    <pic:cNvPr id="120" name="image103.jpeg"/>
                    <pic:cNvPicPr/>
                  </pic:nvPicPr>
                  <pic:blipFill>
                    <a:blip r:embed="rId108" cstate="print"/>
                    <a:stretch>
                      <a:fillRect/>
                    </a:stretch>
                  </pic:blipFill>
                  <pic:spPr>
                    <a:xfrm>
                      <a:off x="0" y="0"/>
                      <a:ext cx="4926467" cy="2792729"/>
                    </a:xfrm>
                    <a:prstGeom prst="rect">
                      <a:avLst/>
                    </a:prstGeom>
                  </pic:spPr>
                </pic:pic>
              </a:graphicData>
            </a:graphic>
          </wp:inline>
        </w:drawing>
      </w:r>
      <w:r>
        <w:rPr>
          <w:sz w:val="20"/>
        </w:rPr>
      </w:r>
    </w:p>
    <w:p>
      <w:pPr>
        <w:pStyle w:val="BodyText"/>
        <w:spacing w:before="10"/>
        <w:rPr>
          <w:sz w:val="6"/>
        </w:rPr>
      </w:pPr>
    </w:p>
    <w:p>
      <w:pPr>
        <w:pStyle w:val="BodyText"/>
        <w:tabs>
          <w:tab w:pos="4248" w:val="left" w:leader="none"/>
        </w:tabs>
        <w:spacing w:before="89"/>
        <w:ind w:right="604"/>
        <w:jc w:val="center"/>
      </w:pPr>
      <w:r>
        <w:rPr/>
        <w:t>а)</w:t>
        <w:tab/>
        <w:t>б)</w:t>
      </w:r>
    </w:p>
    <w:p>
      <w:pPr>
        <w:pStyle w:val="BodyText"/>
        <w:spacing w:line="360" w:lineRule="auto" w:before="160"/>
        <w:ind w:left="474" w:right="1089"/>
        <w:jc w:val="center"/>
      </w:pPr>
      <w:r>
        <w:rPr/>
        <w:t>Рисунок 2.17 - Завали при обрушенні будівлі при внутрішнім вибуху газу H – висота будівлі; а, b – довжина та ширина будівлі; L</w:t>
      </w:r>
      <w:r>
        <w:rPr>
          <w:vertAlign w:val="subscript"/>
        </w:rPr>
        <w:t>3</w:t>
      </w:r>
      <w:r>
        <w:rPr>
          <w:vertAlign w:val="baseline"/>
        </w:rPr>
        <w:t>, B</w:t>
      </w:r>
      <w:r>
        <w:rPr>
          <w:vertAlign w:val="subscript"/>
        </w:rPr>
        <w:t>3</w:t>
      </w:r>
      <w:r>
        <w:rPr>
          <w:vertAlign w:val="baseline"/>
        </w:rPr>
        <w:t> - довжина та ширина завалу; H</w:t>
      </w:r>
      <w:r>
        <w:rPr>
          <w:vertAlign w:val="subscript"/>
        </w:rPr>
        <w:t>3</w:t>
      </w:r>
      <w:r>
        <w:rPr>
          <w:vertAlign w:val="baseline"/>
        </w:rPr>
        <w:t> – висота завалу в залежності від місця вибуху.</w:t>
      </w:r>
    </w:p>
    <w:p>
      <w:pPr>
        <w:pStyle w:val="BodyText"/>
        <w:spacing w:before="1"/>
        <w:rPr>
          <w:sz w:val="42"/>
        </w:rPr>
      </w:pPr>
    </w:p>
    <w:p>
      <w:pPr>
        <w:pStyle w:val="BodyText"/>
        <w:spacing w:line="360" w:lineRule="auto"/>
        <w:ind w:left="242" w:right="846" w:firstLine="707"/>
        <w:jc w:val="both"/>
      </w:pPr>
      <w:r>
        <w:rPr/>
        <w:t>Згідно з дослідженням [37], характер руйнування внаслідок вибуху газоповітряної суміші в приміщенні залежить від величини максимального надлишкового тиску ΔP</w:t>
      </w:r>
      <w:r>
        <w:rPr>
          <w:vertAlign w:val="subscript"/>
        </w:rPr>
        <w:t>ф</w:t>
      </w:r>
      <w:r>
        <w:rPr>
          <w:vertAlign w:val="baseline"/>
        </w:rPr>
        <w:t>. Так повне руйнування стінових одношарових панелей та блоків з легкого бетону (керамзитобетон)  відбувається  за  ΔP</w:t>
      </w:r>
      <w:r>
        <w:rPr>
          <w:vertAlign w:val="subscript"/>
        </w:rPr>
        <w:t>ф</w:t>
      </w:r>
      <w:r>
        <w:rPr>
          <w:vertAlign w:val="baseline"/>
        </w:rPr>
        <w:t>  50 кПа з розтріскуванням та руйнуванням панелей та блоків до незначних уламків, при тиску більше 100 кПа керамзитобетонні плити розсипаються повністю.</w:t>
      </w:r>
    </w:p>
    <w:p>
      <w:pPr>
        <w:pStyle w:val="BodyText"/>
        <w:spacing w:line="360" w:lineRule="auto" w:before="1"/>
        <w:ind w:left="242" w:right="842" w:firstLine="719"/>
        <w:jc w:val="both"/>
      </w:pPr>
      <w:r>
        <w:rPr/>
        <w:t>Внаслідок вибуху газу в таких будівлях накопичування залишків зруйнованих керамзитобетонних плит та блоків з урахуванням визначення величини відльоту (розділ 3) розміщуються на прилеглій до будівлі території і мають основну масу до 50 – 60 кг, окремі зруйновані уламки до 1,1 т. Обстеження наслідків руйнування житлових будинків після вибуху газу по вул. Мандриківській, 127 (рис. 1.1) у м. Дніпро (2007 р.), у містах Шахтинськ (2017 р.), Таганрог (2017 р.), Луганськ (2004 р.) дозволили визначити закономірність виникнення завалів після вибуху газу (рис.</w:t>
      </w:r>
      <w:r>
        <w:rPr>
          <w:spacing w:val="-15"/>
        </w:rPr>
        <w:t> </w:t>
      </w:r>
      <w:r>
        <w:rPr/>
        <w:t>2.18).</w:t>
      </w:r>
    </w:p>
    <w:p>
      <w:pPr>
        <w:spacing w:after="0" w:line="360" w:lineRule="auto"/>
        <w:jc w:val="both"/>
        <w:sectPr>
          <w:pgSz w:w="11910" w:h="16840"/>
          <w:pgMar w:header="710" w:footer="0" w:top="1040" w:bottom="280" w:left="1460" w:right="0"/>
        </w:sectPr>
      </w:pPr>
    </w:p>
    <w:p>
      <w:pPr>
        <w:pStyle w:val="BodyText"/>
        <w:rPr>
          <w:sz w:val="20"/>
        </w:rPr>
      </w:pPr>
    </w:p>
    <w:p>
      <w:pPr>
        <w:pStyle w:val="BodyText"/>
        <w:spacing w:before="7"/>
        <w:rPr>
          <w:sz w:val="22"/>
        </w:rPr>
      </w:pPr>
    </w:p>
    <w:p>
      <w:pPr>
        <w:spacing w:before="59"/>
        <w:ind w:left="402" w:right="0" w:firstLine="0"/>
        <w:jc w:val="left"/>
        <w:rPr>
          <w:rFonts w:ascii="Calibri Light"/>
          <w:b w:val="0"/>
          <w:sz w:val="20"/>
        </w:rPr>
      </w:pPr>
      <w:r>
        <w:rPr/>
        <w:pict>
          <v:group style="position:absolute;margin-left:128.639999pt;margin-top:-.388496pt;width:399pt;height:224.2pt;mso-position-horizontal-relative:page;mso-position-vertical-relative:paragraph;z-index:251789312" coordorigin="2573,-8" coordsize="7980,4484">
            <v:shape style="position:absolute;left:2584;top:-1;width:7964;height:3572" coordorigin="2585,-1" coordsize="7964,3572" path="m2585,3571l10548,3571m2585,2678l10548,2678m2585,1785l10548,1785m2585,892l10548,892m2585,-1l10548,-1e" filled="false" stroked="true" strokeweight=".72pt" strokecolor="#d9d9d9">
              <v:path arrowok="t"/>
              <v:stroke dashstyle="solid"/>
            </v:shape>
            <v:shape style="position:absolute;left:2584;top:-1;width:7964;height:4464" coordorigin="2585,-1" coordsize="7964,4464" path="m2585,-1l2585,4463m3722,-1l3722,4463m4860,-1l4860,4463m5998,-1l5998,4463m7135,-1l7135,4463m8273,-1l8273,4463m9410,-1l9410,4463m10548,-1l10548,4463e" filled="false" stroked="true" strokeweight=".48pt" strokecolor="#888888">
              <v:path arrowok="t"/>
              <v:stroke dashstyle="solid"/>
            </v:shape>
            <v:line style="position:absolute" from="2585,4463" to="10548,4463" stroked="true" strokeweight=".72pt" strokecolor="#d9d9d9">
              <v:stroke dashstyle="solid"/>
            </v:line>
            <v:shape style="position:absolute;left:2584;top:3570;width:6826;height:893" coordorigin="2585,3571" coordsize="6826,893" path="m2585,3571l3722,3820,4860,4017,5998,4178,7135,4283,8273,4355,9410,4463e" filled="false" stroked="true" strokeweight="1.2pt" strokecolor="#000000">
              <v:path arrowok="t"/>
              <v:stroke dashstyle="longdashdot"/>
            </v:shape>
            <v:shape style="position:absolute;left:2582;top:889;width:3414;height:3573" type="#_x0000_t75" stroked="false">
              <v:imagedata r:id="rId109" o:title=""/>
            </v:shape>
            <v:shape style="position:absolute;left:2584;top:2653;width:5559;height:1808" coordorigin="2585,2654" coordsize="5559,1808" path="m2585,2654l2599,2661,2614,2668,2630,2675,2645,2683,2659,2690,2674,2697,2690,2704,2705,2709,2719,2716,2734,2723,2750,2731,2765,2738,2779,2745,2794,2752,2810,2759,2825,2767,2839,2771,2854,2779,2870,2786,2885,2793,2899,2800,2916,2807,2930,2815,2945,2819,2959,2827,2976,2834,2990,2841,3005,2848,3019,2855,3036,2860,3050,2867,3065,2875,3079,2882,3096,2889,3110,2894,3125,2901,3139,2908,3156,2915,3170,2920,3185,2927,3199,2935,3216,2942,3230,2947,3245,2954,3262,2961,3276,2968,3290,2973,3305,2980,3322,2987,3336,2992,3350,2999,3365,3007,3382,3014,3396,3019,3410,3026,3425,3033,3442,3038,3456,3045,3470,3052,3485,3057,3502,3064,3516,3071,3530,3076,3545,3083,3562,3088,3576,3095,3590,3103,3607,3107,3622,3115,3636,3122,3650,3127,3667,3134,3682,3139,3696,3146,3710,3153,3727,3158,3742,3165,3756,3170,3770,3177,3787,3182,3802,3189,3816,3196,3830,3201,3847,3208,3862,3213,3876,3220,3890,3225,3907,3232,3922,3237,3936,3244,3950,3249,3967,3256,3982,3261,3996,3268,4013,3273,4027,3280,4042,3285,4056,3292,4073,3297,4087,3304,4102,3309,4116,3314,4133,3321,4147,3326,4162,3333,4176,3338,4193,3345,4207,3350,4222,3355,4236,3362,4253,3367,4267,3374,4282,3379,4296,3383,4313,3391,4327,3395,4342,3403,4358,3407,4373,3412,4387,3419,4402,3424,4418,3429,4433,3436,4447,3441,4462,3446,4478,3453,4493,3458,4507,3463,4522,3470,4538,3475,4553,3479,4567,3487,4582,3491,4598,3496,4613,3503,4627,3508,4642,3513,4658,3518,4673,3525,4687,3530,4702,3535,4718,3539,4733,3547,4747,3551,4764,3556,4778,3561,4793,3568,4807,3573,4824,3578,4838,3583,4853,3587,4867,3595,4884,3599,4898,3604,4913,3609,4927,3614,4944,3621,4958,3626,4973,3631,4987,3635,5004,3640,5018,3645,5033,3652,5047,3657,5064,3662,5078,3667,5093,3671,5110,3676,5124,3681,5138,3686,5153,3693,5170,3698,5184,3703,5198,3707,5213,3712,5230,3717,5244,3722,5258,3727,5273,3731,5290,3736,5304,3741,5318,3746,5333,3751,5350,3758,5364,3763,5378,3767,5393,3772,5410,3777,5424,3782,5438,3787,5455,3791,5470,3796,5484,3801,5498,3806,5515,3811,5530,3815,5544,3820,5558,3825,5575,3830,5590,3835,5604,3839,5618,3842,5635,3847,5650,3851,5664,3856,5678,3861,5695,3866,5710,3871,5724,3875,5738,3880,5755,3885,5770,3890,5784,3895,5798,3899,5815,3902,5830,3907,5844,3911,5861,3916,5875,3921,5890,3926,5904,3931,5921,3935,5935,3938,5950,3943,5964,3947,5981,3952,5995,3957,6010,3962,6024,3964,6041,3969,6055,3974,6070,3979,6084,3983,6101,3986,6115,3991,6130,3995,6144,4000,6161,4005,6175,4007,6190,4012,6206,4017,6221,4022,6235,4024,6250,4029,6266,4034,6281,4039,6295,4041,6310,4046,6326,4051,6341,4053,6355,4058,6370,4063,6386,4067,6401,4070,6415,4075,6430,4079,6446,4082,6461,4087,6475,4091,6490,4094,6506,4099,6521,4103,6535,4106,6550,4111,6566,4115,6581,4118,6595,4123,6612,4127,6626,4130,6641,4135,6655,4137,6672,4142,6686,4147,6701,4149,6715,4154,6732,4156,6746,4161,6761,4166,6775,4168,6792,4173,6806,4175,6821,4180,6835,4183,6852,4187,6866,4190,6881,4195,6895,4197,6912,4202,6926,4207,6941,4209,6958,4214,6972,4216,6986,4221,7001,4223,7018,4228,7032,4231,7046,4235,7061,4238,7078,4240,7092,4245,7106,4247,7121,4252,7138,4255,7152,4259,7166,4262,7181,4267,7198,4269,7212,4274,7226,4276,7241,4279,7258,4283,7272,4286,7286,4291,7303,4293,7318,4295,7332,4300,7346,4303,7363,4307,7378,4310,7392,4312,7406,4317,7423,4319,7438,4322,7452,4327,7466,4329,7483,4331,7498,4336,7512,4339,7526,4341,7543,4346,7558,4348,7572,4351,7586,4355,7603,4358,7618,4360,7632,4365,7646,4367,7663,4370,7678,4372,7692,4377,7709,4379,7723,4382,7738,4384,7752,4389,7769,4391,7783,4394,7798,4396,7812,4401,7829,4403,7843,4406,7858,4408,7872,4413,7889,4415,7903,4418,7918,4420,7932,4423,7949,4425,7963,4430,7978,4432,7992,4435,8009,4437,8023,4439,8038,4444,8054,4447,8069,4449,8083,4451,8098,4454,8114,4456,8129,4459,8143,4461e" filled="false" stroked="true" strokeweight="1.2pt" strokecolor="#000000">
              <v:path arrowok="t"/>
              <v:stroke dashstyle="dash"/>
            </v:shape>
            <v:shape style="position:absolute;left:2584;top:1794;width:4613;height:2667" coordorigin="2585,1795" coordsize="4613,2667" path="m2585,1795l2599,1807,2614,1821,2630,1833,2645,1847,2659,1859,2674,1871,2690,1886,2705,1898,2719,1910,2734,1924,2750,1936,2765,1948,2779,1963,2794,1975,2810,1987,2825,2001,2839,2013,2854,2025,2870,2037,2885,2051,2899,2063,2916,2075,2930,2087,2945,2102,2959,2114,2976,2126,2990,2138,3005,2150,3019,2162,3036,2174,3050,2186,3065,2200,3079,2212,3096,2224,3110,2236,3125,2248,3139,2260,3156,2272,3170,2284,3185,2296,3199,2308,3216,2320,3230,2332,3245,2344,3262,2356,3276,2368,3290,2378,3305,2390,3322,2402,3336,2414,3350,2426,3365,2438,3382,2450,3396,2459,3410,2471,3425,2483,3442,2495,3456,2507,3470,2517,3485,2529,3502,2541,3516,2553,3530,2563,3545,2575,3562,2587,3576,2596,3590,2608,3607,2620,3622,2630,3636,2642,3650,2654,3667,2663,3682,2675,3696,2685,3710,2697,3727,2709,3742,2719,3756,2731,3770,2740,3787,2752,3802,2762,3816,2774,3830,2783,3847,2795,3862,2805,3876,2817,3890,2827,3907,2836,3922,2848,3936,2858,3950,2870,3967,2879,3982,2889,3996,2901,4013,2911,4027,2920,4042,2932,4056,2942,4073,2951,4087,2961,4102,2973,4116,2983,4133,2992,4147,3002,4162,3014,4176,3023,4193,3033,4207,3043,4222,3052,4236,3062,4253,3074,4267,3083,4282,3093,4296,3103,4313,3112,4327,3122,4342,3131,4358,3141,4373,3151,4387,3160,4402,3170,4418,3179,4433,3189,4447,3199,4462,3208,4478,3218,4493,3227,4507,3237,4522,3247,4538,3256,4553,3266,4567,3275,4582,3285,4598,3292,4613,3302,4627,3311,4642,3321,4658,3331,4673,3340,4687,3347,4702,3357,4718,3367,4733,3376,4747,3383,4764,3393,4778,3403,4793,3410,4807,3419,4824,3429,4838,3439,4853,3446,4867,3455,4884,3463,4898,3472,4913,3482,4927,3489,4944,3499,4958,3506,4973,3515,4987,3525,5004,3532,5018,3542,5033,3549,5047,3559,5064,3566,5078,3575,5093,3583,5110,3590,5124,3599,5138,3607,5153,3616,5170,3623,5184,3633,5198,3640,5213,3647,5230,3657,5244,3664,5258,3671,5273,3681,5290,3688,5304,3695,5318,3705,5333,3712,5350,3719,5364,3727,5378,3736,5393,3743,5410,3751,5424,3758,5438,3765,5455,3775,5470,3782,5484,3789,5498,3796,5515,3803,5530,3811,5544,3818,5558,3825,5575,3832,5590,3842,5604,3849,5618,3856,5635,3863,5650,3871,5664,3878,5678,3885,5695,3892,5710,3899,5724,3907,5738,3914,5755,3919,5770,3926,5784,3933,5798,3940,5815,3947,5830,3955,5844,3962,5861,3969,5875,3976,5890,3981,5904,3988,5921,3995,5935,4003,5950,4010,5964,4015,5981,4022,5995,4029,6010,4034,6024,4041,6041,4048,6055,4055,6070,4060,6084,4067,6101,4075,6115,4079,6130,4087,6144,4094,6161,4099,6175,4106,6190,4111,6206,4118,6221,4123,6235,4130,6250,4137,6266,4142,6281,4149,6295,4154,6310,4161,6326,4166,6341,4171,6355,4178,6370,4183,6386,4190,6401,4195,6415,4202,6430,4207,6446,4211,6461,4219,6475,4223,6490,4228,6506,4235,6521,4240,6535,4245,6550,4252,6566,4257,6581,4262,6595,4267,6612,4274,6626,4279,6641,4283,6655,4288,6672,4295,6686,4300,6701,4305,6715,4310,6732,4315,6746,4319,6761,4327,6775,4331,6792,4336,6806,4341,6821,4346,6835,4351,6852,4355,6866,4360,6881,4365,6895,4370,6912,4375,6926,4379,6941,4384,6958,4389,6972,4394,6986,4399,7001,4403,7018,4408,7032,4413,7046,4418,7061,4423,7078,4425,7092,4430,7106,4435,7121,4439,7138,4444,7152,4449,7166,4451,7181,4456,7198,4461e" filled="false" stroked="true" strokeweight="1.2pt" strokecolor="#000000">
              <v:path arrowok="t"/>
              <v:stroke dashstyle="dot"/>
            </v:shape>
            <v:shape style="position:absolute;left:2584;top:889;width:3407;height:3572" coordorigin="2585,890" coordsize="3407,3572" path="m2585,890l2599,909,2614,928,2630,947,2645,969,2659,988,2674,1007,2690,1027,2705,1048,2719,1067,2734,1087,2750,1106,2765,1125,2779,1147,2794,1166,2810,1185,2825,1204,2839,1223,2854,1243,2870,1262,2885,1281,2899,1300,2916,1319,2930,1339,2945,1358,2959,1377,2976,1396,2990,1415,3005,1435,3019,1454,3036,1471,3050,1490,3065,1509,3079,1528,3096,1547,3110,1567,3125,1583,3139,1603,3156,1622,3170,1641,3185,1658,3199,1677,3216,1696,3230,1713,3245,1732,3262,1751,3276,1768,3290,1787,3305,1804,3322,1823,3336,1843,3350,1859,3365,1879,3382,1895,3396,1915,3410,1931,3425,1951,3442,1967,3456,1984,3470,2003,3485,2020,3502,2039,3516,2056,3530,2073,3545,2092,3562,2109,3576,2126,3590,2145,3607,2162,3622,2179,3636,2198,3650,2215,3667,2231,3682,2248,3696,2265,3710,2284,3727,2301,3742,2318,3756,2335,3770,2351,3787,2368,3802,2385,3816,2402,3830,2419,3847,2435,3862,2452,3876,2469,3890,2486,3907,2503,3922,2519,3936,2536,3950,2553,3967,2570,3982,2587,3996,2603,4013,2620,4027,2635,4042,2651,4056,2668,4073,2685,4087,2702,4102,2716,4116,2733,4133,2750,4147,2767,4162,2781,4176,2798,4193,2815,4207,2829,4222,2846,4236,2863,4253,2877,4267,2894,4282,2908,4296,2925,4313,2942,4327,2956,4342,2973,4358,2987,4373,3004,4387,3019,4402,3035,4418,3050,4433,3064,4447,3081,4462,3095,4478,3112,4493,3127,4507,3141,4522,3158,4538,3172,4553,3187,4567,3201,4582,3218,4598,3232,4613,3247,4627,3261,4642,3278,4658,3292,4673,3307,4687,3321,4702,3335,4718,3350,4733,3367,4747,3381,4764,3395,4778,3410,4793,3424,4807,3439,4824,3453,4838,3467,4853,3482,4867,3496,4884,3511,4898,3525,4913,3539,4927,3554,4944,3568,4958,3580,4973,3595,4987,3609,5004,3623,5018,3638,5033,3652,5047,3664,5064,3679,5078,3693,5093,3707,5110,3719,5124,3734,5138,3748,5153,3760,5170,3775,5184,3789,5198,3801,5213,3815,5230,3830,5244,3842,5258,3856,5273,3868,5290,3883,5304,3895,5318,3909,5333,3921,5350,3935,5364,3947,5378,3962,5393,3974,5410,3986,5424,4000,5438,4012,5455,4027,5470,4039,5484,4051,5498,4065,5515,4077,5530,4089,5544,4101,5558,4115,5575,4127,5590,4139,5604,4151,5618,4166,5635,4178,5650,4190,5664,4202,5678,4214,5695,4226,5710,4238,5724,4252,5738,4264,5755,4276,5770,4288,5784,4300,5798,4312,5815,4324,5830,4336,5844,4348,5861,4360,5875,4372,5890,4382,5904,4394,5921,4406,5935,4418,5950,4430,5964,4442,5981,4454,5992,4461e" filled="false" stroked="true" strokeweight="1.2pt" strokecolor="#000000">
              <v:path arrowok="t"/>
              <v:stroke dashstyle="solid"/>
            </v:shape>
            <w10:wrap type="none"/>
          </v:group>
        </w:pict>
      </w:r>
      <w:r>
        <w:rPr>
          <w:rFonts w:ascii="Calibri Light"/>
          <w:b w:val="0"/>
          <w:sz w:val="20"/>
        </w:rPr>
        <w:t>&gt;1,7</w:t>
      </w:r>
    </w:p>
    <w:p>
      <w:pPr>
        <w:pStyle w:val="BodyText"/>
        <w:rPr>
          <w:rFonts w:ascii="Calibri Light"/>
          <w:b w:val="0"/>
          <w:sz w:val="20"/>
        </w:rPr>
      </w:pPr>
    </w:p>
    <w:p>
      <w:pPr>
        <w:pStyle w:val="BodyText"/>
        <w:rPr>
          <w:rFonts w:ascii="Calibri Light"/>
          <w:b w:val="0"/>
          <w:sz w:val="22"/>
        </w:rPr>
      </w:pPr>
    </w:p>
    <w:p>
      <w:pPr>
        <w:spacing w:before="59"/>
        <w:ind w:left="402" w:right="0" w:firstLine="0"/>
        <w:jc w:val="left"/>
        <w:rPr>
          <w:rFonts w:ascii="Calibri Light"/>
          <w:b w:val="0"/>
          <w:sz w:val="20"/>
        </w:rPr>
      </w:pPr>
      <w:r>
        <w:rPr>
          <w:rFonts w:ascii="Calibri Light"/>
          <w:b w:val="0"/>
          <w:spacing w:val="-18"/>
          <w:sz w:val="20"/>
        </w:rPr>
        <w:t>1,1-1,7</w:t>
      </w:r>
    </w:p>
    <w:p>
      <w:pPr>
        <w:pStyle w:val="BodyText"/>
        <w:rPr>
          <w:rFonts w:ascii="Calibri Light"/>
          <w:b w:val="0"/>
          <w:sz w:val="20"/>
        </w:rPr>
      </w:pPr>
    </w:p>
    <w:p>
      <w:pPr>
        <w:pStyle w:val="BodyText"/>
        <w:spacing w:before="7"/>
        <w:rPr>
          <w:rFonts w:ascii="Calibri Light"/>
          <w:b w:val="0"/>
          <w:sz w:val="21"/>
        </w:rPr>
      </w:pPr>
    </w:p>
    <w:p>
      <w:pPr>
        <w:spacing w:before="60"/>
        <w:ind w:left="402" w:right="0" w:firstLine="0"/>
        <w:jc w:val="left"/>
        <w:rPr>
          <w:rFonts w:ascii="Calibri Light"/>
          <w:b w:val="0"/>
          <w:sz w:val="20"/>
        </w:rPr>
      </w:pPr>
      <w:r>
        <w:rPr/>
        <w:pict>
          <v:shape style="position:absolute;margin-left:72.445999pt;margin-top:-13.602786pt;width:14.05pt;height:83.5pt;mso-position-horizontal-relative:page;mso-position-vertical-relative:paragraph;z-index:251790336" type="#_x0000_t202" filled="false" stroked="false">
            <v:textbox inset="0,0,0,0" style="layout-flow:vertical;mso-layout-flow-alt:bottom-to-top">
              <w:txbxContent>
                <w:p>
                  <w:pPr>
                    <w:spacing w:line="265" w:lineRule="exact" w:before="0"/>
                    <w:ind w:left="20" w:right="0" w:firstLine="0"/>
                    <w:jc w:val="left"/>
                    <w:rPr>
                      <w:rFonts w:ascii="Calibri" w:hAnsi="Calibri"/>
                      <w:b/>
                      <w:sz w:val="24"/>
                    </w:rPr>
                  </w:pPr>
                  <w:r>
                    <w:rPr>
                      <w:rFonts w:ascii="Calibri" w:hAnsi="Calibri"/>
                      <w:b/>
                      <w:sz w:val="24"/>
                    </w:rPr>
                    <w:t>Маса уламків, т</w:t>
                  </w:r>
                </w:p>
              </w:txbxContent>
            </v:textbox>
            <w10:wrap type="none"/>
          </v:shape>
        </w:pict>
      </w:r>
      <w:r>
        <w:rPr>
          <w:rFonts w:ascii="Calibri Light"/>
          <w:b w:val="0"/>
          <w:spacing w:val="-18"/>
          <w:sz w:val="20"/>
        </w:rPr>
        <w:t>0,3-1,1</w:t>
      </w:r>
    </w:p>
    <w:p>
      <w:pPr>
        <w:pStyle w:val="BodyText"/>
        <w:rPr>
          <w:rFonts w:ascii="Calibri Light"/>
          <w:b w:val="0"/>
          <w:sz w:val="20"/>
        </w:rPr>
      </w:pPr>
    </w:p>
    <w:p>
      <w:pPr>
        <w:pStyle w:val="BodyText"/>
        <w:spacing w:before="12"/>
        <w:rPr>
          <w:rFonts w:ascii="Calibri Light"/>
          <w:b w:val="0"/>
          <w:sz w:val="17"/>
        </w:rPr>
      </w:pPr>
    </w:p>
    <w:p>
      <w:pPr>
        <w:spacing w:line="242" w:lineRule="exact" w:before="0"/>
        <w:ind w:left="491" w:right="0" w:firstLine="0"/>
        <w:jc w:val="left"/>
        <w:rPr>
          <w:rFonts w:ascii="Calibri Light"/>
          <w:b w:val="0"/>
          <w:sz w:val="20"/>
        </w:rPr>
      </w:pPr>
      <w:r>
        <w:rPr>
          <w:rFonts w:ascii="Calibri Light"/>
          <w:b w:val="0"/>
          <w:spacing w:val="-20"/>
          <w:sz w:val="20"/>
        </w:rPr>
        <w:t>0,10-</w:t>
      </w:r>
    </w:p>
    <w:p>
      <w:pPr>
        <w:spacing w:line="242" w:lineRule="exact" w:before="0"/>
        <w:ind w:left="491" w:right="0" w:firstLine="0"/>
        <w:jc w:val="left"/>
        <w:rPr>
          <w:rFonts w:ascii="Calibri Light"/>
          <w:b w:val="0"/>
          <w:sz w:val="20"/>
        </w:rPr>
      </w:pPr>
      <w:r>
        <w:rPr>
          <w:rFonts w:ascii="Calibri Light"/>
          <w:b w:val="0"/>
          <w:spacing w:val="-19"/>
          <w:sz w:val="20"/>
        </w:rPr>
        <w:t>0,22</w:t>
      </w:r>
    </w:p>
    <w:p>
      <w:pPr>
        <w:pStyle w:val="BodyText"/>
        <w:spacing w:before="4"/>
        <w:rPr>
          <w:rFonts w:ascii="Calibri Light"/>
          <w:b w:val="0"/>
          <w:sz w:val="24"/>
        </w:rPr>
      </w:pPr>
    </w:p>
    <w:p>
      <w:pPr>
        <w:spacing w:line="243" w:lineRule="exact" w:before="59"/>
        <w:ind w:left="479" w:right="0" w:firstLine="0"/>
        <w:jc w:val="left"/>
        <w:rPr>
          <w:rFonts w:ascii="Calibri Light"/>
          <w:b w:val="0"/>
          <w:sz w:val="20"/>
        </w:rPr>
      </w:pPr>
      <w:r>
        <w:rPr>
          <w:rFonts w:ascii="Calibri Light"/>
          <w:b w:val="0"/>
          <w:spacing w:val="-20"/>
          <w:sz w:val="20"/>
        </w:rPr>
        <w:t>0,05-</w:t>
      </w:r>
    </w:p>
    <w:p>
      <w:pPr>
        <w:spacing w:line="243" w:lineRule="exact" w:before="0"/>
        <w:ind w:left="479" w:right="0" w:firstLine="0"/>
        <w:jc w:val="left"/>
        <w:rPr>
          <w:rFonts w:ascii="Calibri Light"/>
          <w:b w:val="0"/>
          <w:sz w:val="20"/>
        </w:rPr>
      </w:pPr>
      <w:r>
        <w:rPr>
          <w:rFonts w:ascii="Calibri Light"/>
          <w:b w:val="0"/>
          <w:spacing w:val="-19"/>
          <w:sz w:val="20"/>
        </w:rPr>
        <w:t>0,06</w:t>
      </w:r>
    </w:p>
    <w:p>
      <w:pPr>
        <w:pStyle w:val="BodyText"/>
        <w:rPr>
          <w:rFonts w:ascii="Calibri Light"/>
          <w:b w:val="0"/>
          <w:sz w:val="20"/>
        </w:rPr>
      </w:pPr>
    </w:p>
    <w:p>
      <w:pPr>
        <w:pStyle w:val="BodyText"/>
        <w:rPr>
          <w:rFonts w:ascii="Calibri Light"/>
          <w:b w:val="0"/>
          <w:sz w:val="20"/>
        </w:rPr>
      </w:pPr>
    </w:p>
    <w:p>
      <w:pPr>
        <w:pStyle w:val="BodyText"/>
        <w:spacing w:before="11"/>
        <w:rPr>
          <w:rFonts w:ascii="Calibri Light"/>
          <w:b w:val="0"/>
          <w:sz w:val="24"/>
        </w:rPr>
      </w:pPr>
    </w:p>
    <w:p>
      <w:pPr>
        <w:tabs>
          <w:tab w:pos="1137" w:val="left" w:leader="none"/>
          <w:tab w:pos="2229" w:val="left" w:leader="none"/>
          <w:tab w:pos="3367" w:val="left" w:leader="none"/>
          <w:tab w:pos="4505" w:val="left" w:leader="none"/>
          <w:tab w:pos="5643" w:val="left" w:leader="none"/>
          <w:tab w:pos="6780" w:val="left" w:leader="none"/>
          <w:tab w:pos="7918" w:val="left" w:leader="none"/>
        </w:tabs>
        <w:spacing w:before="63"/>
        <w:ind w:left="0" w:right="184" w:firstLine="0"/>
        <w:jc w:val="center"/>
        <w:rPr>
          <w:rFonts w:ascii="Calibri"/>
          <w:sz w:val="18"/>
        </w:rPr>
      </w:pPr>
      <w:r>
        <w:rPr>
          <w:rFonts w:ascii="Calibri"/>
          <w:color w:val="585858"/>
          <w:sz w:val="18"/>
        </w:rPr>
        <w:t>0</w:t>
        <w:tab/>
        <w:t>5</w:t>
        <w:tab/>
        <w:t>10</w:t>
        <w:tab/>
        <w:t>15</w:t>
        <w:tab/>
        <w:t>20</w:t>
        <w:tab/>
        <w:t>25</w:t>
        <w:tab/>
        <w:t>30</w:t>
        <w:tab/>
        <w:t>35</w:t>
      </w:r>
    </w:p>
    <w:p>
      <w:pPr>
        <w:spacing w:before="43"/>
        <w:ind w:left="1703" w:right="1936" w:firstLine="0"/>
        <w:jc w:val="center"/>
        <w:rPr>
          <w:rFonts w:ascii="Calibri" w:hAnsi="Calibri"/>
          <w:b/>
          <w:sz w:val="24"/>
        </w:rPr>
      </w:pPr>
      <w:r>
        <w:rPr>
          <w:rFonts w:ascii="Calibri" w:hAnsi="Calibri"/>
          <w:b/>
          <w:sz w:val="24"/>
        </w:rPr>
        <w:t>Відліт уламків, м</w:t>
      </w:r>
    </w:p>
    <w:p>
      <w:pPr>
        <w:pStyle w:val="BodyText"/>
        <w:spacing w:line="360" w:lineRule="auto" w:before="185"/>
        <w:ind w:left="2094" w:right="1136" w:hanging="850"/>
      </w:pPr>
      <w:r>
        <w:rPr/>
        <w:t>Рисунок 2.18 – Виникнення завалів при вибуху газу в панельних та блочних житлових будівлях з керамзитобетону</w:t>
      </w:r>
    </w:p>
    <w:p>
      <w:pPr>
        <w:pStyle w:val="BodyText"/>
        <w:spacing w:before="6"/>
        <w:rPr>
          <w:sz w:val="38"/>
        </w:rPr>
      </w:pPr>
    </w:p>
    <w:p>
      <w:pPr>
        <w:pStyle w:val="BodyText"/>
        <w:spacing w:line="360" w:lineRule="auto"/>
        <w:ind w:left="242" w:right="846" w:firstLine="707"/>
        <w:jc w:val="both"/>
      </w:pPr>
      <w:r>
        <w:rPr/>
        <w:t>Як</w:t>
      </w:r>
      <w:r>
        <w:rPr>
          <w:spacing w:val="-19"/>
        </w:rPr>
        <w:t> </w:t>
      </w:r>
      <w:r>
        <w:rPr/>
        <w:t>показали</w:t>
      </w:r>
      <w:r>
        <w:rPr>
          <w:spacing w:val="-18"/>
        </w:rPr>
        <w:t> </w:t>
      </w:r>
      <w:r>
        <w:rPr/>
        <w:t>проведені</w:t>
      </w:r>
      <w:r>
        <w:rPr>
          <w:spacing w:val="-19"/>
        </w:rPr>
        <w:t> </w:t>
      </w:r>
      <w:r>
        <w:rPr/>
        <w:t>дослідження,</w:t>
      </w:r>
      <w:r>
        <w:rPr>
          <w:spacing w:val="-19"/>
        </w:rPr>
        <w:t> </w:t>
      </w:r>
      <w:r>
        <w:rPr/>
        <w:t>під</w:t>
      </w:r>
      <w:r>
        <w:rPr>
          <w:spacing w:val="-20"/>
        </w:rPr>
        <w:t> </w:t>
      </w:r>
      <w:r>
        <w:rPr/>
        <w:t>час</w:t>
      </w:r>
      <w:r>
        <w:rPr>
          <w:spacing w:val="-19"/>
        </w:rPr>
        <w:t> </w:t>
      </w:r>
      <w:r>
        <w:rPr/>
        <w:t>вибуху</w:t>
      </w:r>
      <w:r>
        <w:rPr>
          <w:spacing w:val="-20"/>
        </w:rPr>
        <w:t> </w:t>
      </w:r>
      <w:r>
        <w:rPr/>
        <w:t>газу</w:t>
      </w:r>
      <w:r>
        <w:rPr>
          <w:spacing w:val="-20"/>
        </w:rPr>
        <w:t> </w:t>
      </w:r>
      <w:r>
        <w:rPr/>
        <w:t>в</w:t>
      </w:r>
      <w:r>
        <w:rPr>
          <w:spacing w:val="-20"/>
        </w:rPr>
        <w:t> </w:t>
      </w:r>
      <w:r>
        <w:rPr/>
        <w:t>таких</w:t>
      </w:r>
      <w:r>
        <w:rPr>
          <w:spacing w:val="-18"/>
        </w:rPr>
        <w:t> </w:t>
      </w:r>
      <w:r>
        <w:rPr/>
        <w:t>будівлях завали виникають у радіусі 30 метрів. Основна частина (до 30 – 40 %</w:t>
      </w:r>
      <w:r>
        <w:rPr>
          <w:spacing w:val="-40"/>
        </w:rPr>
        <w:t> </w:t>
      </w:r>
      <w:r>
        <w:rPr/>
        <w:t>уламків) знаходяться</w:t>
      </w:r>
      <w:r>
        <w:rPr>
          <w:spacing w:val="-7"/>
        </w:rPr>
        <w:t> </w:t>
      </w:r>
      <w:r>
        <w:rPr/>
        <w:t>в</w:t>
      </w:r>
      <w:r>
        <w:rPr>
          <w:spacing w:val="-10"/>
        </w:rPr>
        <w:t> </w:t>
      </w:r>
      <w:r>
        <w:rPr/>
        <w:t>радіусі</w:t>
      </w:r>
      <w:r>
        <w:rPr>
          <w:spacing w:val="-6"/>
        </w:rPr>
        <w:t> </w:t>
      </w:r>
      <w:r>
        <w:rPr/>
        <w:t>5</w:t>
      </w:r>
      <w:r>
        <w:rPr>
          <w:spacing w:val="-1"/>
        </w:rPr>
        <w:t> </w:t>
      </w:r>
      <w:r>
        <w:rPr/>
        <w:t>–</w:t>
      </w:r>
      <w:r>
        <w:rPr>
          <w:spacing w:val="-1"/>
        </w:rPr>
        <w:t> </w:t>
      </w:r>
      <w:r>
        <w:rPr/>
        <w:t>15</w:t>
      </w:r>
      <w:r>
        <w:rPr>
          <w:spacing w:val="-5"/>
        </w:rPr>
        <w:t> </w:t>
      </w:r>
      <w:r>
        <w:rPr/>
        <w:t>метрів</w:t>
      </w:r>
      <w:r>
        <w:rPr>
          <w:spacing w:val="-10"/>
        </w:rPr>
        <w:t> </w:t>
      </w:r>
      <w:r>
        <w:rPr/>
        <w:t>і</w:t>
      </w:r>
      <w:r>
        <w:rPr>
          <w:spacing w:val="-6"/>
        </w:rPr>
        <w:t> </w:t>
      </w:r>
      <w:r>
        <w:rPr/>
        <w:t>мають</w:t>
      </w:r>
      <w:r>
        <w:rPr>
          <w:spacing w:val="-8"/>
        </w:rPr>
        <w:t> </w:t>
      </w:r>
      <w:r>
        <w:rPr/>
        <w:t>масу</w:t>
      </w:r>
      <w:r>
        <w:rPr>
          <w:spacing w:val="-9"/>
        </w:rPr>
        <w:t> </w:t>
      </w:r>
      <w:r>
        <w:rPr/>
        <w:t>з</w:t>
      </w:r>
      <w:r>
        <w:rPr>
          <w:spacing w:val="-3"/>
        </w:rPr>
        <w:t> </w:t>
      </w:r>
      <w:r>
        <w:rPr/>
        <w:t>урахуванням</w:t>
      </w:r>
      <w:r>
        <w:rPr>
          <w:spacing w:val="-6"/>
        </w:rPr>
        <w:t> </w:t>
      </w:r>
      <w:r>
        <w:rPr/>
        <w:t>розміщення</w:t>
      </w:r>
      <w:r>
        <w:rPr>
          <w:spacing w:val="-9"/>
        </w:rPr>
        <w:t> </w:t>
      </w:r>
      <w:r>
        <w:rPr/>
        <w:t>по висоті завалу:</w:t>
      </w:r>
    </w:p>
    <w:p>
      <w:pPr>
        <w:pStyle w:val="ListParagraph"/>
        <w:numPr>
          <w:ilvl w:val="0"/>
          <w:numId w:val="21"/>
        </w:numPr>
        <w:tabs>
          <w:tab w:pos="1181" w:val="left" w:leader="none"/>
        </w:tabs>
        <w:spacing w:line="362" w:lineRule="auto" w:before="0" w:after="0"/>
        <w:ind w:left="242" w:right="845" w:firstLine="707"/>
        <w:jc w:val="both"/>
        <w:rPr>
          <w:sz w:val="28"/>
        </w:rPr>
      </w:pPr>
      <w:r>
        <w:rPr>
          <w:sz w:val="28"/>
        </w:rPr>
        <w:t>нижня частина висотою до 2,5 – 3 м і масою уламків 0,05 – 0,1 т. становить 35 – 40 % від усього</w:t>
      </w:r>
      <w:r>
        <w:rPr>
          <w:spacing w:val="-4"/>
          <w:sz w:val="28"/>
        </w:rPr>
        <w:t> </w:t>
      </w:r>
      <w:r>
        <w:rPr>
          <w:sz w:val="28"/>
        </w:rPr>
        <w:t>завалу;</w:t>
      </w:r>
    </w:p>
    <w:p>
      <w:pPr>
        <w:pStyle w:val="ListParagraph"/>
        <w:numPr>
          <w:ilvl w:val="0"/>
          <w:numId w:val="21"/>
        </w:numPr>
        <w:tabs>
          <w:tab w:pos="1102" w:val="left" w:leader="none"/>
        </w:tabs>
        <w:spacing w:line="360" w:lineRule="auto" w:before="0" w:after="0"/>
        <w:ind w:left="242" w:right="844" w:firstLine="707"/>
        <w:jc w:val="both"/>
        <w:rPr>
          <w:sz w:val="28"/>
        </w:rPr>
      </w:pPr>
      <w:r>
        <w:rPr>
          <w:sz w:val="28"/>
        </w:rPr>
        <w:t>середня</w:t>
      </w:r>
      <w:r>
        <w:rPr>
          <w:spacing w:val="-14"/>
          <w:sz w:val="28"/>
        </w:rPr>
        <w:t> </w:t>
      </w:r>
      <w:r>
        <w:rPr>
          <w:sz w:val="28"/>
        </w:rPr>
        <w:t>частина</w:t>
      </w:r>
      <w:r>
        <w:rPr>
          <w:spacing w:val="-14"/>
          <w:sz w:val="28"/>
        </w:rPr>
        <w:t> </w:t>
      </w:r>
      <w:r>
        <w:rPr>
          <w:sz w:val="28"/>
        </w:rPr>
        <w:t>завалу</w:t>
      </w:r>
      <w:r>
        <w:rPr>
          <w:spacing w:val="-18"/>
          <w:sz w:val="28"/>
        </w:rPr>
        <w:t> </w:t>
      </w:r>
      <w:r>
        <w:rPr>
          <w:sz w:val="28"/>
        </w:rPr>
        <w:t>висотою</w:t>
      </w:r>
      <w:r>
        <w:rPr>
          <w:spacing w:val="-15"/>
          <w:sz w:val="28"/>
        </w:rPr>
        <w:t> </w:t>
      </w:r>
      <w:r>
        <w:rPr>
          <w:sz w:val="28"/>
        </w:rPr>
        <w:t>1,5</w:t>
      </w:r>
      <w:r>
        <w:rPr>
          <w:spacing w:val="2"/>
          <w:sz w:val="28"/>
        </w:rPr>
        <w:t> </w:t>
      </w:r>
      <w:r>
        <w:rPr>
          <w:sz w:val="28"/>
        </w:rPr>
        <w:t>–</w:t>
      </w:r>
      <w:r>
        <w:rPr>
          <w:spacing w:val="-3"/>
          <w:sz w:val="28"/>
        </w:rPr>
        <w:t> </w:t>
      </w:r>
      <w:r>
        <w:rPr>
          <w:sz w:val="28"/>
        </w:rPr>
        <w:t>2,0</w:t>
      </w:r>
      <w:r>
        <w:rPr>
          <w:spacing w:val="-13"/>
          <w:sz w:val="28"/>
        </w:rPr>
        <w:t> </w:t>
      </w:r>
      <w:r>
        <w:rPr>
          <w:sz w:val="28"/>
        </w:rPr>
        <w:t>м</w:t>
      </w:r>
      <w:r>
        <w:rPr>
          <w:spacing w:val="-14"/>
          <w:sz w:val="28"/>
        </w:rPr>
        <w:t> </w:t>
      </w:r>
      <w:r>
        <w:rPr>
          <w:sz w:val="28"/>
        </w:rPr>
        <w:t>і</w:t>
      </w:r>
      <w:r>
        <w:rPr>
          <w:spacing w:val="-15"/>
          <w:sz w:val="28"/>
        </w:rPr>
        <w:t> </w:t>
      </w:r>
      <w:r>
        <w:rPr>
          <w:sz w:val="28"/>
        </w:rPr>
        <w:t>масою</w:t>
      </w:r>
      <w:r>
        <w:rPr>
          <w:spacing w:val="-15"/>
          <w:sz w:val="28"/>
        </w:rPr>
        <w:t> </w:t>
      </w:r>
      <w:r>
        <w:rPr>
          <w:sz w:val="28"/>
        </w:rPr>
        <w:t>уламків</w:t>
      </w:r>
      <w:r>
        <w:rPr>
          <w:spacing w:val="-15"/>
          <w:sz w:val="28"/>
        </w:rPr>
        <w:t> </w:t>
      </w:r>
      <w:r>
        <w:rPr>
          <w:sz w:val="28"/>
        </w:rPr>
        <w:t>0,1</w:t>
      </w:r>
      <w:r>
        <w:rPr>
          <w:spacing w:val="-2"/>
          <w:sz w:val="28"/>
        </w:rPr>
        <w:t> </w:t>
      </w:r>
      <w:r>
        <w:rPr>
          <w:sz w:val="28"/>
        </w:rPr>
        <w:t>–</w:t>
      </w:r>
      <w:r>
        <w:rPr>
          <w:spacing w:val="-2"/>
          <w:sz w:val="28"/>
        </w:rPr>
        <w:t> </w:t>
      </w:r>
      <w:r>
        <w:rPr>
          <w:sz w:val="28"/>
        </w:rPr>
        <w:t>0,22</w:t>
      </w:r>
      <w:r>
        <w:rPr>
          <w:spacing w:val="1"/>
          <w:sz w:val="28"/>
        </w:rPr>
        <w:t> </w:t>
      </w:r>
      <w:r>
        <w:rPr>
          <w:sz w:val="28"/>
        </w:rPr>
        <w:t>т. становить 30 – 35 % від усього</w:t>
      </w:r>
      <w:r>
        <w:rPr>
          <w:spacing w:val="-4"/>
          <w:sz w:val="28"/>
        </w:rPr>
        <w:t> </w:t>
      </w:r>
      <w:r>
        <w:rPr>
          <w:sz w:val="28"/>
        </w:rPr>
        <w:t>завалу;</w:t>
      </w:r>
    </w:p>
    <w:p>
      <w:pPr>
        <w:pStyle w:val="ListParagraph"/>
        <w:numPr>
          <w:ilvl w:val="0"/>
          <w:numId w:val="21"/>
        </w:numPr>
        <w:tabs>
          <w:tab w:pos="1207" w:val="left" w:leader="none"/>
        </w:tabs>
        <w:spacing w:line="362" w:lineRule="auto" w:before="0" w:after="0"/>
        <w:ind w:left="242" w:right="846" w:firstLine="707"/>
        <w:jc w:val="both"/>
        <w:rPr>
          <w:sz w:val="28"/>
        </w:rPr>
      </w:pPr>
      <w:r>
        <w:rPr>
          <w:sz w:val="28"/>
        </w:rPr>
        <w:t>верхня частина завалу висотою до 1,0 – 1,5 м. масою 1,1 – 2,7 т становить до 25 % від усього</w:t>
      </w:r>
      <w:r>
        <w:rPr>
          <w:spacing w:val="-3"/>
          <w:sz w:val="28"/>
        </w:rPr>
        <w:t> </w:t>
      </w:r>
      <w:r>
        <w:rPr>
          <w:sz w:val="28"/>
        </w:rPr>
        <w:t>завалу.</w:t>
      </w:r>
    </w:p>
    <w:p>
      <w:pPr>
        <w:pStyle w:val="BodyText"/>
        <w:spacing w:line="360" w:lineRule="auto"/>
        <w:ind w:left="242" w:right="845" w:firstLine="707"/>
        <w:jc w:val="both"/>
      </w:pPr>
      <w:r>
        <w:rPr/>
        <w:t>Дослідження показали, що відліт уламків, які утворилися при руйнуванні панельних будинків залежить від їх маси і досягає до 10 – 15 м в залежності від маси уламків (табл. 2.7.), (табл. 2.8.).</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before="89"/>
        <w:ind w:left="950"/>
      </w:pPr>
      <w:r>
        <w:rPr>
          <w:spacing w:val="-15"/>
        </w:rPr>
        <w:t>Таблиця </w:t>
      </w:r>
      <w:r>
        <w:rPr>
          <w:spacing w:val="-12"/>
        </w:rPr>
        <w:t>2.7 </w:t>
      </w:r>
      <w:r>
        <w:rPr/>
        <w:t>– </w:t>
      </w:r>
      <w:r>
        <w:rPr>
          <w:spacing w:val="-14"/>
        </w:rPr>
        <w:t>Відліт </w:t>
      </w:r>
      <w:r>
        <w:rPr>
          <w:spacing w:val="-15"/>
        </w:rPr>
        <w:t>уламків, </w:t>
      </w:r>
      <w:r>
        <w:rPr>
          <w:spacing w:val="-12"/>
        </w:rPr>
        <w:t>які </w:t>
      </w:r>
      <w:r>
        <w:rPr>
          <w:spacing w:val="-16"/>
        </w:rPr>
        <w:t>утворилися </w:t>
      </w:r>
      <w:r>
        <w:rPr>
          <w:spacing w:val="-10"/>
        </w:rPr>
        <w:t>при </w:t>
      </w:r>
      <w:r>
        <w:rPr>
          <w:spacing w:val="-16"/>
        </w:rPr>
        <w:t>руйнуванні </w:t>
      </w:r>
      <w:r>
        <w:rPr>
          <w:spacing w:val="-15"/>
        </w:rPr>
        <w:t>панельних будинків</w:t>
      </w:r>
    </w:p>
    <w:p>
      <w:pPr>
        <w:pStyle w:val="BodyText"/>
        <w:spacing w:before="9"/>
        <w:rPr>
          <w:sz w:val="14"/>
        </w:rPr>
      </w:pPr>
    </w:p>
    <w:tbl>
      <w:tblPr>
        <w:tblW w:w="0" w:type="auto"/>
        <w:jc w:val="left"/>
        <w:tblInd w:w="1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3"/>
        <w:gridCol w:w="490"/>
        <w:gridCol w:w="356"/>
        <w:gridCol w:w="493"/>
        <w:gridCol w:w="503"/>
        <w:gridCol w:w="493"/>
        <w:gridCol w:w="363"/>
        <w:gridCol w:w="493"/>
        <w:gridCol w:w="363"/>
        <w:gridCol w:w="575"/>
        <w:gridCol w:w="567"/>
      </w:tblGrid>
      <w:tr>
        <w:trPr>
          <w:trHeight w:val="551" w:hRule="atLeast"/>
        </w:trPr>
        <w:tc>
          <w:tcPr>
            <w:tcW w:w="1263" w:type="dxa"/>
          </w:tcPr>
          <w:p>
            <w:pPr>
              <w:pStyle w:val="TableParagraph"/>
              <w:spacing w:line="268" w:lineRule="exact"/>
              <w:ind w:left="107"/>
              <w:rPr>
                <w:sz w:val="24"/>
              </w:rPr>
            </w:pPr>
            <w:r>
              <w:rPr>
                <w:sz w:val="24"/>
              </w:rPr>
              <w:t>Маса</w:t>
            </w:r>
          </w:p>
          <w:p>
            <w:pPr>
              <w:pStyle w:val="TableParagraph"/>
              <w:spacing w:line="264" w:lineRule="exact"/>
              <w:ind w:left="107"/>
              <w:rPr>
                <w:sz w:val="24"/>
              </w:rPr>
            </w:pPr>
            <w:r>
              <w:rPr>
                <w:sz w:val="24"/>
              </w:rPr>
              <w:t>уламків, т</w:t>
            </w:r>
          </w:p>
        </w:tc>
        <w:tc>
          <w:tcPr>
            <w:tcW w:w="4696" w:type="dxa"/>
            <w:gridSpan w:val="10"/>
          </w:tcPr>
          <w:p>
            <w:pPr>
              <w:pStyle w:val="TableParagraph"/>
              <w:spacing w:before="63"/>
              <w:ind w:left="1459"/>
              <w:rPr>
                <w:sz w:val="24"/>
              </w:rPr>
            </w:pPr>
            <w:r>
              <w:rPr>
                <w:sz w:val="24"/>
              </w:rPr>
              <w:t>Відліт уламків, м</w:t>
            </w:r>
          </w:p>
        </w:tc>
      </w:tr>
      <w:tr>
        <w:trPr>
          <w:trHeight w:val="273" w:hRule="atLeast"/>
        </w:trPr>
        <w:tc>
          <w:tcPr>
            <w:tcW w:w="1263" w:type="dxa"/>
          </w:tcPr>
          <w:p>
            <w:pPr>
              <w:pStyle w:val="TableParagraph"/>
              <w:spacing w:line="253" w:lineRule="exact"/>
              <w:ind w:left="5"/>
              <w:jc w:val="center"/>
              <w:rPr>
                <w:sz w:val="24"/>
              </w:rPr>
            </w:pPr>
            <w:r>
              <w:rPr>
                <w:sz w:val="24"/>
              </w:rPr>
              <w:t>0</w:t>
            </w:r>
          </w:p>
        </w:tc>
        <w:tc>
          <w:tcPr>
            <w:tcW w:w="490" w:type="dxa"/>
          </w:tcPr>
          <w:p>
            <w:pPr>
              <w:pStyle w:val="TableParagraph"/>
              <w:spacing w:line="247" w:lineRule="exact"/>
              <w:ind w:left="107"/>
              <w:rPr>
                <w:sz w:val="22"/>
              </w:rPr>
            </w:pPr>
            <w:r>
              <w:rPr>
                <w:sz w:val="22"/>
              </w:rPr>
              <w:t>5,5</w:t>
            </w:r>
          </w:p>
        </w:tc>
        <w:tc>
          <w:tcPr>
            <w:tcW w:w="356" w:type="dxa"/>
          </w:tcPr>
          <w:p>
            <w:pPr>
              <w:pStyle w:val="TableParagraph"/>
              <w:spacing w:line="247" w:lineRule="exact"/>
              <w:ind w:left="8"/>
              <w:jc w:val="center"/>
              <w:rPr>
                <w:sz w:val="22"/>
              </w:rPr>
            </w:pPr>
            <w:r>
              <w:rPr>
                <w:w w:val="100"/>
                <w:sz w:val="22"/>
              </w:rPr>
              <w:t>6</w:t>
            </w:r>
          </w:p>
        </w:tc>
        <w:tc>
          <w:tcPr>
            <w:tcW w:w="493" w:type="dxa"/>
          </w:tcPr>
          <w:p>
            <w:pPr>
              <w:pStyle w:val="TableParagraph"/>
              <w:spacing w:line="247" w:lineRule="exact"/>
              <w:ind w:left="84" w:right="78"/>
              <w:jc w:val="center"/>
              <w:rPr>
                <w:sz w:val="22"/>
              </w:rPr>
            </w:pPr>
            <w:r>
              <w:rPr>
                <w:sz w:val="22"/>
              </w:rPr>
              <w:t>6,5</w:t>
            </w:r>
          </w:p>
        </w:tc>
        <w:tc>
          <w:tcPr>
            <w:tcW w:w="503" w:type="dxa"/>
          </w:tcPr>
          <w:p>
            <w:pPr>
              <w:pStyle w:val="TableParagraph"/>
              <w:spacing w:line="247" w:lineRule="exact"/>
              <w:ind w:right="188"/>
              <w:jc w:val="right"/>
              <w:rPr>
                <w:sz w:val="22"/>
              </w:rPr>
            </w:pPr>
            <w:r>
              <w:rPr>
                <w:w w:val="100"/>
                <w:sz w:val="22"/>
              </w:rPr>
              <w:t>7</w:t>
            </w:r>
          </w:p>
        </w:tc>
        <w:tc>
          <w:tcPr>
            <w:tcW w:w="493" w:type="dxa"/>
          </w:tcPr>
          <w:p>
            <w:pPr>
              <w:pStyle w:val="TableParagraph"/>
              <w:spacing w:line="247" w:lineRule="exact"/>
              <w:ind w:left="104"/>
              <w:rPr>
                <w:sz w:val="22"/>
              </w:rPr>
            </w:pPr>
            <w:r>
              <w:rPr>
                <w:sz w:val="22"/>
              </w:rPr>
              <w:t>7,5</w:t>
            </w:r>
          </w:p>
        </w:tc>
        <w:tc>
          <w:tcPr>
            <w:tcW w:w="363" w:type="dxa"/>
          </w:tcPr>
          <w:p>
            <w:pPr>
              <w:pStyle w:val="TableParagraph"/>
              <w:spacing w:line="247" w:lineRule="exact"/>
              <w:ind w:right="1"/>
              <w:jc w:val="center"/>
              <w:rPr>
                <w:sz w:val="22"/>
              </w:rPr>
            </w:pPr>
            <w:r>
              <w:rPr>
                <w:w w:val="100"/>
                <w:sz w:val="22"/>
              </w:rPr>
              <w:t>8</w:t>
            </w:r>
          </w:p>
        </w:tc>
        <w:tc>
          <w:tcPr>
            <w:tcW w:w="493" w:type="dxa"/>
          </w:tcPr>
          <w:p>
            <w:pPr>
              <w:pStyle w:val="TableParagraph"/>
              <w:spacing w:line="247" w:lineRule="exact"/>
              <w:ind w:left="103"/>
              <w:rPr>
                <w:sz w:val="22"/>
              </w:rPr>
            </w:pPr>
            <w:r>
              <w:rPr>
                <w:sz w:val="22"/>
              </w:rPr>
              <w:t>8,5</w:t>
            </w:r>
          </w:p>
        </w:tc>
        <w:tc>
          <w:tcPr>
            <w:tcW w:w="363" w:type="dxa"/>
          </w:tcPr>
          <w:p>
            <w:pPr>
              <w:pStyle w:val="TableParagraph"/>
              <w:spacing w:line="247" w:lineRule="exact"/>
              <w:ind w:left="118"/>
              <w:rPr>
                <w:sz w:val="22"/>
              </w:rPr>
            </w:pPr>
            <w:r>
              <w:rPr>
                <w:w w:val="100"/>
                <w:sz w:val="22"/>
              </w:rPr>
              <w:t>9</w:t>
            </w:r>
          </w:p>
        </w:tc>
        <w:tc>
          <w:tcPr>
            <w:tcW w:w="575" w:type="dxa"/>
          </w:tcPr>
          <w:p>
            <w:pPr>
              <w:pStyle w:val="TableParagraph"/>
              <w:spacing w:line="247" w:lineRule="exact"/>
              <w:ind w:left="139"/>
              <w:rPr>
                <w:sz w:val="22"/>
              </w:rPr>
            </w:pPr>
            <w:r>
              <w:rPr>
                <w:sz w:val="22"/>
              </w:rPr>
              <w:t>9,5</w:t>
            </w:r>
          </w:p>
        </w:tc>
        <w:tc>
          <w:tcPr>
            <w:tcW w:w="567" w:type="dxa"/>
          </w:tcPr>
          <w:p>
            <w:pPr>
              <w:pStyle w:val="TableParagraph"/>
              <w:spacing w:line="247" w:lineRule="exact"/>
              <w:ind w:left="165"/>
              <w:rPr>
                <w:sz w:val="22"/>
              </w:rPr>
            </w:pPr>
            <w:r>
              <w:rPr>
                <w:sz w:val="22"/>
              </w:rPr>
              <w:t>10</w:t>
            </w:r>
          </w:p>
        </w:tc>
      </w:tr>
      <w:tr>
        <w:trPr>
          <w:trHeight w:val="273" w:hRule="atLeast"/>
        </w:trPr>
        <w:tc>
          <w:tcPr>
            <w:tcW w:w="1263" w:type="dxa"/>
          </w:tcPr>
          <w:p>
            <w:pPr>
              <w:pStyle w:val="TableParagraph"/>
              <w:spacing w:line="253" w:lineRule="exact"/>
              <w:ind w:left="340" w:right="333"/>
              <w:jc w:val="center"/>
              <w:rPr>
                <w:sz w:val="24"/>
              </w:rPr>
            </w:pPr>
            <w:r>
              <w:rPr>
                <w:sz w:val="24"/>
              </w:rPr>
              <w:t>0,025</w:t>
            </w:r>
          </w:p>
        </w:tc>
        <w:tc>
          <w:tcPr>
            <w:tcW w:w="490" w:type="dxa"/>
          </w:tcPr>
          <w:p>
            <w:pPr>
              <w:pStyle w:val="TableParagraph"/>
              <w:rPr>
                <w:sz w:val="20"/>
              </w:rPr>
            </w:pPr>
          </w:p>
        </w:tc>
        <w:tc>
          <w:tcPr>
            <w:tcW w:w="356" w:type="dxa"/>
          </w:tcPr>
          <w:p>
            <w:pPr>
              <w:pStyle w:val="TableParagraph"/>
              <w:rPr>
                <w:sz w:val="20"/>
              </w:rPr>
            </w:pPr>
          </w:p>
        </w:tc>
        <w:tc>
          <w:tcPr>
            <w:tcW w:w="493" w:type="dxa"/>
          </w:tcPr>
          <w:p>
            <w:pPr>
              <w:pStyle w:val="TableParagraph"/>
              <w:rPr>
                <w:sz w:val="20"/>
              </w:rPr>
            </w:pPr>
          </w:p>
        </w:tc>
        <w:tc>
          <w:tcPr>
            <w:tcW w:w="50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spacing w:line="253" w:lineRule="exact"/>
              <w:ind w:left="100"/>
              <w:rPr>
                <w:sz w:val="28"/>
              </w:rPr>
            </w:pPr>
            <w:r>
              <w:rPr>
                <w:w w:val="100"/>
                <w:sz w:val="28"/>
              </w:rPr>
              <w:t>*</w:t>
            </w:r>
          </w:p>
        </w:tc>
      </w:tr>
      <w:tr>
        <w:trPr>
          <w:trHeight w:val="275" w:hRule="atLeast"/>
        </w:trPr>
        <w:tc>
          <w:tcPr>
            <w:tcW w:w="1263" w:type="dxa"/>
          </w:tcPr>
          <w:p>
            <w:pPr>
              <w:pStyle w:val="TableParagraph"/>
              <w:spacing w:line="256" w:lineRule="exact"/>
              <w:ind w:left="340" w:right="333"/>
              <w:jc w:val="center"/>
              <w:rPr>
                <w:sz w:val="24"/>
              </w:rPr>
            </w:pPr>
            <w:r>
              <w:rPr>
                <w:sz w:val="24"/>
              </w:rPr>
              <w:t>0,05</w:t>
            </w:r>
          </w:p>
        </w:tc>
        <w:tc>
          <w:tcPr>
            <w:tcW w:w="490" w:type="dxa"/>
          </w:tcPr>
          <w:p>
            <w:pPr>
              <w:pStyle w:val="TableParagraph"/>
              <w:rPr>
                <w:sz w:val="20"/>
              </w:rPr>
            </w:pPr>
          </w:p>
        </w:tc>
        <w:tc>
          <w:tcPr>
            <w:tcW w:w="356" w:type="dxa"/>
          </w:tcPr>
          <w:p>
            <w:pPr>
              <w:pStyle w:val="TableParagraph"/>
              <w:rPr>
                <w:sz w:val="20"/>
              </w:rPr>
            </w:pPr>
          </w:p>
        </w:tc>
        <w:tc>
          <w:tcPr>
            <w:tcW w:w="493" w:type="dxa"/>
          </w:tcPr>
          <w:p>
            <w:pPr>
              <w:pStyle w:val="TableParagraph"/>
              <w:rPr>
                <w:sz w:val="20"/>
              </w:rPr>
            </w:pPr>
          </w:p>
        </w:tc>
        <w:tc>
          <w:tcPr>
            <w:tcW w:w="50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spacing w:line="256" w:lineRule="exact"/>
              <w:ind w:left="102"/>
              <w:rPr>
                <w:sz w:val="28"/>
              </w:rPr>
            </w:pPr>
            <w:r>
              <w:rPr>
                <w:w w:val="100"/>
                <w:sz w:val="28"/>
              </w:rPr>
              <w:t>*</w:t>
            </w:r>
          </w:p>
        </w:tc>
        <w:tc>
          <w:tcPr>
            <w:tcW w:w="575" w:type="dxa"/>
          </w:tcPr>
          <w:p>
            <w:pPr>
              <w:pStyle w:val="TableParagraph"/>
              <w:rPr>
                <w:sz w:val="20"/>
              </w:rPr>
            </w:pPr>
          </w:p>
        </w:tc>
        <w:tc>
          <w:tcPr>
            <w:tcW w:w="567" w:type="dxa"/>
          </w:tcPr>
          <w:p>
            <w:pPr>
              <w:pStyle w:val="TableParagraph"/>
              <w:rPr>
                <w:sz w:val="20"/>
              </w:rPr>
            </w:pPr>
          </w:p>
        </w:tc>
      </w:tr>
      <w:tr>
        <w:trPr>
          <w:trHeight w:val="273" w:hRule="atLeast"/>
        </w:trPr>
        <w:tc>
          <w:tcPr>
            <w:tcW w:w="1263" w:type="dxa"/>
          </w:tcPr>
          <w:p>
            <w:pPr>
              <w:pStyle w:val="TableParagraph"/>
              <w:spacing w:line="253" w:lineRule="exact"/>
              <w:ind w:left="340" w:right="333"/>
              <w:jc w:val="center"/>
              <w:rPr>
                <w:sz w:val="24"/>
              </w:rPr>
            </w:pPr>
            <w:r>
              <w:rPr>
                <w:sz w:val="24"/>
              </w:rPr>
              <w:t>0,075</w:t>
            </w:r>
          </w:p>
        </w:tc>
        <w:tc>
          <w:tcPr>
            <w:tcW w:w="490" w:type="dxa"/>
          </w:tcPr>
          <w:p>
            <w:pPr>
              <w:pStyle w:val="TableParagraph"/>
              <w:rPr>
                <w:sz w:val="20"/>
              </w:rPr>
            </w:pPr>
          </w:p>
        </w:tc>
        <w:tc>
          <w:tcPr>
            <w:tcW w:w="356" w:type="dxa"/>
          </w:tcPr>
          <w:p>
            <w:pPr>
              <w:pStyle w:val="TableParagraph"/>
              <w:rPr>
                <w:sz w:val="20"/>
              </w:rPr>
            </w:pPr>
          </w:p>
        </w:tc>
        <w:tc>
          <w:tcPr>
            <w:tcW w:w="493" w:type="dxa"/>
          </w:tcPr>
          <w:p>
            <w:pPr>
              <w:pStyle w:val="TableParagraph"/>
              <w:rPr>
                <w:sz w:val="20"/>
              </w:rPr>
            </w:pPr>
          </w:p>
        </w:tc>
        <w:tc>
          <w:tcPr>
            <w:tcW w:w="50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spacing w:line="253" w:lineRule="exact"/>
              <w:ind w:left="103"/>
              <w:rPr>
                <w:sz w:val="28"/>
              </w:rPr>
            </w:pPr>
            <w:r>
              <w:rPr>
                <w:w w:val="100"/>
                <w:sz w:val="28"/>
              </w:rPr>
              <w:t>*</w:t>
            </w: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r>
        <w:trPr>
          <w:trHeight w:val="273" w:hRule="atLeast"/>
        </w:trPr>
        <w:tc>
          <w:tcPr>
            <w:tcW w:w="1263" w:type="dxa"/>
          </w:tcPr>
          <w:p>
            <w:pPr>
              <w:pStyle w:val="TableParagraph"/>
              <w:spacing w:line="253" w:lineRule="exact"/>
              <w:ind w:left="340" w:right="333"/>
              <w:jc w:val="center"/>
              <w:rPr>
                <w:sz w:val="24"/>
              </w:rPr>
            </w:pPr>
            <w:r>
              <w:rPr>
                <w:sz w:val="24"/>
              </w:rPr>
              <w:t>0,1</w:t>
            </w:r>
          </w:p>
        </w:tc>
        <w:tc>
          <w:tcPr>
            <w:tcW w:w="490" w:type="dxa"/>
          </w:tcPr>
          <w:p>
            <w:pPr>
              <w:pStyle w:val="TableParagraph"/>
              <w:rPr>
                <w:sz w:val="20"/>
              </w:rPr>
            </w:pPr>
          </w:p>
        </w:tc>
        <w:tc>
          <w:tcPr>
            <w:tcW w:w="356" w:type="dxa"/>
          </w:tcPr>
          <w:p>
            <w:pPr>
              <w:pStyle w:val="TableParagraph"/>
              <w:rPr>
                <w:sz w:val="20"/>
              </w:rPr>
            </w:pPr>
          </w:p>
        </w:tc>
        <w:tc>
          <w:tcPr>
            <w:tcW w:w="493" w:type="dxa"/>
          </w:tcPr>
          <w:p>
            <w:pPr>
              <w:pStyle w:val="TableParagraph"/>
              <w:rPr>
                <w:sz w:val="20"/>
              </w:rPr>
            </w:pPr>
          </w:p>
        </w:tc>
        <w:tc>
          <w:tcPr>
            <w:tcW w:w="503" w:type="dxa"/>
          </w:tcPr>
          <w:p>
            <w:pPr>
              <w:pStyle w:val="TableParagraph"/>
              <w:rPr>
                <w:sz w:val="20"/>
              </w:rPr>
            </w:pPr>
          </w:p>
        </w:tc>
        <w:tc>
          <w:tcPr>
            <w:tcW w:w="493" w:type="dxa"/>
          </w:tcPr>
          <w:p>
            <w:pPr>
              <w:pStyle w:val="TableParagraph"/>
              <w:rPr>
                <w:sz w:val="20"/>
              </w:rPr>
            </w:pPr>
          </w:p>
        </w:tc>
        <w:tc>
          <w:tcPr>
            <w:tcW w:w="363" w:type="dxa"/>
          </w:tcPr>
          <w:p>
            <w:pPr>
              <w:pStyle w:val="TableParagraph"/>
              <w:spacing w:line="253" w:lineRule="exact"/>
              <w:ind w:right="3"/>
              <w:jc w:val="center"/>
              <w:rPr>
                <w:sz w:val="28"/>
              </w:rPr>
            </w:pPr>
            <w:r>
              <w:rPr>
                <w:w w:val="100"/>
                <w:sz w:val="28"/>
              </w:rPr>
              <w:t>*</w:t>
            </w: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r>
        <w:trPr>
          <w:trHeight w:val="275" w:hRule="atLeast"/>
        </w:trPr>
        <w:tc>
          <w:tcPr>
            <w:tcW w:w="1263" w:type="dxa"/>
          </w:tcPr>
          <w:p>
            <w:pPr>
              <w:pStyle w:val="TableParagraph"/>
              <w:spacing w:line="256" w:lineRule="exact"/>
              <w:ind w:left="340" w:right="333"/>
              <w:jc w:val="center"/>
              <w:rPr>
                <w:sz w:val="24"/>
              </w:rPr>
            </w:pPr>
            <w:r>
              <w:rPr>
                <w:sz w:val="24"/>
              </w:rPr>
              <w:t>0,125</w:t>
            </w:r>
          </w:p>
        </w:tc>
        <w:tc>
          <w:tcPr>
            <w:tcW w:w="490" w:type="dxa"/>
          </w:tcPr>
          <w:p>
            <w:pPr>
              <w:pStyle w:val="TableParagraph"/>
              <w:rPr>
                <w:sz w:val="20"/>
              </w:rPr>
            </w:pPr>
          </w:p>
        </w:tc>
        <w:tc>
          <w:tcPr>
            <w:tcW w:w="356" w:type="dxa"/>
          </w:tcPr>
          <w:p>
            <w:pPr>
              <w:pStyle w:val="TableParagraph"/>
              <w:rPr>
                <w:sz w:val="20"/>
              </w:rPr>
            </w:pPr>
          </w:p>
        </w:tc>
        <w:tc>
          <w:tcPr>
            <w:tcW w:w="493" w:type="dxa"/>
          </w:tcPr>
          <w:p>
            <w:pPr>
              <w:pStyle w:val="TableParagraph"/>
              <w:rPr>
                <w:sz w:val="20"/>
              </w:rPr>
            </w:pPr>
          </w:p>
        </w:tc>
        <w:tc>
          <w:tcPr>
            <w:tcW w:w="503" w:type="dxa"/>
          </w:tcPr>
          <w:p>
            <w:pPr>
              <w:pStyle w:val="TableParagraph"/>
              <w:rPr>
                <w:sz w:val="20"/>
              </w:rPr>
            </w:pPr>
          </w:p>
        </w:tc>
        <w:tc>
          <w:tcPr>
            <w:tcW w:w="493" w:type="dxa"/>
          </w:tcPr>
          <w:p>
            <w:pPr>
              <w:pStyle w:val="TableParagraph"/>
              <w:spacing w:line="256" w:lineRule="exact"/>
              <w:ind w:left="104"/>
              <w:rPr>
                <w:sz w:val="28"/>
              </w:rPr>
            </w:pPr>
            <w:r>
              <w:rPr>
                <w:w w:val="100"/>
                <w:sz w:val="28"/>
              </w:rPr>
              <w:t>*</w:t>
            </w: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r>
        <w:trPr>
          <w:trHeight w:val="273" w:hRule="atLeast"/>
        </w:trPr>
        <w:tc>
          <w:tcPr>
            <w:tcW w:w="1263" w:type="dxa"/>
          </w:tcPr>
          <w:p>
            <w:pPr>
              <w:pStyle w:val="TableParagraph"/>
              <w:spacing w:line="253" w:lineRule="exact"/>
              <w:ind w:left="340" w:right="333"/>
              <w:jc w:val="center"/>
              <w:rPr>
                <w:sz w:val="24"/>
              </w:rPr>
            </w:pPr>
            <w:r>
              <w:rPr>
                <w:sz w:val="24"/>
              </w:rPr>
              <w:t>0,15</w:t>
            </w:r>
          </w:p>
        </w:tc>
        <w:tc>
          <w:tcPr>
            <w:tcW w:w="490" w:type="dxa"/>
          </w:tcPr>
          <w:p>
            <w:pPr>
              <w:pStyle w:val="TableParagraph"/>
              <w:rPr>
                <w:sz w:val="20"/>
              </w:rPr>
            </w:pPr>
          </w:p>
        </w:tc>
        <w:tc>
          <w:tcPr>
            <w:tcW w:w="356" w:type="dxa"/>
          </w:tcPr>
          <w:p>
            <w:pPr>
              <w:pStyle w:val="TableParagraph"/>
              <w:rPr>
                <w:sz w:val="20"/>
              </w:rPr>
            </w:pPr>
          </w:p>
        </w:tc>
        <w:tc>
          <w:tcPr>
            <w:tcW w:w="493" w:type="dxa"/>
          </w:tcPr>
          <w:p>
            <w:pPr>
              <w:pStyle w:val="TableParagraph"/>
              <w:rPr>
                <w:sz w:val="20"/>
              </w:rPr>
            </w:pPr>
          </w:p>
        </w:tc>
        <w:tc>
          <w:tcPr>
            <w:tcW w:w="503" w:type="dxa"/>
          </w:tcPr>
          <w:p>
            <w:pPr>
              <w:pStyle w:val="TableParagraph"/>
              <w:spacing w:line="253" w:lineRule="exact"/>
              <w:ind w:right="244"/>
              <w:jc w:val="right"/>
              <w:rPr>
                <w:sz w:val="28"/>
              </w:rPr>
            </w:pPr>
            <w:r>
              <w:rPr>
                <w:w w:val="100"/>
                <w:sz w:val="28"/>
              </w:rPr>
              <w:t>*</w:t>
            </w: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r>
        <w:trPr>
          <w:trHeight w:val="273" w:hRule="atLeast"/>
        </w:trPr>
        <w:tc>
          <w:tcPr>
            <w:tcW w:w="1263" w:type="dxa"/>
          </w:tcPr>
          <w:p>
            <w:pPr>
              <w:pStyle w:val="TableParagraph"/>
              <w:spacing w:line="253" w:lineRule="exact"/>
              <w:ind w:left="340" w:right="333"/>
              <w:jc w:val="center"/>
              <w:rPr>
                <w:sz w:val="24"/>
              </w:rPr>
            </w:pPr>
            <w:r>
              <w:rPr>
                <w:sz w:val="24"/>
              </w:rPr>
              <w:t>0,175</w:t>
            </w:r>
          </w:p>
        </w:tc>
        <w:tc>
          <w:tcPr>
            <w:tcW w:w="490" w:type="dxa"/>
          </w:tcPr>
          <w:p>
            <w:pPr>
              <w:pStyle w:val="TableParagraph"/>
              <w:rPr>
                <w:sz w:val="20"/>
              </w:rPr>
            </w:pPr>
          </w:p>
        </w:tc>
        <w:tc>
          <w:tcPr>
            <w:tcW w:w="356" w:type="dxa"/>
          </w:tcPr>
          <w:p>
            <w:pPr>
              <w:pStyle w:val="TableParagraph"/>
              <w:rPr>
                <w:sz w:val="20"/>
              </w:rPr>
            </w:pPr>
          </w:p>
        </w:tc>
        <w:tc>
          <w:tcPr>
            <w:tcW w:w="493" w:type="dxa"/>
          </w:tcPr>
          <w:p>
            <w:pPr>
              <w:pStyle w:val="TableParagraph"/>
              <w:rPr>
                <w:sz w:val="20"/>
              </w:rPr>
            </w:pPr>
          </w:p>
        </w:tc>
        <w:tc>
          <w:tcPr>
            <w:tcW w:w="503" w:type="dxa"/>
          </w:tcPr>
          <w:p>
            <w:pPr>
              <w:pStyle w:val="TableParagraph"/>
              <w:spacing w:line="253" w:lineRule="exact"/>
              <w:ind w:right="244"/>
              <w:jc w:val="right"/>
              <w:rPr>
                <w:sz w:val="28"/>
              </w:rPr>
            </w:pPr>
            <w:r>
              <w:rPr>
                <w:w w:val="100"/>
                <w:sz w:val="28"/>
              </w:rPr>
              <w:t>*</w:t>
            </w: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r>
        <w:trPr>
          <w:trHeight w:val="275" w:hRule="atLeast"/>
        </w:trPr>
        <w:tc>
          <w:tcPr>
            <w:tcW w:w="1263" w:type="dxa"/>
          </w:tcPr>
          <w:p>
            <w:pPr>
              <w:pStyle w:val="TableParagraph"/>
              <w:spacing w:line="256" w:lineRule="exact"/>
              <w:ind w:left="340" w:right="333"/>
              <w:jc w:val="center"/>
              <w:rPr>
                <w:sz w:val="24"/>
              </w:rPr>
            </w:pPr>
            <w:r>
              <w:rPr>
                <w:sz w:val="24"/>
              </w:rPr>
              <w:t>0,2</w:t>
            </w:r>
          </w:p>
        </w:tc>
        <w:tc>
          <w:tcPr>
            <w:tcW w:w="490" w:type="dxa"/>
          </w:tcPr>
          <w:p>
            <w:pPr>
              <w:pStyle w:val="TableParagraph"/>
              <w:rPr>
                <w:sz w:val="20"/>
              </w:rPr>
            </w:pPr>
          </w:p>
        </w:tc>
        <w:tc>
          <w:tcPr>
            <w:tcW w:w="356" w:type="dxa"/>
          </w:tcPr>
          <w:p>
            <w:pPr>
              <w:pStyle w:val="TableParagraph"/>
              <w:rPr>
                <w:sz w:val="20"/>
              </w:rPr>
            </w:pPr>
          </w:p>
        </w:tc>
        <w:tc>
          <w:tcPr>
            <w:tcW w:w="493" w:type="dxa"/>
          </w:tcPr>
          <w:p>
            <w:pPr>
              <w:pStyle w:val="TableParagraph"/>
              <w:rPr>
                <w:sz w:val="20"/>
              </w:rPr>
            </w:pPr>
          </w:p>
        </w:tc>
        <w:tc>
          <w:tcPr>
            <w:tcW w:w="503" w:type="dxa"/>
          </w:tcPr>
          <w:p>
            <w:pPr>
              <w:pStyle w:val="TableParagraph"/>
              <w:spacing w:line="256" w:lineRule="exact"/>
              <w:ind w:right="244"/>
              <w:jc w:val="right"/>
              <w:rPr>
                <w:sz w:val="28"/>
              </w:rPr>
            </w:pPr>
            <w:r>
              <w:rPr>
                <w:w w:val="100"/>
                <w:sz w:val="28"/>
              </w:rPr>
              <w:t>*</w:t>
            </w: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r>
        <w:trPr>
          <w:trHeight w:val="273" w:hRule="atLeast"/>
        </w:trPr>
        <w:tc>
          <w:tcPr>
            <w:tcW w:w="1263" w:type="dxa"/>
          </w:tcPr>
          <w:p>
            <w:pPr>
              <w:pStyle w:val="TableParagraph"/>
              <w:spacing w:line="254" w:lineRule="exact"/>
              <w:ind w:left="340" w:right="333"/>
              <w:jc w:val="center"/>
              <w:rPr>
                <w:sz w:val="24"/>
              </w:rPr>
            </w:pPr>
            <w:r>
              <w:rPr>
                <w:sz w:val="24"/>
              </w:rPr>
              <w:t>0,225</w:t>
            </w:r>
          </w:p>
        </w:tc>
        <w:tc>
          <w:tcPr>
            <w:tcW w:w="490" w:type="dxa"/>
          </w:tcPr>
          <w:p>
            <w:pPr>
              <w:pStyle w:val="TableParagraph"/>
              <w:rPr>
                <w:sz w:val="20"/>
              </w:rPr>
            </w:pPr>
          </w:p>
        </w:tc>
        <w:tc>
          <w:tcPr>
            <w:tcW w:w="356" w:type="dxa"/>
          </w:tcPr>
          <w:p>
            <w:pPr>
              <w:pStyle w:val="TableParagraph"/>
              <w:rPr>
                <w:sz w:val="20"/>
              </w:rPr>
            </w:pPr>
          </w:p>
        </w:tc>
        <w:tc>
          <w:tcPr>
            <w:tcW w:w="493" w:type="dxa"/>
          </w:tcPr>
          <w:p>
            <w:pPr>
              <w:pStyle w:val="TableParagraph"/>
              <w:spacing w:line="254" w:lineRule="exact"/>
              <w:ind w:right="127"/>
              <w:jc w:val="center"/>
              <w:rPr>
                <w:sz w:val="28"/>
              </w:rPr>
            </w:pPr>
            <w:r>
              <w:rPr>
                <w:w w:val="100"/>
                <w:sz w:val="28"/>
              </w:rPr>
              <w:t>*</w:t>
            </w:r>
          </w:p>
        </w:tc>
        <w:tc>
          <w:tcPr>
            <w:tcW w:w="50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r>
        <w:trPr>
          <w:trHeight w:val="273" w:hRule="atLeast"/>
        </w:trPr>
        <w:tc>
          <w:tcPr>
            <w:tcW w:w="1263" w:type="dxa"/>
          </w:tcPr>
          <w:p>
            <w:pPr>
              <w:pStyle w:val="TableParagraph"/>
              <w:spacing w:line="253" w:lineRule="exact"/>
              <w:ind w:left="340" w:right="333"/>
              <w:jc w:val="center"/>
              <w:rPr>
                <w:sz w:val="24"/>
              </w:rPr>
            </w:pPr>
            <w:r>
              <w:rPr>
                <w:sz w:val="24"/>
              </w:rPr>
              <w:t>0,25</w:t>
            </w:r>
          </w:p>
        </w:tc>
        <w:tc>
          <w:tcPr>
            <w:tcW w:w="490" w:type="dxa"/>
          </w:tcPr>
          <w:p>
            <w:pPr>
              <w:pStyle w:val="TableParagraph"/>
              <w:rPr>
                <w:sz w:val="20"/>
              </w:rPr>
            </w:pPr>
          </w:p>
        </w:tc>
        <w:tc>
          <w:tcPr>
            <w:tcW w:w="356" w:type="dxa"/>
          </w:tcPr>
          <w:p>
            <w:pPr>
              <w:pStyle w:val="TableParagraph"/>
              <w:spacing w:line="253" w:lineRule="exact"/>
              <w:ind w:left="9"/>
              <w:jc w:val="center"/>
              <w:rPr>
                <w:sz w:val="28"/>
              </w:rPr>
            </w:pPr>
            <w:r>
              <w:rPr>
                <w:w w:val="100"/>
                <w:sz w:val="28"/>
              </w:rPr>
              <w:t>*</w:t>
            </w:r>
          </w:p>
        </w:tc>
        <w:tc>
          <w:tcPr>
            <w:tcW w:w="493" w:type="dxa"/>
          </w:tcPr>
          <w:p>
            <w:pPr>
              <w:pStyle w:val="TableParagraph"/>
              <w:rPr>
                <w:sz w:val="20"/>
              </w:rPr>
            </w:pPr>
          </w:p>
        </w:tc>
        <w:tc>
          <w:tcPr>
            <w:tcW w:w="50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r>
        <w:trPr>
          <w:trHeight w:val="275" w:hRule="atLeast"/>
        </w:trPr>
        <w:tc>
          <w:tcPr>
            <w:tcW w:w="1263" w:type="dxa"/>
          </w:tcPr>
          <w:p>
            <w:pPr>
              <w:pStyle w:val="TableParagraph"/>
              <w:spacing w:line="256" w:lineRule="exact"/>
              <w:ind w:left="340" w:right="333"/>
              <w:jc w:val="center"/>
              <w:rPr>
                <w:sz w:val="24"/>
              </w:rPr>
            </w:pPr>
            <w:r>
              <w:rPr>
                <w:sz w:val="24"/>
              </w:rPr>
              <w:t>0,275</w:t>
            </w:r>
          </w:p>
        </w:tc>
        <w:tc>
          <w:tcPr>
            <w:tcW w:w="490" w:type="dxa"/>
          </w:tcPr>
          <w:p>
            <w:pPr>
              <w:pStyle w:val="TableParagraph"/>
              <w:rPr>
                <w:sz w:val="20"/>
              </w:rPr>
            </w:pPr>
          </w:p>
        </w:tc>
        <w:tc>
          <w:tcPr>
            <w:tcW w:w="356" w:type="dxa"/>
          </w:tcPr>
          <w:p>
            <w:pPr>
              <w:pStyle w:val="TableParagraph"/>
              <w:spacing w:line="256" w:lineRule="exact"/>
              <w:ind w:left="9"/>
              <w:jc w:val="center"/>
              <w:rPr>
                <w:sz w:val="28"/>
              </w:rPr>
            </w:pPr>
            <w:r>
              <w:rPr>
                <w:w w:val="100"/>
                <w:sz w:val="28"/>
              </w:rPr>
              <w:t>*</w:t>
            </w:r>
          </w:p>
        </w:tc>
        <w:tc>
          <w:tcPr>
            <w:tcW w:w="493" w:type="dxa"/>
          </w:tcPr>
          <w:p>
            <w:pPr>
              <w:pStyle w:val="TableParagraph"/>
              <w:rPr>
                <w:sz w:val="20"/>
              </w:rPr>
            </w:pPr>
          </w:p>
        </w:tc>
        <w:tc>
          <w:tcPr>
            <w:tcW w:w="50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r>
        <w:trPr>
          <w:trHeight w:val="273" w:hRule="atLeast"/>
        </w:trPr>
        <w:tc>
          <w:tcPr>
            <w:tcW w:w="1263" w:type="dxa"/>
          </w:tcPr>
          <w:p>
            <w:pPr>
              <w:pStyle w:val="TableParagraph"/>
              <w:spacing w:line="253" w:lineRule="exact"/>
              <w:ind w:left="340" w:right="333"/>
              <w:jc w:val="center"/>
              <w:rPr>
                <w:sz w:val="24"/>
              </w:rPr>
            </w:pPr>
            <w:r>
              <w:rPr>
                <w:sz w:val="24"/>
              </w:rPr>
              <w:t>0,3</w:t>
            </w:r>
          </w:p>
        </w:tc>
        <w:tc>
          <w:tcPr>
            <w:tcW w:w="490" w:type="dxa"/>
          </w:tcPr>
          <w:p>
            <w:pPr>
              <w:pStyle w:val="TableParagraph"/>
              <w:spacing w:line="253" w:lineRule="exact"/>
              <w:ind w:left="107"/>
              <w:rPr>
                <w:sz w:val="28"/>
              </w:rPr>
            </w:pPr>
            <w:r>
              <w:rPr>
                <w:w w:val="100"/>
                <w:sz w:val="28"/>
              </w:rPr>
              <w:t>*</w:t>
            </w:r>
          </w:p>
        </w:tc>
        <w:tc>
          <w:tcPr>
            <w:tcW w:w="356" w:type="dxa"/>
          </w:tcPr>
          <w:p>
            <w:pPr>
              <w:pStyle w:val="TableParagraph"/>
              <w:rPr>
                <w:sz w:val="20"/>
              </w:rPr>
            </w:pPr>
          </w:p>
        </w:tc>
        <w:tc>
          <w:tcPr>
            <w:tcW w:w="493" w:type="dxa"/>
          </w:tcPr>
          <w:p>
            <w:pPr>
              <w:pStyle w:val="TableParagraph"/>
              <w:rPr>
                <w:sz w:val="20"/>
              </w:rPr>
            </w:pPr>
          </w:p>
        </w:tc>
        <w:tc>
          <w:tcPr>
            <w:tcW w:w="50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493" w:type="dxa"/>
          </w:tcPr>
          <w:p>
            <w:pPr>
              <w:pStyle w:val="TableParagraph"/>
              <w:rPr>
                <w:sz w:val="20"/>
              </w:rPr>
            </w:pPr>
          </w:p>
        </w:tc>
        <w:tc>
          <w:tcPr>
            <w:tcW w:w="363" w:type="dxa"/>
          </w:tcPr>
          <w:p>
            <w:pPr>
              <w:pStyle w:val="TableParagraph"/>
              <w:rPr>
                <w:sz w:val="20"/>
              </w:rPr>
            </w:pPr>
          </w:p>
        </w:tc>
        <w:tc>
          <w:tcPr>
            <w:tcW w:w="575" w:type="dxa"/>
          </w:tcPr>
          <w:p>
            <w:pPr>
              <w:pStyle w:val="TableParagraph"/>
              <w:rPr>
                <w:sz w:val="20"/>
              </w:rPr>
            </w:pPr>
          </w:p>
        </w:tc>
        <w:tc>
          <w:tcPr>
            <w:tcW w:w="567" w:type="dxa"/>
          </w:tcPr>
          <w:p>
            <w:pPr>
              <w:pStyle w:val="TableParagraph"/>
              <w:rPr>
                <w:sz w:val="20"/>
              </w:rPr>
            </w:pPr>
          </w:p>
        </w:tc>
      </w:tr>
    </w:tbl>
    <w:p>
      <w:pPr>
        <w:pStyle w:val="BodyText"/>
        <w:ind w:left="213"/>
        <w:rPr>
          <w:sz w:val="20"/>
        </w:rPr>
      </w:pPr>
      <w:r>
        <w:rPr>
          <w:sz w:val="20"/>
        </w:rPr>
        <w:pict>
          <v:group style="width:470.65pt;height:24.25pt;mso-position-horizontal-relative:char;mso-position-vertical-relative:line" coordorigin="0,0" coordsize="9413,485">
            <v:rect style="position:absolute;left:0;top:0;width:9413;height:485" filled="true" fillcolor="#ffffff" stroked="false">
              <v:fill type="solid"/>
            </v:rect>
          </v:group>
        </w:pict>
      </w:r>
      <w:r>
        <w:rPr>
          <w:sz w:val="20"/>
        </w:rPr>
      </w:r>
    </w:p>
    <w:p>
      <w:pPr>
        <w:pStyle w:val="BodyText"/>
        <w:spacing w:line="360" w:lineRule="auto"/>
        <w:ind w:left="242" w:right="846" w:firstLine="707"/>
        <w:jc w:val="both"/>
      </w:pPr>
      <w:r>
        <w:rPr/>
        <w:t>При масі до 0,025 т – відліт до 10 м; при масі до 0,05 т – відліт до 9 м; при масі до 0,075 – 0,125 т – відліт до 7,5 – 8,5 м; при масі до 0,1 – 0,225 т – відліт до 6,5 – 7 м; при масі до 0,25 – 0,3 т – відліт до 5,5 – 6 м;</w:t>
      </w:r>
    </w:p>
    <w:p>
      <w:pPr>
        <w:pStyle w:val="BodyText"/>
        <w:spacing w:before="1"/>
        <w:rPr>
          <w:sz w:val="38"/>
        </w:rPr>
      </w:pPr>
    </w:p>
    <w:p>
      <w:pPr>
        <w:pStyle w:val="BodyText"/>
        <w:spacing w:before="1"/>
        <w:ind w:left="950"/>
      </w:pPr>
      <w:r>
        <w:rPr>
          <w:spacing w:val="-15"/>
        </w:rPr>
        <w:t>Таблиця </w:t>
      </w:r>
      <w:r>
        <w:rPr>
          <w:spacing w:val="-12"/>
        </w:rPr>
        <w:t>2.8 </w:t>
      </w:r>
      <w:r>
        <w:rPr/>
        <w:t>– </w:t>
      </w:r>
      <w:r>
        <w:rPr>
          <w:spacing w:val="-14"/>
        </w:rPr>
        <w:t>Відліт </w:t>
      </w:r>
      <w:r>
        <w:rPr>
          <w:spacing w:val="-15"/>
        </w:rPr>
        <w:t>уламків, </w:t>
      </w:r>
      <w:r>
        <w:rPr>
          <w:spacing w:val="-12"/>
        </w:rPr>
        <w:t>які </w:t>
      </w:r>
      <w:r>
        <w:rPr>
          <w:spacing w:val="-16"/>
        </w:rPr>
        <w:t>утворилися </w:t>
      </w:r>
      <w:r>
        <w:rPr>
          <w:spacing w:val="-10"/>
        </w:rPr>
        <w:t>при </w:t>
      </w:r>
      <w:r>
        <w:rPr>
          <w:spacing w:val="-16"/>
        </w:rPr>
        <w:t>руйнуванні </w:t>
      </w:r>
      <w:r>
        <w:rPr>
          <w:spacing w:val="-15"/>
        </w:rPr>
        <w:t>панельних будинків</w:t>
      </w:r>
    </w:p>
    <w:p>
      <w:pPr>
        <w:pStyle w:val="BodyText"/>
        <w:spacing w:before="8" w:after="1"/>
        <w:rPr>
          <w:sz w:val="14"/>
        </w:rPr>
      </w:pPr>
    </w:p>
    <w:tbl>
      <w:tblPr>
        <w:tblW w:w="0" w:type="auto"/>
        <w:jc w:val="left"/>
        <w:tblInd w:w="1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9"/>
        <w:gridCol w:w="406"/>
        <w:gridCol w:w="392"/>
        <w:gridCol w:w="505"/>
        <w:gridCol w:w="407"/>
        <w:gridCol w:w="491"/>
        <w:gridCol w:w="407"/>
        <w:gridCol w:w="493"/>
        <w:gridCol w:w="404"/>
        <w:gridCol w:w="493"/>
        <w:gridCol w:w="406"/>
        <w:gridCol w:w="490"/>
        <w:gridCol w:w="406"/>
      </w:tblGrid>
      <w:tr>
        <w:trPr>
          <w:trHeight w:val="659" w:hRule="atLeast"/>
        </w:trPr>
        <w:tc>
          <w:tcPr>
            <w:tcW w:w="1479" w:type="dxa"/>
          </w:tcPr>
          <w:p>
            <w:pPr>
              <w:pStyle w:val="TableParagraph"/>
              <w:ind w:left="107" w:right="152"/>
              <w:rPr>
                <w:sz w:val="28"/>
              </w:rPr>
            </w:pPr>
            <w:r>
              <w:rPr>
                <w:sz w:val="28"/>
              </w:rPr>
              <w:t>Маса уламків, т</w:t>
            </w:r>
          </w:p>
        </w:tc>
        <w:tc>
          <w:tcPr>
            <w:tcW w:w="5300" w:type="dxa"/>
            <w:gridSpan w:val="12"/>
          </w:tcPr>
          <w:p>
            <w:pPr>
              <w:pStyle w:val="TableParagraph"/>
              <w:spacing w:before="81"/>
              <w:ind w:left="1615"/>
              <w:rPr>
                <w:sz w:val="28"/>
              </w:rPr>
            </w:pPr>
            <w:r>
              <w:rPr>
                <w:sz w:val="28"/>
              </w:rPr>
              <w:t>Відліт уламків, м</w:t>
            </w:r>
          </w:p>
        </w:tc>
      </w:tr>
      <w:tr>
        <w:trPr>
          <w:trHeight w:val="273" w:hRule="atLeast"/>
        </w:trPr>
        <w:tc>
          <w:tcPr>
            <w:tcW w:w="1479" w:type="dxa"/>
          </w:tcPr>
          <w:p>
            <w:pPr>
              <w:pStyle w:val="TableParagraph"/>
              <w:spacing w:line="253" w:lineRule="exact"/>
              <w:ind w:left="10"/>
              <w:jc w:val="center"/>
              <w:rPr>
                <w:sz w:val="24"/>
              </w:rPr>
            </w:pPr>
            <w:r>
              <w:rPr>
                <w:sz w:val="24"/>
              </w:rPr>
              <w:t>0</w:t>
            </w:r>
          </w:p>
        </w:tc>
        <w:tc>
          <w:tcPr>
            <w:tcW w:w="406" w:type="dxa"/>
          </w:tcPr>
          <w:p>
            <w:pPr>
              <w:pStyle w:val="TableParagraph"/>
              <w:spacing w:line="247" w:lineRule="exact"/>
              <w:ind w:left="11"/>
              <w:jc w:val="center"/>
              <w:rPr>
                <w:sz w:val="22"/>
              </w:rPr>
            </w:pPr>
            <w:r>
              <w:rPr>
                <w:w w:val="100"/>
                <w:sz w:val="22"/>
              </w:rPr>
              <w:t>0</w:t>
            </w:r>
          </w:p>
        </w:tc>
        <w:tc>
          <w:tcPr>
            <w:tcW w:w="392" w:type="dxa"/>
          </w:tcPr>
          <w:p>
            <w:pPr>
              <w:pStyle w:val="TableParagraph"/>
              <w:spacing w:line="247" w:lineRule="exact"/>
              <w:ind w:left="5"/>
              <w:jc w:val="center"/>
              <w:rPr>
                <w:sz w:val="22"/>
              </w:rPr>
            </w:pPr>
            <w:r>
              <w:rPr>
                <w:w w:val="100"/>
                <w:sz w:val="22"/>
              </w:rPr>
              <w:t>1</w:t>
            </w:r>
          </w:p>
        </w:tc>
        <w:tc>
          <w:tcPr>
            <w:tcW w:w="505" w:type="dxa"/>
          </w:tcPr>
          <w:p>
            <w:pPr>
              <w:pStyle w:val="TableParagraph"/>
              <w:spacing w:line="247" w:lineRule="exact"/>
              <w:ind w:left="91" w:right="88"/>
              <w:jc w:val="center"/>
              <w:rPr>
                <w:sz w:val="22"/>
              </w:rPr>
            </w:pPr>
            <w:r>
              <w:rPr>
                <w:sz w:val="22"/>
              </w:rPr>
              <w:t>1,5</w:t>
            </w:r>
          </w:p>
        </w:tc>
        <w:tc>
          <w:tcPr>
            <w:tcW w:w="407" w:type="dxa"/>
          </w:tcPr>
          <w:p>
            <w:pPr>
              <w:pStyle w:val="TableParagraph"/>
              <w:spacing w:line="247" w:lineRule="exact"/>
              <w:ind w:left="1"/>
              <w:jc w:val="center"/>
              <w:rPr>
                <w:sz w:val="22"/>
              </w:rPr>
            </w:pPr>
            <w:r>
              <w:rPr>
                <w:w w:val="100"/>
                <w:sz w:val="22"/>
              </w:rPr>
              <w:t>2</w:t>
            </w:r>
          </w:p>
        </w:tc>
        <w:tc>
          <w:tcPr>
            <w:tcW w:w="491" w:type="dxa"/>
          </w:tcPr>
          <w:p>
            <w:pPr>
              <w:pStyle w:val="TableParagraph"/>
              <w:spacing w:line="247" w:lineRule="exact"/>
              <w:ind w:left="104"/>
              <w:rPr>
                <w:sz w:val="22"/>
              </w:rPr>
            </w:pPr>
            <w:r>
              <w:rPr>
                <w:sz w:val="22"/>
              </w:rPr>
              <w:t>2,5</w:t>
            </w:r>
          </w:p>
        </w:tc>
        <w:tc>
          <w:tcPr>
            <w:tcW w:w="407" w:type="dxa"/>
          </w:tcPr>
          <w:p>
            <w:pPr>
              <w:pStyle w:val="TableParagraph"/>
              <w:spacing w:line="247" w:lineRule="exact"/>
              <w:ind w:right="140"/>
              <w:jc w:val="right"/>
              <w:rPr>
                <w:sz w:val="22"/>
              </w:rPr>
            </w:pPr>
            <w:r>
              <w:rPr>
                <w:w w:val="100"/>
                <w:sz w:val="22"/>
              </w:rPr>
              <w:t>3</w:t>
            </w:r>
          </w:p>
        </w:tc>
        <w:tc>
          <w:tcPr>
            <w:tcW w:w="493" w:type="dxa"/>
          </w:tcPr>
          <w:p>
            <w:pPr>
              <w:pStyle w:val="TableParagraph"/>
              <w:spacing w:line="247" w:lineRule="exact"/>
              <w:ind w:left="101"/>
              <w:rPr>
                <w:sz w:val="22"/>
              </w:rPr>
            </w:pPr>
            <w:r>
              <w:rPr>
                <w:sz w:val="22"/>
              </w:rPr>
              <w:t>3,5</w:t>
            </w:r>
          </w:p>
        </w:tc>
        <w:tc>
          <w:tcPr>
            <w:tcW w:w="404" w:type="dxa"/>
          </w:tcPr>
          <w:p>
            <w:pPr>
              <w:pStyle w:val="TableParagraph"/>
              <w:spacing w:line="247" w:lineRule="exact"/>
              <w:ind w:left="139"/>
              <w:rPr>
                <w:sz w:val="22"/>
              </w:rPr>
            </w:pPr>
            <w:r>
              <w:rPr>
                <w:w w:val="100"/>
                <w:sz w:val="22"/>
              </w:rPr>
              <w:t>4</w:t>
            </w:r>
          </w:p>
        </w:tc>
        <w:tc>
          <w:tcPr>
            <w:tcW w:w="493" w:type="dxa"/>
          </w:tcPr>
          <w:p>
            <w:pPr>
              <w:pStyle w:val="TableParagraph"/>
              <w:spacing w:line="247" w:lineRule="exact"/>
              <w:ind w:right="102"/>
              <w:jc w:val="right"/>
              <w:rPr>
                <w:sz w:val="22"/>
              </w:rPr>
            </w:pPr>
            <w:r>
              <w:rPr>
                <w:sz w:val="22"/>
              </w:rPr>
              <w:t>4,5</w:t>
            </w:r>
          </w:p>
        </w:tc>
        <w:tc>
          <w:tcPr>
            <w:tcW w:w="406" w:type="dxa"/>
          </w:tcPr>
          <w:p>
            <w:pPr>
              <w:pStyle w:val="TableParagraph"/>
              <w:spacing w:line="247" w:lineRule="exact"/>
              <w:ind w:left="137"/>
              <w:rPr>
                <w:sz w:val="22"/>
              </w:rPr>
            </w:pPr>
            <w:r>
              <w:rPr>
                <w:w w:val="100"/>
                <w:sz w:val="22"/>
              </w:rPr>
              <w:t>5</w:t>
            </w:r>
          </w:p>
        </w:tc>
        <w:tc>
          <w:tcPr>
            <w:tcW w:w="490" w:type="dxa"/>
          </w:tcPr>
          <w:p>
            <w:pPr>
              <w:pStyle w:val="TableParagraph"/>
              <w:spacing w:line="247" w:lineRule="exact"/>
              <w:ind w:left="74" w:right="77"/>
              <w:jc w:val="center"/>
              <w:rPr>
                <w:sz w:val="22"/>
              </w:rPr>
            </w:pPr>
            <w:r>
              <w:rPr>
                <w:sz w:val="22"/>
              </w:rPr>
              <w:t>5,5</w:t>
            </w:r>
          </w:p>
        </w:tc>
        <w:tc>
          <w:tcPr>
            <w:tcW w:w="406" w:type="dxa"/>
          </w:tcPr>
          <w:p>
            <w:pPr>
              <w:pStyle w:val="TableParagraph"/>
              <w:spacing w:line="247" w:lineRule="exact"/>
              <w:ind w:right="4"/>
              <w:jc w:val="center"/>
              <w:rPr>
                <w:sz w:val="22"/>
              </w:rPr>
            </w:pPr>
            <w:r>
              <w:rPr>
                <w:w w:val="100"/>
                <w:sz w:val="22"/>
              </w:rPr>
              <w:t>6</w:t>
            </w:r>
          </w:p>
        </w:tc>
      </w:tr>
      <w:tr>
        <w:trPr>
          <w:trHeight w:val="275" w:hRule="atLeast"/>
        </w:trPr>
        <w:tc>
          <w:tcPr>
            <w:tcW w:w="1479" w:type="dxa"/>
          </w:tcPr>
          <w:p>
            <w:pPr>
              <w:pStyle w:val="TableParagraph"/>
              <w:spacing w:line="256" w:lineRule="exact"/>
              <w:ind w:left="567" w:right="561"/>
              <w:jc w:val="center"/>
              <w:rPr>
                <w:sz w:val="24"/>
              </w:rPr>
            </w:pPr>
            <w:r>
              <w:rPr>
                <w:sz w:val="24"/>
              </w:rPr>
              <w:t>1,0</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rPr>
                <w:sz w:val="20"/>
              </w:rPr>
            </w:pPr>
          </w:p>
        </w:tc>
        <w:tc>
          <w:tcPr>
            <w:tcW w:w="407" w:type="dxa"/>
          </w:tcPr>
          <w:p>
            <w:pPr>
              <w:pStyle w:val="TableParagraph"/>
              <w:rPr>
                <w:sz w:val="20"/>
              </w:rPr>
            </w:pPr>
          </w:p>
        </w:tc>
        <w:tc>
          <w:tcPr>
            <w:tcW w:w="491" w:type="dxa"/>
          </w:tcPr>
          <w:p>
            <w:pPr>
              <w:pStyle w:val="TableParagraph"/>
              <w:rPr>
                <w:sz w:val="20"/>
              </w:rPr>
            </w:pPr>
          </w:p>
        </w:tc>
        <w:tc>
          <w:tcPr>
            <w:tcW w:w="407" w:type="dxa"/>
          </w:tcPr>
          <w:p>
            <w:pPr>
              <w:pStyle w:val="TableParagraph"/>
              <w:rPr>
                <w:sz w:val="20"/>
              </w:rPr>
            </w:pPr>
          </w:p>
        </w:tc>
        <w:tc>
          <w:tcPr>
            <w:tcW w:w="493" w:type="dxa"/>
          </w:tcPr>
          <w:p>
            <w:pPr>
              <w:pStyle w:val="TableParagraph"/>
              <w:rPr>
                <w:sz w:val="20"/>
              </w:rPr>
            </w:pPr>
          </w:p>
        </w:tc>
        <w:tc>
          <w:tcPr>
            <w:tcW w:w="404" w:type="dxa"/>
          </w:tcPr>
          <w:p>
            <w:pPr>
              <w:pStyle w:val="TableParagraph"/>
              <w:rPr>
                <w:sz w:val="20"/>
              </w:rPr>
            </w:pPr>
          </w:p>
        </w:tc>
        <w:tc>
          <w:tcPr>
            <w:tcW w:w="493" w:type="dxa"/>
          </w:tcPr>
          <w:p>
            <w:pPr>
              <w:pStyle w:val="TableParagraph"/>
              <w:rPr>
                <w:sz w:val="20"/>
              </w:rPr>
            </w:pPr>
          </w:p>
        </w:tc>
        <w:tc>
          <w:tcPr>
            <w:tcW w:w="406" w:type="dxa"/>
          </w:tcPr>
          <w:p>
            <w:pPr>
              <w:pStyle w:val="TableParagraph"/>
              <w:rPr>
                <w:sz w:val="20"/>
              </w:rPr>
            </w:pPr>
          </w:p>
        </w:tc>
        <w:tc>
          <w:tcPr>
            <w:tcW w:w="490" w:type="dxa"/>
          </w:tcPr>
          <w:p>
            <w:pPr>
              <w:pStyle w:val="TableParagraph"/>
              <w:rPr>
                <w:sz w:val="20"/>
              </w:rPr>
            </w:pPr>
          </w:p>
        </w:tc>
        <w:tc>
          <w:tcPr>
            <w:tcW w:w="406" w:type="dxa"/>
          </w:tcPr>
          <w:p>
            <w:pPr>
              <w:pStyle w:val="TableParagraph"/>
              <w:spacing w:line="256" w:lineRule="exact"/>
              <w:ind w:right="3"/>
              <w:jc w:val="center"/>
              <w:rPr>
                <w:sz w:val="28"/>
              </w:rPr>
            </w:pPr>
            <w:r>
              <w:rPr>
                <w:w w:val="100"/>
                <w:sz w:val="28"/>
              </w:rPr>
              <w:t>*</w:t>
            </w:r>
          </w:p>
        </w:tc>
      </w:tr>
      <w:tr>
        <w:trPr>
          <w:trHeight w:val="273" w:hRule="atLeast"/>
        </w:trPr>
        <w:tc>
          <w:tcPr>
            <w:tcW w:w="1479" w:type="dxa"/>
          </w:tcPr>
          <w:p>
            <w:pPr>
              <w:pStyle w:val="TableParagraph"/>
              <w:spacing w:line="253" w:lineRule="exact"/>
              <w:ind w:left="567" w:right="561"/>
              <w:jc w:val="center"/>
              <w:rPr>
                <w:sz w:val="24"/>
              </w:rPr>
            </w:pPr>
            <w:r>
              <w:rPr>
                <w:sz w:val="24"/>
              </w:rPr>
              <w:t>1,3</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rPr>
                <w:sz w:val="20"/>
              </w:rPr>
            </w:pPr>
          </w:p>
        </w:tc>
        <w:tc>
          <w:tcPr>
            <w:tcW w:w="407" w:type="dxa"/>
          </w:tcPr>
          <w:p>
            <w:pPr>
              <w:pStyle w:val="TableParagraph"/>
              <w:rPr>
                <w:sz w:val="20"/>
              </w:rPr>
            </w:pPr>
          </w:p>
        </w:tc>
        <w:tc>
          <w:tcPr>
            <w:tcW w:w="491" w:type="dxa"/>
          </w:tcPr>
          <w:p>
            <w:pPr>
              <w:pStyle w:val="TableParagraph"/>
              <w:rPr>
                <w:sz w:val="20"/>
              </w:rPr>
            </w:pPr>
          </w:p>
        </w:tc>
        <w:tc>
          <w:tcPr>
            <w:tcW w:w="407" w:type="dxa"/>
          </w:tcPr>
          <w:p>
            <w:pPr>
              <w:pStyle w:val="TableParagraph"/>
              <w:rPr>
                <w:sz w:val="20"/>
              </w:rPr>
            </w:pPr>
          </w:p>
        </w:tc>
        <w:tc>
          <w:tcPr>
            <w:tcW w:w="493" w:type="dxa"/>
          </w:tcPr>
          <w:p>
            <w:pPr>
              <w:pStyle w:val="TableParagraph"/>
              <w:rPr>
                <w:sz w:val="20"/>
              </w:rPr>
            </w:pPr>
          </w:p>
        </w:tc>
        <w:tc>
          <w:tcPr>
            <w:tcW w:w="404" w:type="dxa"/>
          </w:tcPr>
          <w:p>
            <w:pPr>
              <w:pStyle w:val="TableParagraph"/>
              <w:rPr>
                <w:sz w:val="20"/>
              </w:rPr>
            </w:pPr>
          </w:p>
        </w:tc>
        <w:tc>
          <w:tcPr>
            <w:tcW w:w="493" w:type="dxa"/>
          </w:tcPr>
          <w:p>
            <w:pPr>
              <w:pStyle w:val="TableParagraph"/>
              <w:rPr>
                <w:sz w:val="20"/>
              </w:rPr>
            </w:pPr>
          </w:p>
        </w:tc>
        <w:tc>
          <w:tcPr>
            <w:tcW w:w="406" w:type="dxa"/>
          </w:tcPr>
          <w:p>
            <w:pPr>
              <w:pStyle w:val="TableParagraph"/>
              <w:rPr>
                <w:sz w:val="20"/>
              </w:rPr>
            </w:pPr>
          </w:p>
        </w:tc>
        <w:tc>
          <w:tcPr>
            <w:tcW w:w="490" w:type="dxa"/>
          </w:tcPr>
          <w:p>
            <w:pPr>
              <w:pStyle w:val="TableParagraph"/>
              <w:spacing w:line="253" w:lineRule="exact"/>
              <w:ind w:right="4"/>
              <w:jc w:val="center"/>
              <w:rPr>
                <w:sz w:val="28"/>
              </w:rPr>
            </w:pPr>
            <w:r>
              <w:rPr>
                <w:w w:val="100"/>
                <w:sz w:val="28"/>
              </w:rPr>
              <w:t>*</w:t>
            </w:r>
          </w:p>
        </w:tc>
        <w:tc>
          <w:tcPr>
            <w:tcW w:w="406" w:type="dxa"/>
          </w:tcPr>
          <w:p>
            <w:pPr>
              <w:pStyle w:val="TableParagraph"/>
              <w:rPr>
                <w:sz w:val="20"/>
              </w:rPr>
            </w:pPr>
          </w:p>
        </w:tc>
      </w:tr>
      <w:tr>
        <w:trPr>
          <w:trHeight w:val="273" w:hRule="atLeast"/>
        </w:trPr>
        <w:tc>
          <w:tcPr>
            <w:tcW w:w="1479" w:type="dxa"/>
          </w:tcPr>
          <w:p>
            <w:pPr>
              <w:pStyle w:val="TableParagraph"/>
              <w:spacing w:line="253" w:lineRule="exact"/>
              <w:ind w:left="567" w:right="561"/>
              <w:jc w:val="center"/>
              <w:rPr>
                <w:sz w:val="24"/>
              </w:rPr>
            </w:pPr>
            <w:r>
              <w:rPr>
                <w:sz w:val="24"/>
              </w:rPr>
              <w:t>1,6</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rPr>
                <w:sz w:val="20"/>
              </w:rPr>
            </w:pPr>
          </w:p>
        </w:tc>
        <w:tc>
          <w:tcPr>
            <w:tcW w:w="407" w:type="dxa"/>
          </w:tcPr>
          <w:p>
            <w:pPr>
              <w:pStyle w:val="TableParagraph"/>
              <w:rPr>
                <w:sz w:val="20"/>
              </w:rPr>
            </w:pPr>
          </w:p>
        </w:tc>
        <w:tc>
          <w:tcPr>
            <w:tcW w:w="491" w:type="dxa"/>
          </w:tcPr>
          <w:p>
            <w:pPr>
              <w:pStyle w:val="TableParagraph"/>
              <w:rPr>
                <w:sz w:val="20"/>
              </w:rPr>
            </w:pPr>
          </w:p>
        </w:tc>
        <w:tc>
          <w:tcPr>
            <w:tcW w:w="407" w:type="dxa"/>
          </w:tcPr>
          <w:p>
            <w:pPr>
              <w:pStyle w:val="TableParagraph"/>
              <w:rPr>
                <w:sz w:val="20"/>
              </w:rPr>
            </w:pPr>
          </w:p>
        </w:tc>
        <w:tc>
          <w:tcPr>
            <w:tcW w:w="493" w:type="dxa"/>
          </w:tcPr>
          <w:p>
            <w:pPr>
              <w:pStyle w:val="TableParagraph"/>
              <w:rPr>
                <w:sz w:val="20"/>
              </w:rPr>
            </w:pPr>
          </w:p>
        </w:tc>
        <w:tc>
          <w:tcPr>
            <w:tcW w:w="404" w:type="dxa"/>
          </w:tcPr>
          <w:p>
            <w:pPr>
              <w:pStyle w:val="TableParagraph"/>
              <w:rPr>
                <w:sz w:val="20"/>
              </w:rPr>
            </w:pPr>
          </w:p>
        </w:tc>
        <w:tc>
          <w:tcPr>
            <w:tcW w:w="493" w:type="dxa"/>
          </w:tcPr>
          <w:p>
            <w:pPr>
              <w:pStyle w:val="TableParagraph"/>
              <w:rPr>
                <w:sz w:val="20"/>
              </w:rPr>
            </w:pPr>
          </w:p>
        </w:tc>
        <w:tc>
          <w:tcPr>
            <w:tcW w:w="406" w:type="dxa"/>
          </w:tcPr>
          <w:p>
            <w:pPr>
              <w:pStyle w:val="TableParagraph"/>
              <w:spacing w:line="253" w:lineRule="exact"/>
              <w:ind w:left="123"/>
              <w:rPr>
                <w:sz w:val="28"/>
              </w:rPr>
            </w:pPr>
            <w:r>
              <w:rPr>
                <w:w w:val="100"/>
                <w:sz w:val="28"/>
              </w:rPr>
              <w:t>*</w:t>
            </w:r>
          </w:p>
        </w:tc>
        <w:tc>
          <w:tcPr>
            <w:tcW w:w="490" w:type="dxa"/>
          </w:tcPr>
          <w:p>
            <w:pPr>
              <w:pStyle w:val="TableParagraph"/>
              <w:rPr>
                <w:sz w:val="20"/>
              </w:rPr>
            </w:pPr>
          </w:p>
        </w:tc>
        <w:tc>
          <w:tcPr>
            <w:tcW w:w="406" w:type="dxa"/>
          </w:tcPr>
          <w:p>
            <w:pPr>
              <w:pStyle w:val="TableParagraph"/>
              <w:rPr>
                <w:sz w:val="20"/>
              </w:rPr>
            </w:pPr>
          </w:p>
        </w:tc>
      </w:tr>
      <w:tr>
        <w:trPr>
          <w:trHeight w:val="275" w:hRule="atLeast"/>
        </w:trPr>
        <w:tc>
          <w:tcPr>
            <w:tcW w:w="1479" w:type="dxa"/>
          </w:tcPr>
          <w:p>
            <w:pPr>
              <w:pStyle w:val="TableParagraph"/>
              <w:spacing w:line="256" w:lineRule="exact"/>
              <w:ind w:left="567" w:right="561"/>
              <w:jc w:val="center"/>
              <w:rPr>
                <w:sz w:val="24"/>
              </w:rPr>
            </w:pPr>
            <w:r>
              <w:rPr>
                <w:sz w:val="24"/>
              </w:rPr>
              <w:t>1,9</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rPr>
                <w:sz w:val="20"/>
              </w:rPr>
            </w:pPr>
          </w:p>
        </w:tc>
        <w:tc>
          <w:tcPr>
            <w:tcW w:w="407" w:type="dxa"/>
          </w:tcPr>
          <w:p>
            <w:pPr>
              <w:pStyle w:val="TableParagraph"/>
              <w:rPr>
                <w:sz w:val="20"/>
              </w:rPr>
            </w:pPr>
          </w:p>
        </w:tc>
        <w:tc>
          <w:tcPr>
            <w:tcW w:w="491" w:type="dxa"/>
          </w:tcPr>
          <w:p>
            <w:pPr>
              <w:pStyle w:val="TableParagraph"/>
              <w:rPr>
                <w:sz w:val="20"/>
              </w:rPr>
            </w:pPr>
          </w:p>
        </w:tc>
        <w:tc>
          <w:tcPr>
            <w:tcW w:w="407" w:type="dxa"/>
          </w:tcPr>
          <w:p>
            <w:pPr>
              <w:pStyle w:val="TableParagraph"/>
              <w:rPr>
                <w:sz w:val="20"/>
              </w:rPr>
            </w:pPr>
          </w:p>
        </w:tc>
        <w:tc>
          <w:tcPr>
            <w:tcW w:w="493" w:type="dxa"/>
          </w:tcPr>
          <w:p>
            <w:pPr>
              <w:pStyle w:val="TableParagraph"/>
              <w:rPr>
                <w:sz w:val="20"/>
              </w:rPr>
            </w:pPr>
          </w:p>
        </w:tc>
        <w:tc>
          <w:tcPr>
            <w:tcW w:w="404" w:type="dxa"/>
          </w:tcPr>
          <w:p>
            <w:pPr>
              <w:pStyle w:val="TableParagraph"/>
              <w:rPr>
                <w:sz w:val="20"/>
              </w:rPr>
            </w:pPr>
          </w:p>
        </w:tc>
        <w:tc>
          <w:tcPr>
            <w:tcW w:w="493" w:type="dxa"/>
          </w:tcPr>
          <w:p>
            <w:pPr>
              <w:pStyle w:val="TableParagraph"/>
              <w:rPr>
                <w:sz w:val="20"/>
              </w:rPr>
            </w:pPr>
          </w:p>
        </w:tc>
        <w:tc>
          <w:tcPr>
            <w:tcW w:w="406" w:type="dxa"/>
          </w:tcPr>
          <w:p>
            <w:pPr>
              <w:pStyle w:val="TableParagraph"/>
              <w:spacing w:line="256" w:lineRule="exact"/>
              <w:ind w:left="123"/>
              <w:rPr>
                <w:sz w:val="28"/>
              </w:rPr>
            </w:pPr>
            <w:r>
              <w:rPr>
                <w:w w:val="100"/>
                <w:sz w:val="28"/>
              </w:rPr>
              <w:t>*</w:t>
            </w:r>
          </w:p>
        </w:tc>
        <w:tc>
          <w:tcPr>
            <w:tcW w:w="490" w:type="dxa"/>
          </w:tcPr>
          <w:p>
            <w:pPr>
              <w:pStyle w:val="TableParagraph"/>
              <w:rPr>
                <w:sz w:val="20"/>
              </w:rPr>
            </w:pPr>
          </w:p>
        </w:tc>
        <w:tc>
          <w:tcPr>
            <w:tcW w:w="406" w:type="dxa"/>
          </w:tcPr>
          <w:p>
            <w:pPr>
              <w:pStyle w:val="TableParagraph"/>
              <w:rPr>
                <w:sz w:val="20"/>
              </w:rPr>
            </w:pPr>
          </w:p>
        </w:tc>
      </w:tr>
      <w:tr>
        <w:trPr>
          <w:trHeight w:val="273" w:hRule="atLeast"/>
        </w:trPr>
        <w:tc>
          <w:tcPr>
            <w:tcW w:w="1479" w:type="dxa"/>
          </w:tcPr>
          <w:p>
            <w:pPr>
              <w:pStyle w:val="TableParagraph"/>
              <w:spacing w:line="253" w:lineRule="exact"/>
              <w:ind w:left="567" w:right="561"/>
              <w:jc w:val="center"/>
              <w:rPr>
                <w:sz w:val="24"/>
              </w:rPr>
            </w:pPr>
            <w:r>
              <w:rPr>
                <w:sz w:val="24"/>
              </w:rPr>
              <w:t>2,1</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rPr>
                <w:sz w:val="20"/>
              </w:rPr>
            </w:pPr>
          </w:p>
        </w:tc>
        <w:tc>
          <w:tcPr>
            <w:tcW w:w="407" w:type="dxa"/>
          </w:tcPr>
          <w:p>
            <w:pPr>
              <w:pStyle w:val="TableParagraph"/>
              <w:rPr>
                <w:sz w:val="20"/>
              </w:rPr>
            </w:pPr>
          </w:p>
        </w:tc>
        <w:tc>
          <w:tcPr>
            <w:tcW w:w="491" w:type="dxa"/>
          </w:tcPr>
          <w:p>
            <w:pPr>
              <w:pStyle w:val="TableParagraph"/>
              <w:rPr>
                <w:sz w:val="20"/>
              </w:rPr>
            </w:pPr>
          </w:p>
        </w:tc>
        <w:tc>
          <w:tcPr>
            <w:tcW w:w="407" w:type="dxa"/>
          </w:tcPr>
          <w:p>
            <w:pPr>
              <w:pStyle w:val="TableParagraph"/>
              <w:rPr>
                <w:sz w:val="20"/>
              </w:rPr>
            </w:pPr>
          </w:p>
        </w:tc>
        <w:tc>
          <w:tcPr>
            <w:tcW w:w="493" w:type="dxa"/>
          </w:tcPr>
          <w:p>
            <w:pPr>
              <w:pStyle w:val="TableParagraph"/>
              <w:rPr>
                <w:sz w:val="20"/>
              </w:rPr>
            </w:pPr>
          </w:p>
        </w:tc>
        <w:tc>
          <w:tcPr>
            <w:tcW w:w="404" w:type="dxa"/>
          </w:tcPr>
          <w:p>
            <w:pPr>
              <w:pStyle w:val="TableParagraph"/>
              <w:rPr>
                <w:sz w:val="20"/>
              </w:rPr>
            </w:pPr>
          </w:p>
        </w:tc>
        <w:tc>
          <w:tcPr>
            <w:tcW w:w="493" w:type="dxa"/>
          </w:tcPr>
          <w:p>
            <w:pPr>
              <w:pStyle w:val="TableParagraph"/>
              <w:spacing w:line="253" w:lineRule="exact"/>
              <w:ind w:right="172"/>
              <w:jc w:val="right"/>
              <w:rPr>
                <w:sz w:val="28"/>
              </w:rPr>
            </w:pPr>
            <w:r>
              <w:rPr>
                <w:w w:val="100"/>
                <w:sz w:val="28"/>
              </w:rPr>
              <w:t>*</w:t>
            </w:r>
          </w:p>
        </w:tc>
        <w:tc>
          <w:tcPr>
            <w:tcW w:w="406" w:type="dxa"/>
          </w:tcPr>
          <w:p>
            <w:pPr>
              <w:pStyle w:val="TableParagraph"/>
              <w:rPr>
                <w:sz w:val="20"/>
              </w:rPr>
            </w:pPr>
          </w:p>
        </w:tc>
        <w:tc>
          <w:tcPr>
            <w:tcW w:w="490" w:type="dxa"/>
          </w:tcPr>
          <w:p>
            <w:pPr>
              <w:pStyle w:val="TableParagraph"/>
              <w:rPr>
                <w:sz w:val="20"/>
              </w:rPr>
            </w:pPr>
          </w:p>
        </w:tc>
        <w:tc>
          <w:tcPr>
            <w:tcW w:w="406" w:type="dxa"/>
          </w:tcPr>
          <w:p>
            <w:pPr>
              <w:pStyle w:val="TableParagraph"/>
              <w:rPr>
                <w:sz w:val="20"/>
              </w:rPr>
            </w:pPr>
          </w:p>
        </w:tc>
      </w:tr>
      <w:tr>
        <w:trPr>
          <w:trHeight w:val="273" w:hRule="atLeast"/>
        </w:trPr>
        <w:tc>
          <w:tcPr>
            <w:tcW w:w="1479" w:type="dxa"/>
          </w:tcPr>
          <w:p>
            <w:pPr>
              <w:pStyle w:val="TableParagraph"/>
              <w:spacing w:line="253" w:lineRule="exact"/>
              <w:ind w:left="567" w:right="561"/>
              <w:jc w:val="center"/>
              <w:rPr>
                <w:sz w:val="24"/>
              </w:rPr>
            </w:pPr>
            <w:r>
              <w:rPr>
                <w:sz w:val="24"/>
              </w:rPr>
              <w:t>2,4</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rPr>
                <w:sz w:val="20"/>
              </w:rPr>
            </w:pPr>
          </w:p>
        </w:tc>
        <w:tc>
          <w:tcPr>
            <w:tcW w:w="407" w:type="dxa"/>
          </w:tcPr>
          <w:p>
            <w:pPr>
              <w:pStyle w:val="TableParagraph"/>
              <w:rPr>
                <w:sz w:val="20"/>
              </w:rPr>
            </w:pPr>
          </w:p>
        </w:tc>
        <w:tc>
          <w:tcPr>
            <w:tcW w:w="491" w:type="dxa"/>
          </w:tcPr>
          <w:p>
            <w:pPr>
              <w:pStyle w:val="TableParagraph"/>
              <w:rPr>
                <w:sz w:val="20"/>
              </w:rPr>
            </w:pPr>
          </w:p>
        </w:tc>
        <w:tc>
          <w:tcPr>
            <w:tcW w:w="407" w:type="dxa"/>
          </w:tcPr>
          <w:p>
            <w:pPr>
              <w:pStyle w:val="TableParagraph"/>
              <w:rPr>
                <w:sz w:val="20"/>
              </w:rPr>
            </w:pPr>
          </w:p>
        </w:tc>
        <w:tc>
          <w:tcPr>
            <w:tcW w:w="493" w:type="dxa"/>
          </w:tcPr>
          <w:p>
            <w:pPr>
              <w:pStyle w:val="TableParagraph"/>
              <w:rPr>
                <w:sz w:val="20"/>
              </w:rPr>
            </w:pPr>
          </w:p>
        </w:tc>
        <w:tc>
          <w:tcPr>
            <w:tcW w:w="404" w:type="dxa"/>
          </w:tcPr>
          <w:p>
            <w:pPr>
              <w:pStyle w:val="TableParagraph"/>
              <w:spacing w:line="253" w:lineRule="exact"/>
              <w:ind w:left="124"/>
              <w:rPr>
                <w:sz w:val="28"/>
              </w:rPr>
            </w:pPr>
            <w:r>
              <w:rPr>
                <w:w w:val="100"/>
                <w:sz w:val="28"/>
              </w:rPr>
              <w:t>*</w:t>
            </w:r>
          </w:p>
        </w:tc>
        <w:tc>
          <w:tcPr>
            <w:tcW w:w="493" w:type="dxa"/>
          </w:tcPr>
          <w:p>
            <w:pPr>
              <w:pStyle w:val="TableParagraph"/>
              <w:rPr>
                <w:sz w:val="20"/>
              </w:rPr>
            </w:pPr>
          </w:p>
        </w:tc>
        <w:tc>
          <w:tcPr>
            <w:tcW w:w="406" w:type="dxa"/>
          </w:tcPr>
          <w:p>
            <w:pPr>
              <w:pStyle w:val="TableParagraph"/>
              <w:rPr>
                <w:sz w:val="20"/>
              </w:rPr>
            </w:pPr>
          </w:p>
        </w:tc>
        <w:tc>
          <w:tcPr>
            <w:tcW w:w="490" w:type="dxa"/>
          </w:tcPr>
          <w:p>
            <w:pPr>
              <w:pStyle w:val="TableParagraph"/>
              <w:rPr>
                <w:sz w:val="20"/>
              </w:rPr>
            </w:pPr>
          </w:p>
        </w:tc>
        <w:tc>
          <w:tcPr>
            <w:tcW w:w="406" w:type="dxa"/>
          </w:tcPr>
          <w:p>
            <w:pPr>
              <w:pStyle w:val="TableParagraph"/>
              <w:rPr>
                <w:sz w:val="20"/>
              </w:rPr>
            </w:pPr>
          </w:p>
        </w:tc>
      </w:tr>
      <w:tr>
        <w:trPr>
          <w:trHeight w:val="273" w:hRule="atLeast"/>
        </w:trPr>
        <w:tc>
          <w:tcPr>
            <w:tcW w:w="1479" w:type="dxa"/>
          </w:tcPr>
          <w:p>
            <w:pPr>
              <w:pStyle w:val="TableParagraph"/>
              <w:spacing w:line="254" w:lineRule="exact"/>
              <w:ind w:left="567" w:right="561"/>
              <w:jc w:val="center"/>
              <w:rPr>
                <w:sz w:val="24"/>
              </w:rPr>
            </w:pPr>
            <w:r>
              <w:rPr>
                <w:sz w:val="24"/>
              </w:rPr>
              <w:t>2,7</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rPr>
                <w:sz w:val="20"/>
              </w:rPr>
            </w:pPr>
          </w:p>
        </w:tc>
        <w:tc>
          <w:tcPr>
            <w:tcW w:w="407" w:type="dxa"/>
          </w:tcPr>
          <w:p>
            <w:pPr>
              <w:pStyle w:val="TableParagraph"/>
              <w:rPr>
                <w:sz w:val="20"/>
              </w:rPr>
            </w:pPr>
          </w:p>
        </w:tc>
        <w:tc>
          <w:tcPr>
            <w:tcW w:w="491" w:type="dxa"/>
          </w:tcPr>
          <w:p>
            <w:pPr>
              <w:pStyle w:val="TableParagraph"/>
              <w:rPr>
                <w:sz w:val="20"/>
              </w:rPr>
            </w:pPr>
          </w:p>
        </w:tc>
        <w:tc>
          <w:tcPr>
            <w:tcW w:w="407" w:type="dxa"/>
          </w:tcPr>
          <w:p>
            <w:pPr>
              <w:pStyle w:val="TableParagraph"/>
              <w:spacing w:line="254" w:lineRule="exact"/>
              <w:ind w:right="126"/>
              <w:jc w:val="right"/>
              <w:rPr>
                <w:sz w:val="28"/>
              </w:rPr>
            </w:pPr>
            <w:r>
              <w:rPr>
                <w:w w:val="100"/>
                <w:sz w:val="28"/>
              </w:rPr>
              <w:t>*</w:t>
            </w:r>
          </w:p>
        </w:tc>
        <w:tc>
          <w:tcPr>
            <w:tcW w:w="493" w:type="dxa"/>
          </w:tcPr>
          <w:p>
            <w:pPr>
              <w:pStyle w:val="TableParagraph"/>
              <w:rPr>
                <w:sz w:val="20"/>
              </w:rPr>
            </w:pPr>
          </w:p>
        </w:tc>
        <w:tc>
          <w:tcPr>
            <w:tcW w:w="404" w:type="dxa"/>
          </w:tcPr>
          <w:p>
            <w:pPr>
              <w:pStyle w:val="TableParagraph"/>
              <w:rPr>
                <w:sz w:val="20"/>
              </w:rPr>
            </w:pPr>
          </w:p>
        </w:tc>
        <w:tc>
          <w:tcPr>
            <w:tcW w:w="493" w:type="dxa"/>
          </w:tcPr>
          <w:p>
            <w:pPr>
              <w:pStyle w:val="TableParagraph"/>
              <w:rPr>
                <w:sz w:val="20"/>
              </w:rPr>
            </w:pPr>
          </w:p>
        </w:tc>
        <w:tc>
          <w:tcPr>
            <w:tcW w:w="406" w:type="dxa"/>
          </w:tcPr>
          <w:p>
            <w:pPr>
              <w:pStyle w:val="TableParagraph"/>
              <w:rPr>
                <w:sz w:val="20"/>
              </w:rPr>
            </w:pPr>
          </w:p>
        </w:tc>
        <w:tc>
          <w:tcPr>
            <w:tcW w:w="490" w:type="dxa"/>
          </w:tcPr>
          <w:p>
            <w:pPr>
              <w:pStyle w:val="TableParagraph"/>
              <w:rPr>
                <w:sz w:val="20"/>
              </w:rPr>
            </w:pPr>
          </w:p>
        </w:tc>
        <w:tc>
          <w:tcPr>
            <w:tcW w:w="406" w:type="dxa"/>
          </w:tcPr>
          <w:p>
            <w:pPr>
              <w:pStyle w:val="TableParagraph"/>
              <w:rPr>
                <w:sz w:val="20"/>
              </w:rPr>
            </w:pPr>
          </w:p>
        </w:tc>
      </w:tr>
      <w:tr>
        <w:trPr>
          <w:trHeight w:val="275" w:hRule="atLeast"/>
        </w:trPr>
        <w:tc>
          <w:tcPr>
            <w:tcW w:w="1479" w:type="dxa"/>
          </w:tcPr>
          <w:p>
            <w:pPr>
              <w:pStyle w:val="TableParagraph"/>
              <w:spacing w:line="256" w:lineRule="exact"/>
              <w:ind w:left="567" w:right="561"/>
              <w:jc w:val="center"/>
              <w:rPr>
                <w:sz w:val="24"/>
              </w:rPr>
            </w:pPr>
            <w:r>
              <w:rPr>
                <w:sz w:val="24"/>
              </w:rPr>
              <w:t>3,0</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rPr>
                <w:sz w:val="20"/>
              </w:rPr>
            </w:pPr>
          </w:p>
        </w:tc>
        <w:tc>
          <w:tcPr>
            <w:tcW w:w="407" w:type="dxa"/>
          </w:tcPr>
          <w:p>
            <w:pPr>
              <w:pStyle w:val="TableParagraph"/>
              <w:rPr>
                <w:sz w:val="20"/>
              </w:rPr>
            </w:pPr>
          </w:p>
        </w:tc>
        <w:tc>
          <w:tcPr>
            <w:tcW w:w="491" w:type="dxa"/>
          </w:tcPr>
          <w:p>
            <w:pPr>
              <w:pStyle w:val="TableParagraph"/>
              <w:spacing w:line="256" w:lineRule="exact"/>
              <w:ind w:left="171"/>
              <w:rPr>
                <w:sz w:val="28"/>
              </w:rPr>
            </w:pPr>
            <w:r>
              <w:rPr>
                <w:w w:val="100"/>
                <w:sz w:val="28"/>
              </w:rPr>
              <w:t>*</w:t>
            </w:r>
          </w:p>
        </w:tc>
        <w:tc>
          <w:tcPr>
            <w:tcW w:w="407" w:type="dxa"/>
          </w:tcPr>
          <w:p>
            <w:pPr>
              <w:pStyle w:val="TableParagraph"/>
              <w:rPr>
                <w:sz w:val="20"/>
              </w:rPr>
            </w:pPr>
          </w:p>
        </w:tc>
        <w:tc>
          <w:tcPr>
            <w:tcW w:w="493" w:type="dxa"/>
          </w:tcPr>
          <w:p>
            <w:pPr>
              <w:pStyle w:val="TableParagraph"/>
              <w:rPr>
                <w:sz w:val="20"/>
              </w:rPr>
            </w:pPr>
          </w:p>
        </w:tc>
        <w:tc>
          <w:tcPr>
            <w:tcW w:w="404" w:type="dxa"/>
          </w:tcPr>
          <w:p>
            <w:pPr>
              <w:pStyle w:val="TableParagraph"/>
              <w:rPr>
                <w:sz w:val="20"/>
              </w:rPr>
            </w:pPr>
          </w:p>
        </w:tc>
        <w:tc>
          <w:tcPr>
            <w:tcW w:w="493" w:type="dxa"/>
          </w:tcPr>
          <w:p>
            <w:pPr>
              <w:pStyle w:val="TableParagraph"/>
              <w:rPr>
                <w:sz w:val="20"/>
              </w:rPr>
            </w:pPr>
          </w:p>
        </w:tc>
        <w:tc>
          <w:tcPr>
            <w:tcW w:w="406" w:type="dxa"/>
          </w:tcPr>
          <w:p>
            <w:pPr>
              <w:pStyle w:val="TableParagraph"/>
              <w:rPr>
                <w:sz w:val="20"/>
              </w:rPr>
            </w:pPr>
          </w:p>
        </w:tc>
        <w:tc>
          <w:tcPr>
            <w:tcW w:w="490" w:type="dxa"/>
          </w:tcPr>
          <w:p>
            <w:pPr>
              <w:pStyle w:val="TableParagraph"/>
              <w:rPr>
                <w:sz w:val="20"/>
              </w:rPr>
            </w:pPr>
          </w:p>
        </w:tc>
        <w:tc>
          <w:tcPr>
            <w:tcW w:w="406" w:type="dxa"/>
          </w:tcPr>
          <w:p>
            <w:pPr>
              <w:pStyle w:val="TableParagraph"/>
              <w:rPr>
                <w:sz w:val="20"/>
              </w:rPr>
            </w:pPr>
          </w:p>
        </w:tc>
      </w:tr>
      <w:tr>
        <w:trPr>
          <w:trHeight w:val="273" w:hRule="atLeast"/>
        </w:trPr>
        <w:tc>
          <w:tcPr>
            <w:tcW w:w="1479" w:type="dxa"/>
          </w:tcPr>
          <w:p>
            <w:pPr>
              <w:pStyle w:val="TableParagraph"/>
              <w:spacing w:line="253" w:lineRule="exact"/>
              <w:ind w:left="567" w:right="561"/>
              <w:jc w:val="center"/>
              <w:rPr>
                <w:sz w:val="24"/>
              </w:rPr>
            </w:pPr>
            <w:r>
              <w:rPr>
                <w:sz w:val="24"/>
              </w:rPr>
              <w:t>3,3</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rPr>
                <w:sz w:val="20"/>
              </w:rPr>
            </w:pPr>
          </w:p>
        </w:tc>
        <w:tc>
          <w:tcPr>
            <w:tcW w:w="407" w:type="dxa"/>
          </w:tcPr>
          <w:p>
            <w:pPr>
              <w:pStyle w:val="TableParagraph"/>
              <w:spacing w:line="253" w:lineRule="exact"/>
              <w:ind w:left="2"/>
              <w:jc w:val="center"/>
              <w:rPr>
                <w:sz w:val="28"/>
              </w:rPr>
            </w:pPr>
            <w:r>
              <w:rPr>
                <w:w w:val="100"/>
                <w:sz w:val="28"/>
              </w:rPr>
              <w:t>*</w:t>
            </w:r>
          </w:p>
        </w:tc>
        <w:tc>
          <w:tcPr>
            <w:tcW w:w="491" w:type="dxa"/>
          </w:tcPr>
          <w:p>
            <w:pPr>
              <w:pStyle w:val="TableParagraph"/>
              <w:rPr>
                <w:sz w:val="20"/>
              </w:rPr>
            </w:pPr>
          </w:p>
        </w:tc>
        <w:tc>
          <w:tcPr>
            <w:tcW w:w="407" w:type="dxa"/>
          </w:tcPr>
          <w:p>
            <w:pPr>
              <w:pStyle w:val="TableParagraph"/>
              <w:rPr>
                <w:sz w:val="20"/>
              </w:rPr>
            </w:pPr>
          </w:p>
        </w:tc>
        <w:tc>
          <w:tcPr>
            <w:tcW w:w="493" w:type="dxa"/>
          </w:tcPr>
          <w:p>
            <w:pPr>
              <w:pStyle w:val="TableParagraph"/>
              <w:rPr>
                <w:sz w:val="20"/>
              </w:rPr>
            </w:pPr>
          </w:p>
        </w:tc>
        <w:tc>
          <w:tcPr>
            <w:tcW w:w="404" w:type="dxa"/>
          </w:tcPr>
          <w:p>
            <w:pPr>
              <w:pStyle w:val="TableParagraph"/>
              <w:rPr>
                <w:sz w:val="20"/>
              </w:rPr>
            </w:pPr>
          </w:p>
        </w:tc>
        <w:tc>
          <w:tcPr>
            <w:tcW w:w="493" w:type="dxa"/>
          </w:tcPr>
          <w:p>
            <w:pPr>
              <w:pStyle w:val="TableParagraph"/>
              <w:rPr>
                <w:sz w:val="20"/>
              </w:rPr>
            </w:pPr>
          </w:p>
        </w:tc>
        <w:tc>
          <w:tcPr>
            <w:tcW w:w="406" w:type="dxa"/>
          </w:tcPr>
          <w:p>
            <w:pPr>
              <w:pStyle w:val="TableParagraph"/>
              <w:rPr>
                <w:sz w:val="20"/>
              </w:rPr>
            </w:pPr>
          </w:p>
        </w:tc>
        <w:tc>
          <w:tcPr>
            <w:tcW w:w="490" w:type="dxa"/>
          </w:tcPr>
          <w:p>
            <w:pPr>
              <w:pStyle w:val="TableParagraph"/>
              <w:rPr>
                <w:sz w:val="20"/>
              </w:rPr>
            </w:pPr>
          </w:p>
        </w:tc>
        <w:tc>
          <w:tcPr>
            <w:tcW w:w="406" w:type="dxa"/>
          </w:tcPr>
          <w:p>
            <w:pPr>
              <w:pStyle w:val="TableParagraph"/>
              <w:rPr>
                <w:sz w:val="20"/>
              </w:rPr>
            </w:pPr>
          </w:p>
        </w:tc>
      </w:tr>
      <w:tr>
        <w:trPr>
          <w:trHeight w:val="275" w:hRule="atLeast"/>
        </w:trPr>
        <w:tc>
          <w:tcPr>
            <w:tcW w:w="1479" w:type="dxa"/>
          </w:tcPr>
          <w:p>
            <w:pPr>
              <w:pStyle w:val="TableParagraph"/>
              <w:spacing w:line="256" w:lineRule="exact"/>
              <w:ind w:left="567" w:right="561"/>
              <w:jc w:val="center"/>
              <w:rPr>
                <w:sz w:val="24"/>
              </w:rPr>
            </w:pPr>
            <w:r>
              <w:rPr>
                <w:sz w:val="24"/>
              </w:rPr>
              <w:t>3,6</w:t>
            </w:r>
          </w:p>
        </w:tc>
        <w:tc>
          <w:tcPr>
            <w:tcW w:w="406" w:type="dxa"/>
          </w:tcPr>
          <w:p>
            <w:pPr>
              <w:pStyle w:val="TableParagraph"/>
              <w:rPr>
                <w:sz w:val="20"/>
              </w:rPr>
            </w:pPr>
          </w:p>
        </w:tc>
        <w:tc>
          <w:tcPr>
            <w:tcW w:w="392" w:type="dxa"/>
          </w:tcPr>
          <w:p>
            <w:pPr>
              <w:pStyle w:val="TableParagraph"/>
              <w:rPr>
                <w:sz w:val="20"/>
              </w:rPr>
            </w:pPr>
          </w:p>
        </w:tc>
        <w:tc>
          <w:tcPr>
            <w:tcW w:w="505" w:type="dxa"/>
          </w:tcPr>
          <w:p>
            <w:pPr>
              <w:pStyle w:val="TableParagraph"/>
              <w:spacing w:line="256" w:lineRule="exact"/>
              <w:ind w:left="7"/>
              <w:jc w:val="center"/>
              <w:rPr>
                <w:sz w:val="28"/>
              </w:rPr>
            </w:pPr>
            <w:r>
              <w:rPr>
                <w:w w:val="100"/>
                <w:sz w:val="28"/>
              </w:rPr>
              <w:t>*</w:t>
            </w:r>
          </w:p>
        </w:tc>
        <w:tc>
          <w:tcPr>
            <w:tcW w:w="407" w:type="dxa"/>
          </w:tcPr>
          <w:p>
            <w:pPr>
              <w:pStyle w:val="TableParagraph"/>
              <w:rPr>
                <w:sz w:val="20"/>
              </w:rPr>
            </w:pPr>
          </w:p>
        </w:tc>
        <w:tc>
          <w:tcPr>
            <w:tcW w:w="491" w:type="dxa"/>
          </w:tcPr>
          <w:p>
            <w:pPr>
              <w:pStyle w:val="TableParagraph"/>
              <w:rPr>
                <w:sz w:val="20"/>
              </w:rPr>
            </w:pPr>
          </w:p>
        </w:tc>
        <w:tc>
          <w:tcPr>
            <w:tcW w:w="407" w:type="dxa"/>
          </w:tcPr>
          <w:p>
            <w:pPr>
              <w:pStyle w:val="TableParagraph"/>
              <w:rPr>
                <w:sz w:val="20"/>
              </w:rPr>
            </w:pPr>
          </w:p>
        </w:tc>
        <w:tc>
          <w:tcPr>
            <w:tcW w:w="493" w:type="dxa"/>
          </w:tcPr>
          <w:p>
            <w:pPr>
              <w:pStyle w:val="TableParagraph"/>
              <w:rPr>
                <w:sz w:val="20"/>
              </w:rPr>
            </w:pPr>
          </w:p>
        </w:tc>
        <w:tc>
          <w:tcPr>
            <w:tcW w:w="404" w:type="dxa"/>
          </w:tcPr>
          <w:p>
            <w:pPr>
              <w:pStyle w:val="TableParagraph"/>
              <w:rPr>
                <w:sz w:val="20"/>
              </w:rPr>
            </w:pPr>
          </w:p>
        </w:tc>
        <w:tc>
          <w:tcPr>
            <w:tcW w:w="493" w:type="dxa"/>
          </w:tcPr>
          <w:p>
            <w:pPr>
              <w:pStyle w:val="TableParagraph"/>
              <w:rPr>
                <w:sz w:val="20"/>
              </w:rPr>
            </w:pPr>
          </w:p>
        </w:tc>
        <w:tc>
          <w:tcPr>
            <w:tcW w:w="406" w:type="dxa"/>
          </w:tcPr>
          <w:p>
            <w:pPr>
              <w:pStyle w:val="TableParagraph"/>
              <w:rPr>
                <w:sz w:val="20"/>
              </w:rPr>
            </w:pPr>
          </w:p>
        </w:tc>
        <w:tc>
          <w:tcPr>
            <w:tcW w:w="490" w:type="dxa"/>
          </w:tcPr>
          <w:p>
            <w:pPr>
              <w:pStyle w:val="TableParagraph"/>
              <w:rPr>
                <w:sz w:val="20"/>
              </w:rPr>
            </w:pPr>
          </w:p>
        </w:tc>
        <w:tc>
          <w:tcPr>
            <w:tcW w:w="406" w:type="dxa"/>
          </w:tcPr>
          <w:p>
            <w:pPr>
              <w:pStyle w:val="TableParagraph"/>
              <w:rPr>
                <w:sz w:val="20"/>
              </w:rPr>
            </w:pPr>
          </w:p>
        </w:tc>
      </w:tr>
    </w:tbl>
    <w:p>
      <w:pPr>
        <w:pStyle w:val="BodyText"/>
        <w:ind w:left="213"/>
        <w:rPr>
          <w:sz w:val="20"/>
        </w:rPr>
      </w:pPr>
      <w:r>
        <w:rPr>
          <w:sz w:val="20"/>
        </w:rPr>
        <w:pict>
          <v:group style="width:470.65pt;height:16.1pt;mso-position-horizontal-relative:char;mso-position-vertical-relative:line" coordorigin="0,0" coordsize="9413,322">
            <v:rect style="position:absolute;left:0;top:0;width:9413;height:322" filled="true" fillcolor="#ffffff" stroked="false">
              <v:fill type="solid"/>
            </v:rect>
          </v:group>
        </w:pict>
      </w:r>
      <w:r>
        <w:rPr>
          <w:sz w:val="20"/>
        </w:rPr>
      </w:r>
    </w:p>
    <w:p>
      <w:pPr>
        <w:pStyle w:val="BodyText"/>
        <w:spacing w:line="360" w:lineRule="auto"/>
        <w:ind w:left="242" w:right="845" w:firstLine="707"/>
        <w:jc w:val="both"/>
      </w:pPr>
      <w:r>
        <w:rPr/>
        <w:t>При</w:t>
      </w:r>
      <w:r>
        <w:rPr>
          <w:spacing w:val="-6"/>
        </w:rPr>
        <w:t> </w:t>
      </w:r>
      <w:r>
        <w:rPr/>
        <w:t>масі</w:t>
      </w:r>
      <w:r>
        <w:rPr>
          <w:spacing w:val="-7"/>
        </w:rPr>
        <w:t> </w:t>
      </w:r>
      <w:r>
        <w:rPr/>
        <w:t>до</w:t>
      </w:r>
      <w:r>
        <w:rPr>
          <w:spacing w:val="-6"/>
        </w:rPr>
        <w:t> </w:t>
      </w:r>
      <w:r>
        <w:rPr/>
        <w:t>1</w:t>
      </w:r>
      <w:r>
        <w:rPr>
          <w:spacing w:val="-1"/>
        </w:rPr>
        <w:t> </w:t>
      </w:r>
      <w:r>
        <w:rPr/>
        <w:t>–</w:t>
      </w:r>
      <w:r>
        <w:rPr>
          <w:spacing w:val="-1"/>
        </w:rPr>
        <w:t> </w:t>
      </w:r>
      <w:r>
        <w:rPr/>
        <w:t>1,3</w:t>
      </w:r>
      <w:r>
        <w:rPr>
          <w:spacing w:val="-5"/>
        </w:rPr>
        <w:t> </w:t>
      </w:r>
      <w:r>
        <w:rPr/>
        <w:t>т</w:t>
      </w:r>
      <w:r>
        <w:rPr>
          <w:spacing w:val="-8"/>
        </w:rPr>
        <w:t> </w:t>
      </w:r>
      <w:r>
        <w:rPr/>
        <w:t>–</w:t>
      </w:r>
      <w:r>
        <w:rPr>
          <w:spacing w:val="-5"/>
        </w:rPr>
        <w:t> </w:t>
      </w:r>
      <w:r>
        <w:rPr/>
        <w:t>відліт</w:t>
      </w:r>
      <w:r>
        <w:rPr>
          <w:spacing w:val="-9"/>
        </w:rPr>
        <w:t> </w:t>
      </w:r>
      <w:r>
        <w:rPr/>
        <w:t>до</w:t>
      </w:r>
      <w:r>
        <w:rPr>
          <w:spacing w:val="-5"/>
        </w:rPr>
        <w:t> </w:t>
      </w:r>
      <w:r>
        <w:rPr/>
        <w:t>5,5</w:t>
      </w:r>
      <w:r>
        <w:rPr>
          <w:spacing w:val="1"/>
        </w:rPr>
        <w:t> </w:t>
      </w:r>
      <w:r>
        <w:rPr/>
        <w:t>–</w:t>
      </w:r>
      <w:r>
        <w:rPr>
          <w:spacing w:val="-3"/>
        </w:rPr>
        <w:t> </w:t>
      </w:r>
      <w:r>
        <w:rPr/>
        <w:t>10</w:t>
      </w:r>
      <w:r>
        <w:rPr>
          <w:spacing w:val="-7"/>
        </w:rPr>
        <w:t> </w:t>
      </w:r>
      <w:r>
        <w:rPr/>
        <w:t>м;</w:t>
      </w:r>
      <w:r>
        <w:rPr>
          <w:spacing w:val="-6"/>
        </w:rPr>
        <w:t> </w:t>
      </w:r>
      <w:r>
        <w:rPr/>
        <w:t>при</w:t>
      </w:r>
      <w:r>
        <w:rPr>
          <w:spacing w:val="-6"/>
        </w:rPr>
        <w:t> </w:t>
      </w:r>
      <w:r>
        <w:rPr/>
        <w:t>масі</w:t>
      </w:r>
      <w:r>
        <w:rPr>
          <w:spacing w:val="-7"/>
        </w:rPr>
        <w:t> </w:t>
      </w:r>
      <w:r>
        <w:rPr/>
        <w:t>до</w:t>
      </w:r>
      <w:r>
        <w:rPr>
          <w:spacing w:val="-8"/>
        </w:rPr>
        <w:t> </w:t>
      </w:r>
      <w:r>
        <w:rPr/>
        <w:t>1,6</w:t>
      </w:r>
      <w:r>
        <w:rPr>
          <w:spacing w:val="-1"/>
        </w:rPr>
        <w:t> </w:t>
      </w:r>
      <w:r>
        <w:rPr/>
        <w:t>–</w:t>
      </w:r>
      <w:r>
        <w:rPr>
          <w:spacing w:val="-3"/>
        </w:rPr>
        <w:t> </w:t>
      </w:r>
      <w:r>
        <w:rPr/>
        <w:t>1,9</w:t>
      </w:r>
      <w:r>
        <w:rPr>
          <w:spacing w:val="-5"/>
        </w:rPr>
        <w:t> </w:t>
      </w:r>
      <w:r>
        <w:rPr/>
        <w:t>т</w:t>
      </w:r>
      <w:r>
        <w:rPr>
          <w:spacing w:val="-9"/>
        </w:rPr>
        <w:t> </w:t>
      </w:r>
      <w:r>
        <w:rPr/>
        <w:t>–</w:t>
      </w:r>
      <w:r>
        <w:rPr>
          <w:spacing w:val="-5"/>
        </w:rPr>
        <w:t> </w:t>
      </w:r>
      <w:r>
        <w:rPr/>
        <w:t>відліт до</w:t>
      </w:r>
      <w:r>
        <w:rPr>
          <w:spacing w:val="-6"/>
        </w:rPr>
        <w:t> </w:t>
      </w:r>
      <w:r>
        <w:rPr/>
        <w:t>5</w:t>
      </w:r>
      <w:r>
        <w:rPr>
          <w:spacing w:val="-5"/>
        </w:rPr>
        <w:t> </w:t>
      </w:r>
      <w:r>
        <w:rPr/>
        <w:t>м;</w:t>
      </w:r>
      <w:r>
        <w:rPr>
          <w:spacing w:val="-5"/>
        </w:rPr>
        <w:t> </w:t>
      </w:r>
      <w:r>
        <w:rPr/>
        <w:t>при</w:t>
      </w:r>
      <w:r>
        <w:rPr>
          <w:spacing w:val="-6"/>
        </w:rPr>
        <w:t> </w:t>
      </w:r>
      <w:r>
        <w:rPr/>
        <w:t>масі</w:t>
      </w:r>
      <w:r>
        <w:rPr>
          <w:spacing w:val="-5"/>
        </w:rPr>
        <w:t> </w:t>
      </w:r>
      <w:r>
        <w:rPr/>
        <w:t>до</w:t>
      </w:r>
      <w:r>
        <w:rPr>
          <w:spacing w:val="-5"/>
        </w:rPr>
        <w:t> </w:t>
      </w:r>
      <w:r>
        <w:rPr/>
        <w:t>2,1</w:t>
      </w:r>
      <w:r>
        <w:rPr>
          <w:spacing w:val="2"/>
        </w:rPr>
        <w:t> </w:t>
      </w:r>
      <w:r>
        <w:rPr/>
        <w:t>– 2,7</w:t>
      </w:r>
      <w:r>
        <w:rPr>
          <w:spacing w:val="-5"/>
        </w:rPr>
        <w:t> </w:t>
      </w:r>
      <w:r>
        <w:rPr/>
        <w:t>т</w:t>
      </w:r>
      <w:r>
        <w:rPr>
          <w:spacing w:val="-7"/>
        </w:rPr>
        <w:t> </w:t>
      </w:r>
      <w:r>
        <w:rPr/>
        <w:t>–</w:t>
      </w:r>
      <w:r>
        <w:rPr>
          <w:spacing w:val="-4"/>
        </w:rPr>
        <w:t> </w:t>
      </w:r>
      <w:r>
        <w:rPr/>
        <w:t>відліт</w:t>
      </w:r>
      <w:r>
        <w:rPr>
          <w:spacing w:val="-6"/>
        </w:rPr>
        <w:t> </w:t>
      </w:r>
      <w:r>
        <w:rPr/>
        <w:t>до</w:t>
      </w:r>
      <w:r>
        <w:rPr>
          <w:spacing w:val="-6"/>
        </w:rPr>
        <w:t> </w:t>
      </w:r>
      <w:r>
        <w:rPr/>
        <w:t>3</w:t>
      </w:r>
      <w:r>
        <w:rPr>
          <w:spacing w:val="2"/>
        </w:rPr>
        <w:t> </w:t>
      </w:r>
      <w:r>
        <w:rPr/>
        <w:t>–</w:t>
      </w:r>
      <w:r>
        <w:rPr>
          <w:spacing w:val="-2"/>
        </w:rPr>
        <w:t> </w:t>
      </w:r>
      <w:r>
        <w:rPr/>
        <w:t>4,5</w:t>
      </w:r>
      <w:r>
        <w:rPr>
          <w:spacing w:val="-6"/>
        </w:rPr>
        <w:t> </w:t>
      </w:r>
      <w:r>
        <w:rPr/>
        <w:t>м;</w:t>
      </w:r>
      <w:r>
        <w:rPr>
          <w:spacing w:val="-5"/>
        </w:rPr>
        <w:t> </w:t>
      </w:r>
      <w:r>
        <w:rPr/>
        <w:t>при</w:t>
      </w:r>
      <w:r>
        <w:rPr>
          <w:spacing w:val="-5"/>
        </w:rPr>
        <w:t> </w:t>
      </w:r>
      <w:r>
        <w:rPr/>
        <w:t>масі</w:t>
      </w:r>
      <w:r>
        <w:rPr>
          <w:spacing w:val="-5"/>
        </w:rPr>
        <w:t> </w:t>
      </w:r>
      <w:r>
        <w:rPr/>
        <w:t>до</w:t>
      </w:r>
      <w:r>
        <w:rPr>
          <w:spacing w:val="-6"/>
        </w:rPr>
        <w:t> </w:t>
      </w:r>
      <w:r>
        <w:rPr/>
        <w:t>3</w:t>
      </w:r>
      <w:r>
        <w:rPr>
          <w:spacing w:val="3"/>
        </w:rPr>
        <w:t> </w:t>
      </w:r>
      <w:r>
        <w:rPr/>
        <w:t>–</w:t>
      </w:r>
      <w:r>
        <w:rPr>
          <w:spacing w:val="-2"/>
        </w:rPr>
        <w:t> </w:t>
      </w:r>
      <w:r>
        <w:rPr/>
        <w:t>3,6</w:t>
      </w:r>
      <w:r>
        <w:rPr>
          <w:spacing w:val="-6"/>
        </w:rPr>
        <w:t> </w:t>
      </w:r>
      <w:r>
        <w:rPr/>
        <w:t>т</w:t>
      </w:r>
      <w:r>
        <w:rPr>
          <w:spacing w:val="-6"/>
        </w:rPr>
        <w:t> </w:t>
      </w:r>
      <w:r>
        <w:rPr/>
        <w:t>–</w:t>
      </w:r>
      <w:r>
        <w:rPr>
          <w:spacing w:val="-4"/>
        </w:rPr>
        <w:t> </w:t>
      </w:r>
      <w:r>
        <w:rPr/>
        <w:t>відліт до 1,5 – 2,5</w:t>
      </w:r>
      <w:r>
        <w:rPr>
          <w:spacing w:val="-4"/>
        </w:rPr>
        <w:t> </w:t>
      </w:r>
      <w:r>
        <w:rPr/>
        <w:t>м.</w:t>
      </w:r>
    </w:p>
    <w:p>
      <w:pPr>
        <w:pStyle w:val="BodyText"/>
        <w:spacing w:line="360" w:lineRule="auto"/>
        <w:ind w:left="242" w:right="852" w:firstLine="707"/>
        <w:jc w:val="both"/>
      </w:pPr>
      <w:r>
        <w:rPr/>
        <w:t>Після проведення обробки одержаних результатів (таблиця 2.8.) із застосуванням програмного забезпечення «REGRESSIYA» на ЕВМ були</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6"/>
        <w:jc w:val="both"/>
      </w:pPr>
      <w:r>
        <w:rPr/>
        <w:t>отримані залежності, які дозволяють прогнозувати відліт уламків та виникнення завалів після вибуху газу в житлових панельних та блочних будівлях з керамзитобетону, їх розміри з урахуванням маси уламків та величини відльоту при масі від 0,025 т до 0,3 т (табл. 2.7.):</w:t>
      </w:r>
    </w:p>
    <w:p>
      <w:pPr>
        <w:pStyle w:val="BodyText"/>
        <w:spacing w:before="5"/>
        <w:rPr>
          <w:sz w:val="27"/>
        </w:rPr>
      </w:pPr>
    </w:p>
    <w:p>
      <w:pPr>
        <w:tabs>
          <w:tab w:pos="8921" w:val="left" w:leader="none"/>
        </w:tabs>
        <w:spacing w:before="0"/>
        <w:ind w:left="3679" w:right="0" w:firstLine="0"/>
        <w:jc w:val="left"/>
        <w:rPr>
          <w:sz w:val="28"/>
        </w:rPr>
      </w:pPr>
      <w:r>
        <w:rPr>
          <w:i/>
          <w:sz w:val="28"/>
        </w:rPr>
        <w:t>y = 1,17 - 0,21 · x + 9,2 ·10</w:t>
      </w:r>
      <w:r>
        <w:rPr>
          <w:i/>
          <w:position w:val="10"/>
          <w:sz w:val="18"/>
        </w:rPr>
        <w:t>-3</w:t>
      </w:r>
      <w:r>
        <w:rPr>
          <w:i/>
          <w:spacing w:val="21"/>
          <w:position w:val="10"/>
          <w:sz w:val="18"/>
        </w:rPr>
        <w:t> </w:t>
      </w:r>
      <w:r>
        <w:rPr>
          <w:i/>
          <w:sz w:val="28"/>
        </w:rPr>
        <w:t>·</w:t>
      </w:r>
      <w:r>
        <w:rPr>
          <w:i/>
          <w:spacing w:val="-2"/>
          <w:sz w:val="28"/>
        </w:rPr>
        <w:t> </w:t>
      </w:r>
      <w:r>
        <w:rPr>
          <w:i/>
          <w:sz w:val="28"/>
        </w:rPr>
        <w:t>x</w:t>
      </w:r>
      <w:r>
        <w:rPr>
          <w:i/>
          <w:position w:val="10"/>
          <w:sz w:val="18"/>
        </w:rPr>
        <w:t>2</w:t>
      </w:r>
      <w:r>
        <w:rPr>
          <w:i/>
          <w:sz w:val="28"/>
        </w:rPr>
        <w:t>;</w:t>
        <w:tab/>
      </w:r>
      <w:r>
        <w:rPr>
          <w:sz w:val="28"/>
        </w:rPr>
        <w:t>(2.35)</w:t>
      </w:r>
    </w:p>
    <w:p>
      <w:pPr>
        <w:pStyle w:val="BodyText"/>
        <w:spacing w:before="1"/>
        <w:rPr>
          <w:sz w:val="42"/>
        </w:rPr>
      </w:pPr>
    </w:p>
    <w:p>
      <w:pPr>
        <w:pStyle w:val="BodyText"/>
        <w:ind w:left="950"/>
      </w:pPr>
      <w:r>
        <w:rPr/>
        <w:t>при масі від 1,0 т до 3,6 т (табл. 2.8.):</w:t>
      </w:r>
    </w:p>
    <w:p>
      <w:pPr>
        <w:pStyle w:val="BodyText"/>
        <w:spacing w:before="5"/>
        <w:rPr>
          <w:sz w:val="41"/>
        </w:rPr>
      </w:pPr>
    </w:p>
    <w:p>
      <w:pPr>
        <w:tabs>
          <w:tab w:pos="8921" w:val="left" w:leader="none"/>
        </w:tabs>
        <w:spacing w:before="0"/>
        <w:ind w:left="3674" w:right="0" w:firstLine="0"/>
        <w:jc w:val="left"/>
        <w:rPr>
          <w:sz w:val="28"/>
        </w:rPr>
      </w:pPr>
      <w:r>
        <w:rPr>
          <w:i/>
          <w:sz w:val="28"/>
        </w:rPr>
        <w:t>y = 4,02 - 0,28 · x – 3,5 ·10</w:t>
      </w:r>
      <w:r>
        <w:rPr>
          <w:i/>
          <w:position w:val="10"/>
          <w:sz w:val="18"/>
        </w:rPr>
        <w:t>-2</w:t>
      </w:r>
      <w:r>
        <w:rPr>
          <w:i/>
          <w:spacing w:val="20"/>
          <w:position w:val="10"/>
          <w:sz w:val="18"/>
        </w:rPr>
        <w:t> </w:t>
      </w:r>
      <w:r>
        <w:rPr>
          <w:i/>
          <w:sz w:val="28"/>
        </w:rPr>
        <w:t>·</w:t>
      </w:r>
      <w:r>
        <w:rPr>
          <w:i/>
          <w:spacing w:val="-2"/>
          <w:sz w:val="28"/>
        </w:rPr>
        <w:t> </w:t>
      </w:r>
      <w:r>
        <w:rPr>
          <w:i/>
          <w:sz w:val="28"/>
        </w:rPr>
        <w:t>x</w:t>
      </w:r>
      <w:r>
        <w:rPr>
          <w:i/>
          <w:position w:val="10"/>
          <w:sz w:val="18"/>
        </w:rPr>
        <w:t>2</w:t>
      </w:r>
      <w:r>
        <w:rPr>
          <w:i/>
          <w:sz w:val="28"/>
        </w:rPr>
        <w:t>.</w:t>
        <w:tab/>
      </w:r>
      <w:r>
        <w:rPr>
          <w:sz w:val="28"/>
        </w:rPr>
        <w:t>(2.36)</w:t>
      </w:r>
    </w:p>
    <w:p>
      <w:pPr>
        <w:pStyle w:val="BodyText"/>
        <w:spacing w:before="1"/>
        <w:rPr>
          <w:sz w:val="42"/>
        </w:rPr>
      </w:pPr>
    </w:p>
    <w:p>
      <w:pPr>
        <w:pStyle w:val="BodyText"/>
        <w:spacing w:line="360" w:lineRule="auto"/>
        <w:ind w:left="242" w:right="1060" w:firstLine="707"/>
      </w:pPr>
      <w:r>
        <w:rPr/>
        <w:t>При вибуху газу в житлових будівлях, виконаних з цегли, виникнення завалу має свої особливості (рис. 2.19).</w:t>
      </w:r>
    </w:p>
    <w:p>
      <w:pPr>
        <w:pStyle w:val="BodyText"/>
        <w:spacing w:before="4"/>
        <w:rPr>
          <w:sz w:val="24"/>
        </w:rPr>
      </w:pPr>
    </w:p>
    <w:p>
      <w:pPr>
        <w:spacing w:before="59"/>
        <w:ind w:left="563" w:right="0" w:firstLine="0"/>
        <w:jc w:val="left"/>
        <w:rPr>
          <w:rFonts w:ascii="Calibri Light"/>
          <w:b w:val="0"/>
          <w:sz w:val="20"/>
        </w:rPr>
      </w:pPr>
      <w:r>
        <w:rPr/>
        <w:pict>
          <v:group style="position:absolute;margin-left:141.240005pt;margin-top:5.941496pt;width:400.35pt;height:215.55pt;mso-position-horizontal-relative:page;mso-position-vertical-relative:paragraph;z-index:251794432" coordorigin="2825,119" coordsize="8007,4311">
            <v:shape style="position:absolute;left:2836;top:126;width:7990;height:3216" coordorigin="2837,126" coordsize="7990,3216" path="m2837,3342l10826,3342m2837,2272l10826,2272m2837,1199l10826,1199m2837,126l10826,126e" filled="false" stroked="true" strokeweight=".72pt" strokecolor="#d9d9d9">
              <v:path arrowok="t"/>
              <v:stroke dashstyle="solid"/>
            </v:shape>
            <v:shape style="position:absolute;left:2836;top:126;width:7990;height:4289" coordorigin="2837,126" coordsize="7990,4289" path="m2837,126l2837,4415m3979,126l3979,4415m5119,126l5119,4415m6262,126l6262,4415m7404,126l7404,4415m8544,126l8544,4415m9686,126l9686,4415m10826,126l10826,4415e" filled="false" stroked="true" strokeweight=".48pt" strokecolor="#888888">
              <v:path arrowok="t"/>
              <v:stroke dashstyle="solid"/>
            </v:shape>
            <v:line style="position:absolute" from="2837,4415" to="10826,4415" stroked="true" strokeweight=".72pt" strokecolor="#d9d9d9">
              <v:stroke dashstyle="solid"/>
            </v:line>
            <v:shape style="position:absolute;left:2836;top:1861;width:3471;height:2568" type="#_x0000_t75" stroked="false">
              <v:imagedata r:id="rId110" o:title=""/>
            </v:shape>
            <v:shape style="position:absolute;left:2836;top:1914;width:3425;height:2501" coordorigin="2837,1914" coordsize="3425,2501" path="m2837,1914l3979,2843,5119,3664,6262,4415e" filled="false" stroked="true" strokeweight="1.2pt" strokecolor="#000000">
              <v:path arrowok="t"/>
              <v:stroke dashstyle="dash"/>
            </v:shape>
            <v:shape style="position:absolute;left:2836;top:3361;width:5813;height:1052" coordorigin="2837,3361" coordsize="5813,1052" path="m2837,3361l2851,3364,2868,3366,2882,3371,2897,3373,2911,3378,2928,3380,2942,3383,2957,3388,2974,3390,2988,3392,3002,3397,3017,3400,3034,3404,3048,3407,3062,3409,3077,3414,3094,3416,3108,3419,3122,3424,3137,3426,3154,3428,3168,3433,3182,3436,3197,3438,3214,3443,3228,3445,3242,3450,3257,3452,3274,3455,3288,3460,3302,3462,3317,3464,3334,3469,3348,3472,3362,3474,3377,3479,3394,3481,3408,3484,3422,3488,3439,3491,3454,3493,3468,3498,3482,3500,3499,3503,3514,3508,3528,3510,3542,3512,3559,3515,3574,3520,3588,3522,3602,3524,3619,3529,3634,3532,3648,3534,3662,3539,3679,3541,3694,3544,3708,3548,3722,3551,3739,3553,3754,3558,3768,3560,3782,3563,3799,3565,3814,3570,3828,3572,3842,3575,3859,3580,3874,3582,3888,3584,3905,3589,3919,3592,3934,3594,3948,3596,3965,3601,3979,3604,3994,3606,4008,3608,4025,3613,4039,3616,4054,3618,4068,3623,4085,3625,4099,3628,4114,3630,4128,3635,4145,3637,4159,3640,4174,3644,4188,3647,4205,3649,4219,3652,4234,3656,4248,3659,4265,3661,4279,3664,4294,3668,4308,3671,4325,3673,4339,3676,4354,3680,4370,3683,4385,3685,4399,3688,4414,3692,4430,3695,4445,3697,4459,3700,4474,3704,4490,3707,4505,3709,4519,3712,4534,3716,4550,3719,4565,3721,4579,3724,4594,3726,4610,3731,4625,3733,4639,3736,4654,3738,4670,3743,4685,3745,4699,3748,4714,3750,4730,3752,4745,3757,4759,3760,4774,3762,4790,3764,4805,3769,4819,3772,4834,3774,4850,3776,4865,3779,4879,3784,4896,3786,4910,3788,4925,3791,4939,3793,4956,3798,4970,3800,4985,3803,4999,3805,5016,3808,5030,3812,5045,3815,5059,3817,5076,3820,5090,3822,5105,3827,5119,3829,5136,3832,5150,3834,5165,3836,5179,3839,5196,3844,5210,3846,5225,3848,5239,3851,5256,3853,5270,3858,5285,3860,5299,3863,5316,3865,5330,3868,5345,3870,5362,3875,5376,3877,5390,3880,5405,3882,5422,3884,5436,3887,5450,3889,5465,3894,5482,3896,5496,3899,5510,3901,5525,3904,5542,3906,5556,3911,5570,3913,5585,3916,5602,3918,5616,3920,5630,3923,5645,3925,5662,3930,5676,3932,5690,3935,5705,3937,5722,3940,5736,3942,5750,3944,5765,3949,5782,3952,5796,3954,5810,3956,5827,3959,5842,3961,5856,3964,5870,3966,5887,3968,5902,3973,5916,3976,5930,3978,5947,3980,5962,3983,5976,3985,5990,3988,6007,3990,6022,3995,6036,3997,6050,4000,6067,4002,6082,4004,6096,4007,6110,4009,6127,4012,6142,4014,6156,4016,6170,4021,6187,4024,6202,4026,6216,4028,6230,4031,6247,4033,6262,4036,6276,4038,6293,4040,6307,4043,6322,4045,6336,4050,6353,4052,6367,4055,6382,4057,6396,4060,6413,4062,6427,4064,6442,4067,6456,4069,6473,4072,6487,4074,6502,4076,6516,4079,6533,4081,6547,4086,6562,4088,6576,4091,6593,4093,6607,4096,6622,4098,6636,4100,6653,4103,6667,4105,6682,4108,6696,4110,6713,4112,6727,4115,6742,4117,6758,4120,6773,4122,6787,4124,6802,4127,6818,4129,6833,4132,6847,4136,6862,4139,6878,4141,6893,4144,6907,4146,6922,4148,6938,4151,6953,4153,6967,4156,6982,4158,6998,4160,7013,4163,7027,4165,7042,4168,7058,4170,7073,4172,7087,4175,7102,4177,7118,4180,7133,4182,7147,4184,7162,4187,7178,4189,7193,4192,7207,4194,7224,4196,7238,4199,7253,4201,7267,4204,7284,4206,7298,4208,7313,4211,7327,4213,7344,4216,7358,4218,7373,4220,7387,4223,7404,4225,7418,4228,7433,4230,7447,4232,7464,4235,7478,4237,7493,4240,7507,4242,7524,4244,7538,4247,7553,4249,7567,4252,7584,4254,7598,4256,7613,4259,7627,4261,7644,4264,7658,4266,7673,4268,7690,4271,7704,4273,7718,4273,7733,4276,7750,4278,7764,4280,7778,4283,7793,4285,7810,4288,7824,4290,7838,4292,7853,4295,7870,4297,7884,4300,7898,4302,7913,4304,7930,4307,7944,4309,7958,4312,7973,4314,7990,4316,8004,4319,8018,4319,8033,4321,8050,4324,8064,4326,8078,4328,8093,4331,8110,4333,8124,4336,8138,4338,8155,4340,8170,4343,8184,4345,8198,4348,8215,4350,8230,4350,8244,4352,8258,4355,8275,4357,8290,4360,8304,4362,8318,4364,8335,4367,8350,4369,8364,4372,8378,4374,8395,4374,8410,4376,8424,4379,8438,4381,8455,4384,8470,4386,8484,4388,8498,4391,8515,4393,8530,4396,8544,4396,8558,4398,8575,4400,8590,4403,8604,4405,8621,4408,8635,4410,8650,4412e" filled="false" stroked="true" strokeweight="1.2pt" strokecolor="#000000">
              <v:path arrowok="t"/>
              <v:stroke dashstyle="longdashdotdot"/>
            </v:shape>
            <v:shape style="position:absolute;left:2836;top:2588;width:5626;height:1824" coordorigin="2837,2588" coordsize="5626,1824" path="m2837,2588l2851,2596,2868,2603,2882,2610,2897,2617,2911,2624,2928,2632,2942,2639,2957,2646,2974,2653,2988,2660,3002,2668,3017,2675,3034,2682,3048,2689,3062,2696,3077,2704,3094,2708,3108,2716,3122,2723,3137,2730,3154,2737,3168,2744,3182,2752,3197,2759,3214,2766,3228,2773,3242,2778,3257,2785,3274,2792,3288,2800,3302,2807,3317,2814,3334,2821,3348,2826,3362,2833,3377,2840,3394,2848,3408,2855,3422,2860,3439,2867,3454,2874,3468,2881,3482,2888,3499,2893,3514,2900,3528,2908,3542,2915,3559,2922,3574,2927,3588,2934,3602,2941,3619,2948,3634,2953,3648,2960,3662,2968,3679,2972,3694,2980,3708,2987,3722,2994,3739,2999,3754,3006,3768,3013,3782,3018,3799,3025,3814,3032,3828,3037,3842,3044,3859,3052,3874,3056,3888,3064,3905,3071,3919,3076,3934,3083,3948,3090,3965,3095,3979,3102,3994,3107,4008,3114,4025,3121,4039,3126,4054,3133,4068,3138,4085,3145,4099,3150,4114,3157,4128,3164,4145,3169,4159,3176,4174,3181,4188,3188,4205,3193,4219,3200,4234,3205,4248,3212,4265,3217,4279,3224,4294,3229,4308,3236,4325,3241,4339,3248,4354,3253,4370,3260,4385,3265,4399,3272,4414,3277,4430,3284,4445,3289,4459,3296,4474,3301,4490,3308,4505,3313,4519,3318,4534,3325,4550,3330,4565,3337,4579,3342,4594,3347,4610,3354,4625,3359,4639,3366,4654,3371,4670,3376,4685,3383,4699,3388,4714,3392,4730,3400,4745,3404,4759,3412,4774,3416,4790,3421,4805,3428,4819,3433,4834,3438,4850,3443,4865,3450,4879,3455,4896,3460,4910,3467,4925,3472,4939,3476,4956,3484,4970,3488,4985,3493,4999,3498,5016,3505,5030,3510,5045,3515,5059,3520,5076,3527,5090,3532,5105,3536,5119,3541,5136,3546,5150,3553,5165,3558,5179,3563,5196,3568,5210,3572,5225,3580,5239,3584,5256,3589,5270,3594,5285,3599,5299,3604,5316,3611,5330,3616,5345,3620,5362,3625,5376,3630,5390,3635,5405,3640,5422,3644,5436,3652,5450,3656,5465,3661,5482,3666,5496,3671,5510,3676,5525,3680,5542,3685,5556,3690,5570,3695,5585,3700,5602,3704,5616,3709,5630,3714,5645,3719,5662,3726,5676,3731,5690,3736,5705,3740,5722,3745,5736,3750,5750,3755,5765,3760,5782,3764,5796,3769,5810,3774,5827,3776,5842,3781,5856,3786,5870,3791,5887,3796,5902,3800,5916,3805,5930,3810,5947,3815,5962,3820,5976,3824,5990,3829,6007,3834,6022,3839,6036,3844,6050,3846,6067,3851,6082,3856,6096,3860,6110,3865,6127,3870,6142,3875,6156,3877,6170,3882,6187,3887,6202,3892,6216,3896,6230,3901,6247,3906,6262,3908,6276,3913,6293,3918,6307,3923,6322,3928,6336,3930,6353,3935,6367,3940,6382,3944,6396,3947,6413,3952,6427,3956,6442,3961,6456,3964,6473,3968,6487,3973,6502,3978,6516,3980,6533,3985,6547,3990,6562,3995,6576,3997,6593,4002,6607,4007,6622,4009,6636,4014,6653,4019,6667,4021,6682,4026,6696,4031,6713,4033,6727,4038,6742,4043,6758,4045,6773,4050,6787,4055,6802,4057,6818,4062,6833,4067,6847,4069,6862,4074,6878,4076,6893,4081,6907,4086,6922,4088,6938,4093,6953,4096,6967,4100,6982,4103,6998,4108,7013,4112,7027,4115,7042,4120,7058,4122,7073,4127,7087,4129,7102,4134,7118,4136,7133,4141,7147,4144,7162,4148,7178,4151,7193,4156,7207,4158,7224,4163,7238,4165,7253,4170,7267,4172,7284,4177,7298,4180,7313,4184,7327,4187,7344,4189,7358,4194,7373,4196,7387,4201,7404,4204,7418,4208,7433,4211,7447,4213,7464,4218,7478,4220,7493,4225,7507,4228,7524,4230,7538,4235,7553,4237,7567,4240,7584,4244,7598,4247,7613,4249,7627,4254,7644,4256,7658,4259,7673,4264,7690,4266,7704,4268,7718,4273,7733,4276,7750,4278,7764,4283,7778,4285,7793,4288,7810,4292,7824,4295,7838,4297,7853,4300,7870,4304,7884,4307,7898,4309,7913,4312,7930,4316,7944,4319,7958,4321,7973,4324,7990,4326,8004,4331,8018,4333,8033,4336,8050,4338,8064,4340,8078,4345,8093,4348,8110,4350,8124,4352,8138,4355,8155,4357,8170,4362,8184,4364,8198,4367,8215,4369,8230,4372,8244,4374,8258,4376,8275,4381,8290,4384,8304,4386,8318,4388,8335,4391,8350,4393,8364,4396,8378,4398,8395,4400,8410,4403,8424,4405,8438,4408,8455,4410,8462,4412e" filled="false" stroked="true" strokeweight="1.2pt" strokecolor="#000000">
              <v:path arrowok="t"/>
              <v:stroke dashstyle="dashdot"/>
            </v:shape>
            <v:shape style="position:absolute;left:2836;top:1203;width:3429;height:3209" coordorigin="2837,1204" coordsize="3429,3209" path="m2837,1204l2851,1220,2868,1237,2882,1254,2897,1271,2911,1285,2928,1302,2942,1319,2957,1336,2974,1352,2988,1369,3002,1384,3017,1400,3034,1417,3048,1434,3062,1448,3077,1465,3094,1482,3108,1499,3122,1513,3137,1530,3154,1547,3168,1561,3182,1578,3197,1595,3214,1612,3228,1626,3242,1643,3257,1657,3274,1674,3288,1691,3302,1705,3317,1722,3334,1736,3348,1753,3362,1770,3377,1784,3394,1801,3408,1816,3422,1832,3439,1847,3454,1864,3468,1878,3482,1895,3499,1909,3514,1926,3528,1940,3542,1957,3559,1972,3574,1988,3588,2003,3602,2020,3619,2034,3634,2048,3648,2065,3662,2080,3679,2096,3694,2111,3708,2125,3722,2142,3739,2156,3754,2171,3768,2188,3782,2202,3799,2216,3814,2233,3828,2248,3842,2262,3859,2279,3874,2293,3888,2308,3905,2322,3919,2339,3934,2353,3948,2368,3965,2382,3979,2396,3994,2413,4008,2428,4025,2442,4039,2456,4054,2471,4068,2485,4085,2502,4099,2516,4114,2531,4128,2545,4145,2560,4159,2574,4174,2588,4188,2603,4205,2617,4219,2632,4234,2648,4248,2663,4265,2677,4279,2692,4294,2706,4308,2720,4325,2735,4339,2749,4354,2764,4370,2778,4385,2792,4399,2807,4414,2819,4430,2833,4445,2848,4459,2862,4474,2876,4490,2891,4505,2905,4519,2920,4534,2934,4550,2948,4565,2960,4579,2975,4594,2989,4610,3004,4625,3018,4639,3032,4654,3044,4670,3059,4685,3073,4699,3088,4714,3100,4730,3114,4745,3128,4759,3143,4774,3155,4790,3169,4805,3184,4819,3198,4834,3210,4850,3224,4865,3239,4879,3251,4896,3265,4910,3280,4925,3292,4939,3306,4956,3318,4970,3332,4985,3347,4999,3359,5016,3373,5030,3385,5045,3400,5059,3412,5076,3426,5090,3440,5105,3452,5119,3467,5136,3479,5150,3493,5165,3505,5179,3520,5196,3532,5210,3546,5225,3558,5239,3570,5256,3584,5270,3596,5285,3611,5299,3623,5316,3637,5330,3649,5345,3661,5362,3676,5376,3688,5390,3700,5405,3714,5422,3726,5436,3738,5450,3752,5465,3764,5482,3776,5496,3791,5510,3803,5525,3815,5542,3827,5556,3841,5570,3853,5585,3865,5602,3877,5616,3892,5630,3904,5645,3916,5662,3928,5676,3940,5690,3954,5705,3966,5722,3978,5736,3990,5750,4002,5765,4014,5782,4028,5796,4040,5810,4052,5827,4064,5842,4076,5856,4088,5870,4100,5887,4112,5902,4124,5916,4136,5930,4148,5947,4160,5962,4172,5976,4184,5990,4196,6007,4208,6022,4220,6036,4232,6050,4244,6067,4256,6082,4268,6096,4280,6110,4292,6127,4304,6142,4316,6156,4328,6170,4340,6187,4350,6202,4362,6216,4374,6230,4386,6247,4398,6262,4410,6265,4412e" filled="false" stroked="true" strokeweight="1.2pt" strokecolor="#000000">
              <v:path arrowok="t"/>
              <v:stroke dashstyle="dot"/>
            </v:shape>
            <v:shape style="position:absolute;left:2836;top:145;width:2252;height:4268" coordorigin="2837,145" coordsize="2252,4268" path="m2837,145l2851,198,2868,248,2882,299,2897,347,2911,395,2928,443,2942,491,2957,539,2974,584,2988,630,3002,676,3017,721,3034,764,3048,808,3062,851,3077,894,3094,937,3108,978,3122,1021,3137,1062,3154,1103,3168,1141,3182,1182,3197,1220,3214,1259,3228,1300,3242,1336,3257,1374,3274,1412,3288,1448,3302,1487,3317,1523,3334,1559,3348,1595,3362,1631,3377,1664,3394,1700,3408,1734,3422,1768,3439,1801,3454,1835,3468,1868,3482,1902,3499,1936,3514,1967,3528,2000,3542,2032,3559,2063,3574,2094,3588,2125,3602,2156,3619,2188,3634,2219,3648,2248,3662,2279,3679,2308,3694,2339,3708,2368,3722,2396,3739,2425,3754,2454,3768,2483,3782,2512,3799,2538,3814,2567,3828,2593,3842,2622,3859,2648,3874,2675,3888,2704,3905,2730,3919,2756,3934,2783,3948,2809,3965,2836,3979,2860,3994,2886,4008,2912,4025,2936,4039,2963,4054,2987,4068,3013,4085,3037,4099,3061,4114,3085,4128,3109,4145,3133,4159,3157,4174,3181,4188,3205,4205,3229,4219,3253,4234,3275,4248,3299,4265,3323,4279,3344,4294,3368,4308,3390,4325,3412,4339,3436,4354,3457,4370,3479,4385,3500,4399,3522,4414,3544,4430,3565,4445,3587,4459,3608,4474,3630,4490,3652,4505,3671,4519,3692,4534,3714,4550,3733,4565,3755,4579,3776,4594,3796,4610,3815,4625,3836,4639,3856,4654,3875,4670,3896,4685,3916,4699,3935,4714,3954,4730,3973,4745,3992,4759,4012,4774,4031,4790,4050,4805,4069,4819,4088,4834,4108,4850,4127,4865,4144,4879,4163,4896,4182,4910,4201,4925,4218,4939,4237,4956,4254,4970,4273,4985,4290,4999,4309,5016,4326,5030,4343,5045,4362,5059,4379,5076,4396,5089,4412e" filled="false" stroked="true" strokeweight="1.2pt" strokecolor="#000000">
              <v:path arrowok="t"/>
              <v:stroke dashstyle="solid"/>
            </v:shape>
            <w10:wrap type="none"/>
          </v:group>
        </w:pict>
      </w:r>
      <w:r>
        <w:rPr/>
        <w:pict>
          <v:group style="position:absolute;margin-left:95.879997pt;margin-top:51.421497pt;width:40.35pt;height:22.7pt;mso-position-horizontal-relative:page;mso-position-vertical-relative:paragraph;z-index:251798528" coordorigin="1918,1028" coordsize="807,454">
            <v:rect style="position:absolute;left:1917;top:1028;width:807;height:454" filled="true" fillcolor="#ffffff" stroked="false">
              <v:fill type="solid"/>
            </v:rect>
            <v:shape style="position:absolute;left:1917;top:1028;width:807;height:454" type="#_x0000_t202" filled="false" stroked="false">
              <v:textbox inset="0,0,0,0">
                <w:txbxContent>
                  <w:p>
                    <w:pPr>
                      <w:spacing w:before="82"/>
                      <w:ind w:left="151" w:right="0" w:firstLine="0"/>
                      <w:jc w:val="left"/>
                      <w:rPr>
                        <w:rFonts w:ascii="Calibri Light"/>
                        <w:b w:val="0"/>
                        <w:sz w:val="20"/>
                      </w:rPr>
                    </w:pPr>
                    <w:r>
                      <w:rPr>
                        <w:rFonts w:ascii="Calibri Light"/>
                        <w:b w:val="0"/>
                        <w:sz w:val="20"/>
                      </w:rPr>
                      <w:t>0,1- 0,2</w:t>
                    </w:r>
                  </w:p>
                </w:txbxContent>
              </v:textbox>
              <w10:wrap type="none"/>
            </v:shape>
            <w10:wrap type="none"/>
          </v:group>
        </w:pict>
      </w:r>
      <w:r>
        <w:rPr/>
        <w:pict>
          <v:shape style="position:absolute;margin-left:84.367996pt;margin-top:71.992088pt;width:14pt;height:27.3pt;mso-position-horizontal-relative:page;mso-position-vertical-relative:paragraph;z-index:251800576" type="#_x0000_t202" filled="false" stroked="false">
            <v:textbox inset="0,0,0,0" style="layout-flow:vertical;mso-layout-flow-alt:bottom-to-top">
              <w:txbxContent>
                <w:p>
                  <w:pPr>
                    <w:spacing w:line="264" w:lineRule="exact" w:before="0"/>
                    <w:ind w:left="20" w:right="0" w:firstLine="0"/>
                    <w:jc w:val="left"/>
                    <w:rPr>
                      <w:rFonts w:ascii="Calibri" w:hAnsi="Calibri"/>
                      <w:b/>
                      <w:sz w:val="24"/>
                    </w:rPr>
                  </w:pPr>
                  <w:r>
                    <w:rPr>
                      <w:rFonts w:ascii="Calibri" w:hAnsi="Calibri"/>
                      <w:b/>
                      <w:sz w:val="24"/>
                    </w:rPr>
                    <w:t>ків, т</w:t>
                  </w:r>
                </w:p>
              </w:txbxContent>
            </v:textbox>
            <w10:wrap type="none"/>
          </v:shape>
        </w:pict>
      </w:r>
      <w:r>
        <w:rPr>
          <w:rFonts w:ascii="Calibri Light"/>
          <w:b w:val="0"/>
          <w:sz w:val="20"/>
        </w:rPr>
        <w:t>0,2-1,1</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5"/>
        <w:rPr>
          <w:rFonts w:ascii="Calibri Light"/>
          <w:b w:val="0"/>
          <w:sz w:val="16"/>
        </w:rPr>
      </w:pPr>
    </w:p>
    <w:p>
      <w:pPr>
        <w:spacing w:before="0"/>
        <w:ind w:left="614" w:right="0" w:firstLine="0"/>
        <w:jc w:val="left"/>
        <w:rPr>
          <w:rFonts w:ascii="Calibri Light"/>
          <w:b w:val="0"/>
          <w:sz w:val="20"/>
        </w:rPr>
      </w:pPr>
      <w:r>
        <w:rPr/>
        <w:pict>
          <v:shape style="position:absolute;margin-left:85.367996pt;margin-top:-61.20443pt;width:12pt;height:39.85pt;mso-position-horizontal-relative:page;mso-position-vertical-relative:paragraph;z-index:-266637312" type="#_x0000_t202" filled="false" stroked="false">
            <v:textbox inset="0,0,0,0">
              <w:txbxContent>
                <w:p>
                  <w:pPr>
                    <w:spacing w:line="96" w:lineRule="auto" w:before="80"/>
                    <w:ind w:left="0" w:right="0" w:firstLine="0"/>
                    <w:jc w:val="both"/>
                    <w:rPr>
                      <w:rFonts w:ascii="Calibri" w:hAnsi="Calibri"/>
                      <w:b/>
                      <w:sz w:val="24"/>
                    </w:rPr>
                  </w:pPr>
                  <w:r>
                    <w:rPr>
                      <w:rFonts w:ascii="Calibri" w:hAnsi="Calibri"/>
                      <w:b/>
                      <w:sz w:val="24"/>
                    </w:rPr>
                    <w:t>м а л у</w:t>
                  </w:r>
                </w:p>
                <w:p>
                  <w:pPr>
                    <w:spacing w:line="229" w:lineRule="exact" w:before="19"/>
                    <w:ind w:left="0" w:right="0" w:firstLine="0"/>
                    <w:jc w:val="left"/>
                    <w:rPr>
                      <w:rFonts w:ascii="Calibri" w:hAnsi="Calibri"/>
                      <w:b/>
                      <w:sz w:val="24"/>
                    </w:rPr>
                  </w:pPr>
                  <w:r>
                    <w:rPr>
                      <w:rFonts w:ascii="Calibri" w:hAnsi="Calibri"/>
                      <w:b/>
                      <w:sz w:val="24"/>
                    </w:rPr>
                    <w:t>са</w:t>
                  </w:r>
                </w:p>
              </w:txbxContent>
            </v:textbox>
            <w10:wrap type="none"/>
          </v:shape>
        </w:pict>
      </w:r>
      <w:r>
        <w:rPr/>
        <w:pict>
          <v:group style="position:absolute;margin-left:95.879997pt;margin-top:-59.428505pt;width:36.15pt;height:37.35pt;mso-position-horizontal-relative:page;mso-position-vertical-relative:paragraph;z-index:251796480" coordorigin="1918,-1189" coordsize="723,747">
            <v:rect style="position:absolute;left:1917;top:-1189;width:723;height:747" filled="true" fillcolor="#ffffff" stroked="false">
              <v:fill type="solid"/>
            </v:rect>
            <v:shape style="position:absolute;left:1917;top:-1189;width:723;height:747" type="#_x0000_t202" filled="false" stroked="false">
              <v:textbox inset="0,0,0,0">
                <w:txbxContent>
                  <w:p>
                    <w:pPr>
                      <w:spacing w:line="242" w:lineRule="exact" w:before="79"/>
                      <w:ind w:left="151" w:right="0" w:firstLine="0"/>
                      <w:jc w:val="left"/>
                      <w:rPr>
                        <w:rFonts w:ascii="Calibri Light"/>
                        <w:b w:val="0"/>
                        <w:sz w:val="20"/>
                      </w:rPr>
                    </w:pPr>
                    <w:r>
                      <w:rPr>
                        <w:rFonts w:ascii="Calibri Light"/>
                        <w:b w:val="0"/>
                        <w:sz w:val="20"/>
                      </w:rPr>
                      <w:t>0,05 -</w:t>
                    </w:r>
                  </w:p>
                  <w:p>
                    <w:pPr>
                      <w:spacing w:line="242" w:lineRule="exact" w:before="0"/>
                      <w:ind w:left="151" w:right="0" w:firstLine="0"/>
                      <w:jc w:val="left"/>
                      <w:rPr>
                        <w:rFonts w:ascii="Calibri Light"/>
                        <w:b w:val="0"/>
                        <w:sz w:val="20"/>
                      </w:rPr>
                    </w:pPr>
                    <w:r>
                      <w:rPr>
                        <w:rFonts w:ascii="Calibri Light"/>
                        <w:b w:val="0"/>
                        <w:sz w:val="20"/>
                      </w:rPr>
                      <w:t>0,06</w:t>
                    </w:r>
                  </w:p>
                </w:txbxContent>
              </v:textbox>
              <w10:wrap type="none"/>
            </v:shape>
            <w10:wrap type="none"/>
          </v:group>
        </w:pict>
      </w:r>
      <w:r>
        <w:rPr/>
        <w:pict>
          <v:shape style="position:absolute;margin-left:84.367996pt;margin-top:-22.412333pt;width:14pt;height:18.4pt;mso-position-horizontal-relative:page;mso-position-vertical-relative:paragraph;z-index:251799552" type="#_x0000_t202" filled="false" stroked="false">
            <v:textbox inset="0,0,0,0" style="layout-flow:vertical;mso-layout-flow-alt:bottom-to-top">
              <w:txbxContent>
                <w:p>
                  <w:pPr>
                    <w:spacing w:line="264" w:lineRule="exact" w:before="0"/>
                    <w:ind w:left="20" w:right="0" w:firstLine="0"/>
                    <w:jc w:val="left"/>
                    <w:rPr>
                      <w:rFonts w:ascii="Calibri" w:hAnsi="Calibri"/>
                      <w:b/>
                      <w:sz w:val="24"/>
                    </w:rPr>
                  </w:pPr>
                  <w:r>
                    <w:rPr>
                      <w:rFonts w:ascii="Calibri" w:hAnsi="Calibri"/>
                      <w:b/>
                      <w:sz w:val="24"/>
                    </w:rPr>
                    <w:t>Ма</w:t>
                  </w:r>
                </w:p>
              </w:txbxContent>
            </v:textbox>
            <w10:wrap type="none"/>
          </v:shape>
        </w:pict>
      </w:r>
      <w:r>
        <w:rPr>
          <w:rFonts w:ascii="Calibri Light"/>
          <w:b w:val="0"/>
          <w:sz w:val="20"/>
        </w:rPr>
        <w:t>0,03-</w:t>
      </w:r>
    </w:p>
    <w:p>
      <w:pPr>
        <w:spacing w:before="1"/>
        <w:ind w:left="614" w:right="0" w:firstLine="0"/>
        <w:jc w:val="left"/>
        <w:rPr>
          <w:rFonts w:ascii="Calibri Light"/>
          <w:b w:val="0"/>
          <w:sz w:val="20"/>
        </w:rPr>
      </w:pPr>
      <w:r>
        <w:rPr>
          <w:rFonts w:ascii="Calibri Light"/>
          <w:b w:val="0"/>
          <w:sz w:val="20"/>
        </w:rPr>
        <w:t>0,04</w:t>
      </w:r>
    </w:p>
    <w:p>
      <w:pPr>
        <w:pStyle w:val="BodyText"/>
        <w:rPr>
          <w:rFonts w:ascii="Calibri Light"/>
          <w:b w:val="0"/>
          <w:sz w:val="20"/>
        </w:rPr>
      </w:pPr>
    </w:p>
    <w:p>
      <w:pPr>
        <w:pStyle w:val="BodyText"/>
        <w:rPr>
          <w:rFonts w:ascii="Calibri Light"/>
          <w:b w:val="0"/>
          <w:sz w:val="20"/>
        </w:rPr>
      </w:pPr>
    </w:p>
    <w:p>
      <w:pPr>
        <w:pStyle w:val="BodyText"/>
        <w:spacing w:before="6"/>
        <w:rPr>
          <w:rFonts w:ascii="Calibri Light"/>
          <w:b w:val="0"/>
          <w:sz w:val="24"/>
        </w:rPr>
      </w:pPr>
    </w:p>
    <w:p>
      <w:pPr>
        <w:tabs>
          <w:tab w:pos="2473" w:val="left" w:leader="none"/>
          <w:tab w:pos="3569" w:val="left" w:leader="none"/>
          <w:tab w:pos="4711" w:val="left" w:leader="none"/>
          <w:tab w:pos="5853" w:val="left" w:leader="none"/>
          <w:tab w:pos="6995" w:val="left" w:leader="none"/>
          <w:tab w:pos="8136" w:val="left" w:leader="none"/>
        </w:tabs>
        <w:spacing w:before="64"/>
        <w:ind w:left="1332" w:right="0" w:firstLine="0"/>
        <w:jc w:val="left"/>
        <w:rPr>
          <w:rFonts w:ascii="Calibri"/>
          <w:sz w:val="18"/>
        </w:rPr>
      </w:pPr>
      <w:r>
        <w:rPr>
          <w:rFonts w:ascii="Calibri"/>
          <w:color w:val="585858"/>
          <w:sz w:val="18"/>
        </w:rPr>
        <w:t>0</w:t>
        <w:tab/>
        <w:t>5</w:t>
        <w:tab/>
        <w:t>10</w:t>
        <w:tab/>
        <w:t>15</w:t>
        <w:tab/>
        <w:t>20</w:t>
        <w:tab/>
        <w:t>25</w:t>
        <w:tab/>
        <w:t>30</w:t>
      </w:r>
    </w:p>
    <w:p>
      <w:pPr>
        <w:spacing w:before="61"/>
        <w:ind w:left="1703" w:right="1405" w:firstLine="0"/>
        <w:jc w:val="center"/>
        <w:rPr>
          <w:rFonts w:ascii="Calibri" w:hAnsi="Calibri"/>
          <w:b/>
          <w:sz w:val="24"/>
        </w:rPr>
      </w:pPr>
      <w:r>
        <w:rPr>
          <w:rFonts w:ascii="Calibri" w:hAnsi="Calibri"/>
          <w:b/>
          <w:sz w:val="24"/>
        </w:rPr>
        <w:t>Відліт уламків, м</w:t>
      </w:r>
    </w:p>
    <w:p>
      <w:pPr>
        <w:pStyle w:val="BodyText"/>
        <w:spacing w:line="360" w:lineRule="auto" w:before="31"/>
        <w:ind w:left="3763" w:right="2055" w:hanging="1594"/>
      </w:pPr>
      <w:r>
        <w:rPr/>
        <w:t>Рисунок 2.19 – Виникнення завалів при вибуху газу в жилих будівлях з цегли</w:t>
      </w:r>
    </w:p>
    <w:p>
      <w:pPr>
        <w:pStyle w:val="BodyText"/>
        <w:spacing w:before="1"/>
      </w:pPr>
    </w:p>
    <w:p>
      <w:pPr>
        <w:pStyle w:val="BodyText"/>
        <w:spacing w:line="360" w:lineRule="auto"/>
        <w:ind w:left="242" w:right="841" w:firstLine="719"/>
        <w:jc w:val="both"/>
      </w:pPr>
      <w:r>
        <w:rPr/>
        <w:t>Згідно з проведеними дослідженнями встановлено, що при вибуху газу в житлових будівлях, виконаних з цегли, завали виникають у радіусі до 25 м. Основна частина (до 40 %) уламків знаходяться в радіусі до 12 – 15 м і має масу уламків з урахуванням розміщення по висоті завалу:</w:t>
      </w:r>
    </w:p>
    <w:p>
      <w:pPr>
        <w:spacing w:after="0" w:line="360" w:lineRule="auto"/>
        <w:jc w:val="both"/>
        <w:sectPr>
          <w:pgSz w:w="11910" w:h="16840"/>
          <w:pgMar w:header="710" w:footer="0" w:top="1040" w:bottom="280" w:left="1460" w:right="0"/>
        </w:sectPr>
      </w:pPr>
    </w:p>
    <w:p>
      <w:pPr>
        <w:pStyle w:val="BodyText"/>
        <w:spacing w:before="2"/>
        <w:rPr>
          <w:sz w:val="9"/>
        </w:rPr>
      </w:pPr>
    </w:p>
    <w:p>
      <w:pPr>
        <w:pStyle w:val="ListParagraph"/>
        <w:numPr>
          <w:ilvl w:val="0"/>
          <w:numId w:val="21"/>
        </w:numPr>
        <w:tabs>
          <w:tab w:pos="1226" w:val="left" w:leader="none"/>
        </w:tabs>
        <w:spacing w:line="362" w:lineRule="auto" w:before="89" w:after="0"/>
        <w:ind w:left="242" w:right="848" w:firstLine="707"/>
        <w:jc w:val="both"/>
        <w:rPr>
          <w:sz w:val="28"/>
        </w:rPr>
      </w:pPr>
      <w:r>
        <w:rPr>
          <w:sz w:val="28"/>
        </w:rPr>
        <w:t>нижня частина висотою до 3,0 – 3,5 м. з масою уламків 0 – 0,06 т до 60 – 70 % від усього</w:t>
      </w:r>
      <w:r>
        <w:rPr>
          <w:spacing w:val="-4"/>
          <w:sz w:val="28"/>
        </w:rPr>
        <w:t> </w:t>
      </w:r>
      <w:r>
        <w:rPr>
          <w:sz w:val="28"/>
        </w:rPr>
        <w:t>завалу;</w:t>
      </w:r>
    </w:p>
    <w:p>
      <w:pPr>
        <w:pStyle w:val="ListParagraph"/>
        <w:numPr>
          <w:ilvl w:val="0"/>
          <w:numId w:val="21"/>
        </w:numPr>
        <w:tabs>
          <w:tab w:pos="1126" w:val="left" w:leader="none"/>
        </w:tabs>
        <w:spacing w:line="360" w:lineRule="auto" w:before="0" w:after="0"/>
        <w:ind w:left="242" w:right="845" w:firstLine="707"/>
        <w:jc w:val="both"/>
        <w:rPr>
          <w:sz w:val="28"/>
        </w:rPr>
      </w:pPr>
      <w:r>
        <w:rPr>
          <w:sz w:val="28"/>
        </w:rPr>
        <w:t>середня частина завалу висотою до 1,0 – 1,5 м масою уламків до 0,1 т до 20 % від усього</w:t>
      </w:r>
      <w:r>
        <w:rPr>
          <w:spacing w:val="-2"/>
          <w:sz w:val="28"/>
        </w:rPr>
        <w:t> </w:t>
      </w:r>
      <w:r>
        <w:rPr>
          <w:sz w:val="28"/>
        </w:rPr>
        <w:t>завалу;</w:t>
      </w:r>
    </w:p>
    <w:p>
      <w:pPr>
        <w:pStyle w:val="ListParagraph"/>
        <w:numPr>
          <w:ilvl w:val="0"/>
          <w:numId w:val="21"/>
        </w:numPr>
        <w:tabs>
          <w:tab w:pos="1169" w:val="left" w:leader="none"/>
        </w:tabs>
        <w:spacing w:line="360" w:lineRule="auto" w:before="0" w:after="0"/>
        <w:ind w:left="242" w:right="844" w:firstLine="707"/>
        <w:jc w:val="both"/>
        <w:rPr>
          <w:sz w:val="28"/>
        </w:rPr>
      </w:pPr>
      <w:r>
        <w:rPr>
          <w:sz w:val="28"/>
        </w:rPr>
        <w:t>верхня частина представлена уламками залізобетонних конструкцій (перемички,</w:t>
      </w:r>
      <w:r>
        <w:rPr>
          <w:spacing w:val="-10"/>
          <w:sz w:val="28"/>
        </w:rPr>
        <w:t> </w:t>
      </w:r>
      <w:r>
        <w:rPr>
          <w:sz w:val="28"/>
        </w:rPr>
        <w:t>плити</w:t>
      </w:r>
      <w:r>
        <w:rPr>
          <w:spacing w:val="-7"/>
          <w:sz w:val="28"/>
        </w:rPr>
        <w:t> </w:t>
      </w:r>
      <w:r>
        <w:rPr>
          <w:sz w:val="28"/>
        </w:rPr>
        <w:t>перекриття</w:t>
      </w:r>
      <w:r>
        <w:rPr>
          <w:spacing w:val="-8"/>
          <w:sz w:val="28"/>
        </w:rPr>
        <w:t> </w:t>
      </w:r>
      <w:r>
        <w:rPr>
          <w:sz w:val="28"/>
        </w:rPr>
        <w:t>та</w:t>
      </w:r>
      <w:r>
        <w:rPr>
          <w:spacing w:val="-9"/>
          <w:sz w:val="28"/>
        </w:rPr>
        <w:t> </w:t>
      </w:r>
      <w:r>
        <w:rPr>
          <w:sz w:val="28"/>
        </w:rPr>
        <w:t>інші)</w:t>
      </w:r>
      <w:r>
        <w:rPr>
          <w:spacing w:val="-8"/>
          <w:sz w:val="28"/>
        </w:rPr>
        <w:t> </w:t>
      </w:r>
      <w:r>
        <w:rPr>
          <w:sz w:val="28"/>
        </w:rPr>
        <w:t>масою</w:t>
      </w:r>
      <w:r>
        <w:rPr>
          <w:spacing w:val="-9"/>
          <w:sz w:val="28"/>
        </w:rPr>
        <w:t> </w:t>
      </w:r>
      <w:r>
        <w:rPr>
          <w:sz w:val="28"/>
        </w:rPr>
        <w:t>до</w:t>
      </w:r>
      <w:r>
        <w:rPr>
          <w:spacing w:val="-8"/>
          <w:sz w:val="28"/>
        </w:rPr>
        <w:t> </w:t>
      </w:r>
      <w:r>
        <w:rPr>
          <w:sz w:val="28"/>
        </w:rPr>
        <w:t>1,7</w:t>
      </w:r>
      <w:r>
        <w:rPr>
          <w:spacing w:val="-8"/>
          <w:sz w:val="28"/>
        </w:rPr>
        <w:t> </w:t>
      </w:r>
      <w:r>
        <w:rPr>
          <w:sz w:val="28"/>
        </w:rPr>
        <w:t>т</w:t>
      </w:r>
      <w:r>
        <w:rPr>
          <w:spacing w:val="-8"/>
          <w:sz w:val="28"/>
        </w:rPr>
        <w:t> </w:t>
      </w:r>
      <w:r>
        <w:rPr>
          <w:sz w:val="28"/>
        </w:rPr>
        <w:t>до</w:t>
      </w:r>
      <w:r>
        <w:rPr>
          <w:spacing w:val="-8"/>
          <w:sz w:val="28"/>
        </w:rPr>
        <w:t> </w:t>
      </w:r>
      <w:r>
        <w:rPr>
          <w:sz w:val="28"/>
        </w:rPr>
        <w:t>5</w:t>
      </w:r>
      <w:r>
        <w:rPr>
          <w:spacing w:val="7"/>
          <w:sz w:val="28"/>
        </w:rPr>
        <w:t> </w:t>
      </w:r>
      <w:r>
        <w:rPr>
          <w:sz w:val="28"/>
        </w:rPr>
        <w:t>%</w:t>
      </w:r>
      <w:r>
        <w:rPr>
          <w:spacing w:val="-12"/>
          <w:sz w:val="28"/>
        </w:rPr>
        <w:t> </w:t>
      </w:r>
      <w:r>
        <w:rPr>
          <w:sz w:val="28"/>
        </w:rPr>
        <w:t>від</w:t>
      </w:r>
      <w:r>
        <w:rPr>
          <w:spacing w:val="-8"/>
          <w:sz w:val="28"/>
        </w:rPr>
        <w:t> </w:t>
      </w:r>
      <w:r>
        <w:rPr>
          <w:sz w:val="28"/>
        </w:rPr>
        <w:t>всього</w:t>
      </w:r>
      <w:r>
        <w:rPr>
          <w:spacing w:val="-7"/>
          <w:sz w:val="28"/>
        </w:rPr>
        <w:t> </w:t>
      </w:r>
      <w:r>
        <w:rPr>
          <w:sz w:val="28"/>
        </w:rPr>
        <w:t>завалу (табл. 2.9.), (табл. 2.10.), (табл.</w:t>
      </w:r>
      <w:r>
        <w:rPr>
          <w:spacing w:val="-6"/>
          <w:sz w:val="28"/>
        </w:rPr>
        <w:t> </w:t>
      </w:r>
      <w:r>
        <w:rPr>
          <w:sz w:val="28"/>
        </w:rPr>
        <w:t>2.11.).</w:t>
      </w:r>
    </w:p>
    <w:p>
      <w:pPr>
        <w:pStyle w:val="BodyText"/>
        <w:spacing w:before="6"/>
        <w:rPr>
          <w:sz w:val="41"/>
        </w:rPr>
      </w:pPr>
    </w:p>
    <w:p>
      <w:pPr>
        <w:pStyle w:val="BodyText"/>
        <w:spacing w:line="360" w:lineRule="auto" w:after="9"/>
        <w:ind w:left="242" w:firstLine="707"/>
      </w:pPr>
      <w:r>
        <w:rPr/>
        <w:t>Таблиця 2.9 – Відліт уламків, які утворилися при руйнуванні будинків, виконаних з цегли</w:t>
      </w:r>
    </w:p>
    <w:tbl>
      <w:tblPr>
        <w:tblW w:w="0" w:type="auto"/>
        <w:jc w:val="left"/>
        <w:tblInd w:w="1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392"/>
        <w:gridCol w:w="493"/>
        <w:gridCol w:w="438"/>
        <w:gridCol w:w="601"/>
        <w:gridCol w:w="438"/>
        <w:gridCol w:w="601"/>
        <w:gridCol w:w="438"/>
        <w:gridCol w:w="602"/>
        <w:gridCol w:w="438"/>
      </w:tblGrid>
      <w:tr>
        <w:trPr>
          <w:trHeight w:val="642" w:hRule="atLeast"/>
        </w:trPr>
        <w:tc>
          <w:tcPr>
            <w:tcW w:w="1441" w:type="dxa"/>
          </w:tcPr>
          <w:p>
            <w:pPr>
              <w:pStyle w:val="TableParagraph"/>
              <w:spacing w:line="315" w:lineRule="exact"/>
              <w:ind w:left="110"/>
              <w:rPr>
                <w:sz w:val="28"/>
              </w:rPr>
            </w:pPr>
            <w:r>
              <w:rPr>
                <w:sz w:val="28"/>
              </w:rPr>
              <w:t>Маса</w:t>
            </w:r>
          </w:p>
          <w:p>
            <w:pPr>
              <w:pStyle w:val="TableParagraph"/>
              <w:spacing w:line="308" w:lineRule="exact"/>
              <w:ind w:left="110"/>
              <w:rPr>
                <w:sz w:val="28"/>
              </w:rPr>
            </w:pPr>
            <w:r>
              <w:rPr>
                <w:sz w:val="28"/>
              </w:rPr>
              <w:t>уламків, т</w:t>
            </w:r>
          </w:p>
        </w:tc>
        <w:tc>
          <w:tcPr>
            <w:tcW w:w="4441" w:type="dxa"/>
            <w:gridSpan w:val="9"/>
          </w:tcPr>
          <w:p>
            <w:pPr>
              <w:pStyle w:val="TableParagraph"/>
              <w:spacing w:before="72"/>
              <w:ind w:left="1185"/>
              <w:rPr>
                <w:sz w:val="28"/>
              </w:rPr>
            </w:pPr>
            <w:r>
              <w:rPr>
                <w:sz w:val="28"/>
              </w:rPr>
              <w:t>Відліт уламків, м</w:t>
            </w:r>
          </w:p>
        </w:tc>
      </w:tr>
      <w:tr>
        <w:trPr>
          <w:trHeight w:val="330" w:hRule="atLeast"/>
        </w:trPr>
        <w:tc>
          <w:tcPr>
            <w:tcW w:w="1441" w:type="dxa"/>
          </w:tcPr>
          <w:p>
            <w:pPr>
              <w:pStyle w:val="TableParagraph"/>
              <w:spacing w:line="270" w:lineRule="exact"/>
              <w:ind w:left="14"/>
              <w:jc w:val="center"/>
              <w:rPr>
                <w:sz w:val="24"/>
              </w:rPr>
            </w:pPr>
            <w:r>
              <w:rPr>
                <w:sz w:val="24"/>
              </w:rPr>
              <w:t>0</w:t>
            </w:r>
          </w:p>
        </w:tc>
        <w:tc>
          <w:tcPr>
            <w:tcW w:w="392" w:type="dxa"/>
          </w:tcPr>
          <w:p>
            <w:pPr>
              <w:pStyle w:val="TableParagraph"/>
              <w:spacing w:line="247" w:lineRule="exact"/>
              <w:ind w:left="10"/>
              <w:jc w:val="center"/>
              <w:rPr>
                <w:sz w:val="22"/>
              </w:rPr>
            </w:pPr>
            <w:r>
              <w:rPr>
                <w:w w:val="100"/>
                <w:sz w:val="22"/>
              </w:rPr>
              <w:t>9</w:t>
            </w:r>
          </w:p>
        </w:tc>
        <w:tc>
          <w:tcPr>
            <w:tcW w:w="493" w:type="dxa"/>
          </w:tcPr>
          <w:p>
            <w:pPr>
              <w:pStyle w:val="TableParagraph"/>
              <w:spacing w:line="247" w:lineRule="exact"/>
              <w:ind w:left="87" w:right="76"/>
              <w:jc w:val="center"/>
              <w:rPr>
                <w:sz w:val="22"/>
              </w:rPr>
            </w:pPr>
            <w:r>
              <w:rPr>
                <w:sz w:val="22"/>
              </w:rPr>
              <w:t>9,5</w:t>
            </w:r>
          </w:p>
        </w:tc>
        <w:tc>
          <w:tcPr>
            <w:tcW w:w="438" w:type="dxa"/>
          </w:tcPr>
          <w:p>
            <w:pPr>
              <w:pStyle w:val="TableParagraph"/>
              <w:spacing w:line="247" w:lineRule="exact"/>
              <w:ind w:left="105"/>
              <w:rPr>
                <w:sz w:val="22"/>
              </w:rPr>
            </w:pPr>
            <w:r>
              <w:rPr>
                <w:sz w:val="22"/>
              </w:rPr>
              <w:t>10</w:t>
            </w:r>
          </w:p>
        </w:tc>
        <w:tc>
          <w:tcPr>
            <w:tcW w:w="601" w:type="dxa"/>
          </w:tcPr>
          <w:p>
            <w:pPr>
              <w:pStyle w:val="TableParagraph"/>
              <w:spacing w:line="247" w:lineRule="exact"/>
              <w:ind w:left="83" w:right="78"/>
              <w:jc w:val="center"/>
              <w:rPr>
                <w:sz w:val="22"/>
              </w:rPr>
            </w:pPr>
            <w:r>
              <w:rPr>
                <w:sz w:val="22"/>
              </w:rPr>
              <w:t>10,5</w:t>
            </w:r>
          </w:p>
        </w:tc>
        <w:tc>
          <w:tcPr>
            <w:tcW w:w="438" w:type="dxa"/>
          </w:tcPr>
          <w:p>
            <w:pPr>
              <w:pStyle w:val="TableParagraph"/>
              <w:spacing w:line="247" w:lineRule="exact"/>
              <w:ind w:left="83" w:right="78"/>
              <w:jc w:val="center"/>
              <w:rPr>
                <w:sz w:val="22"/>
              </w:rPr>
            </w:pPr>
            <w:r>
              <w:rPr>
                <w:sz w:val="22"/>
              </w:rPr>
              <w:t>11</w:t>
            </w:r>
          </w:p>
        </w:tc>
        <w:tc>
          <w:tcPr>
            <w:tcW w:w="601" w:type="dxa"/>
          </w:tcPr>
          <w:p>
            <w:pPr>
              <w:pStyle w:val="TableParagraph"/>
              <w:spacing w:line="247" w:lineRule="exact"/>
              <w:ind w:left="80" w:right="80"/>
              <w:jc w:val="center"/>
              <w:rPr>
                <w:sz w:val="22"/>
              </w:rPr>
            </w:pPr>
            <w:r>
              <w:rPr>
                <w:sz w:val="22"/>
              </w:rPr>
              <w:t>11,5</w:t>
            </w:r>
          </w:p>
        </w:tc>
        <w:tc>
          <w:tcPr>
            <w:tcW w:w="438" w:type="dxa"/>
          </w:tcPr>
          <w:p>
            <w:pPr>
              <w:pStyle w:val="TableParagraph"/>
              <w:spacing w:line="247" w:lineRule="exact"/>
              <w:ind w:left="81" w:right="81"/>
              <w:jc w:val="center"/>
              <w:rPr>
                <w:sz w:val="22"/>
              </w:rPr>
            </w:pPr>
            <w:r>
              <w:rPr>
                <w:sz w:val="22"/>
              </w:rPr>
              <w:t>12</w:t>
            </w:r>
          </w:p>
        </w:tc>
        <w:tc>
          <w:tcPr>
            <w:tcW w:w="602" w:type="dxa"/>
          </w:tcPr>
          <w:p>
            <w:pPr>
              <w:pStyle w:val="TableParagraph"/>
              <w:spacing w:line="247" w:lineRule="exact"/>
              <w:ind w:left="69" w:right="71"/>
              <w:jc w:val="center"/>
              <w:rPr>
                <w:sz w:val="22"/>
              </w:rPr>
            </w:pPr>
            <w:r>
              <w:rPr>
                <w:sz w:val="22"/>
              </w:rPr>
              <w:t>12,5</w:t>
            </w:r>
          </w:p>
        </w:tc>
        <w:tc>
          <w:tcPr>
            <w:tcW w:w="438" w:type="dxa"/>
          </w:tcPr>
          <w:p>
            <w:pPr>
              <w:pStyle w:val="TableParagraph"/>
              <w:spacing w:line="247" w:lineRule="exact"/>
              <w:ind w:left="79" w:right="81"/>
              <w:jc w:val="center"/>
              <w:rPr>
                <w:sz w:val="22"/>
              </w:rPr>
            </w:pPr>
            <w:r>
              <w:rPr>
                <w:sz w:val="22"/>
              </w:rPr>
              <w:t>13</w:t>
            </w:r>
          </w:p>
        </w:tc>
      </w:tr>
      <w:tr>
        <w:trPr>
          <w:trHeight w:val="330" w:hRule="atLeast"/>
        </w:trPr>
        <w:tc>
          <w:tcPr>
            <w:tcW w:w="1441" w:type="dxa"/>
          </w:tcPr>
          <w:p>
            <w:pPr>
              <w:pStyle w:val="TableParagraph"/>
              <w:spacing w:line="270" w:lineRule="exact"/>
              <w:ind w:left="431" w:right="419"/>
              <w:jc w:val="center"/>
              <w:rPr>
                <w:sz w:val="24"/>
              </w:rPr>
            </w:pPr>
            <w:r>
              <w:rPr>
                <w:sz w:val="24"/>
              </w:rPr>
              <w:t>0,001</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spacing w:line="311" w:lineRule="exact"/>
              <w:ind w:right="1"/>
              <w:jc w:val="center"/>
              <w:rPr>
                <w:sz w:val="28"/>
              </w:rPr>
            </w:pPr>
            <w:r>
              <w:rPr>
                <w:w w:val="100"/>
                <w:sz w:val="28"/>
              </w:rPr>
              <w:t>*</w:t>
            </w:r>
          </w:p>
        </w:tc>
      </w:tr>
      <w:tr>
        <w:trPr>
          <w:trHeight w:val="328" w:hRule="atLeast"/>
        </w:trPr>
        <w:tc>
          <w:tcPr>
            <w:tcW w:w="1441" w:type="dxa"/>
          </w:tcPr>
          <w:p>
            <w:pPr>
              <w:pStyle w:val="TableParagraph"/>
              <w:spacing w:line="270" w:lineRule="exact"/>
              <w:ind w:left="431" w:right="419"/>
              <w:jc w:val="center"/>
              <w:rPr>
                <w:sz w:val="24"/>
              </w:rPr>
            </w:pPr>
            <w:r>
              <w:rPr>
                <w:sz w:val="24"/>
              </w:rPr>
              <w:t>0,005</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spacing w:line="308" w:lineRule="exact"/>
              <w:ind w:right="2"/>
              <w:jc w:val="center"/>
              <w:rPr>
                <w:sz w:val="28"/>
              </w:rPr>
            </w:pPr>
            <w:r>
              <w:rPr>
                <w:w w:val="100"/>
                <w:sz w:val="28"/>
              </w:rPr>
              <w:t>*</w:t>
            </w:r>
          </w:p>
        </w:tc>
        <w:tc>
          <w:tcPr>
            <w:tcW w:w="438" w:type="dxa"/>
          </w:tcPr>
          <w:p>
            <w:pPr>
              <w:pStyle w:val="TableParagraph"/>
              <w:rPr>
                <w:sz w:val="24"/>
              </w:rPr>
            </w:pPr>
          </w:p>
        </w:tc>
      </w:tr>
      <w:tr>
        <w:trPr>
          <w:trHeight w:val="330" w:hRule="atLeast"/>
        </w:trPr>
        <w:tc>
          <w:tcPr>
            <w:tcW w:w="1441" w:type="dxa"/>
          </w:tcPr>
          <w:p>
            <w:pPr>
              <w:pStyle w:val="TableParagraph"/>
              <w:spacing w:line="270" w:lineRule="exact"/>
              <w:ind w:left="431" w:right="419"/>
              <w:jc w:val="center"/>
              <w:rPr>
                <w:sz w:val="24"/>
              </w:rPr>
            </w:pPr>
            <w:r>
              <w:rPr>
                <w:sz w:val="24"/>
              </w:rPr>
              <w:t>0,009</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spacing w:line="311" w:lineRule="exact"/>
              <w:ind w:left="2"/>
              <w:jc w:val="center"/>
              <w:rPr>
                <w:sz w:val="28"/>
              </w:rPr>
            </w:pPr>
            <w:r>
              <w:rPr>
                <w:w w:val="100"/>
                <w:sz w:val="28"/>
              </w:rPr>
              <w:t>*</w:t>
            </w:r>
          </w:p>
        </w:tc>
        <w:tc>
          <w:tcPr>
            <w:tcW w:w="602" w:type="dxa"/>
          </w:tcPr>
          <w:p>
            <w:pPr>
              <w:pStyle w:val="TableParagraph"/>
              <w:rPr>
                <w:sz w:val="24"/>
              </w:rPr>
            </w:pPr>
          </w:p>
        </w:tc>
        <w:tc>
          <w:tcPr>
            <w:tcW w:w="438" w:type="dxa"/>
          </w:tcPr>
          <w:p>
            <w:pPr>
              <w:pStyle w:val="TableParagraph"/>
              <w:rPr>
                <w:sz w:val="24"/>
              </w:rPr>
            </w:pPr>
          </w:p>
        </w:tc>
      </w:tr>
      <w:tr>
        <w:trPr>
          <w:trHeight w:val="331" w:hRule="atLeast"/>
        </w:trPr>
        <w:tc>
          <w:tcPr>
            <w:tcW w:w="1441" w:type="dxa"/>
          </w:tcPr>
          <w:p>
            <w:pPr>
              <w:pStyle w:val="TableParagraph"/>
              <w:spacing w:line="271" w:lineRule="exact"/>
              <w:ind w:left="431" w:right="419"/>
              <w:jc w:val="center"/>
              <w:rPr>
                <w:sz w:val="24"/>
              </w:rPr>
            </w:pPr>
            <w:r>
              <w:rPr>
                <w:sz w:val="24"/>
              </w:rPr>
              <w:t>0,013</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spacing w:line="311" w:lineRule="exact"/>
              <w:jc w:val="center"/>
              <w:rPr>
                <w:sz w:val="28"/>
              </w:rPr>
            </w:pPr>
            <w:r>
              <w:rPr>
                <w:w w:val="100"/>
                <w:sz w:val="28"/>
              </w:rPr>
              <w:t>*</w:t>
            </w: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28" w:hRule="atLeast"/>
        </w:trPr>
        <w:tc>
          <w:tcPr>
            <w:tcW w:w="1441" w:type="dxa"/>
          </w:tcPr>
          <w:p>
            <w:pPr>
              <w:pStyle w:val="TableParagraph"/>
              <w:spacing w:line="270" w:lineRule="exact"/>
              <w:ind w:left="431" w:right="419"/>
              <w:jc w:val="center"/>
              <w:rPr>
                <w:sz w:val="24"/>
              </w:rPr>
            </w:pPr>
            <w:r>
              <w:rPr>
                <w:sz w:val="24"/>
              </w:rPr>
              <w:t>0,017</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spacing w:line="308" w:lineRule="exact"/>
              <w:ind w:left="6"/>
              <w:jc w:val="center"/>
              <w:rPr>
                <w:sz w:val="28"/>
              </w:rPr>
            </w:pPr>
            <w:r>
              <w:rPr>
                <w:w w:val="100"/>
                <w:sz w:val="28"/>
              </w:rPr>
              <w:t>*</w:t>
            </w: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30" w:hRule="atLeast"/>
        </w:trPr>
        <w:tc>
          <w:tcPr>
            <w:tcW w:w="1441" w:type="dxa"/>
          </w:tcPr>
          <w:p>
            <w:pPr>
              <w:pStyle w:val="TableParagraph"/>
              <w:spacing w:line="270" w:lineRule="exact"/>
              <w:ind w:left="431" w:right="419"/>
              <w:jc w:val="center"/>
              <w:rPr>
                <w:sz w:val="24"/>
              </w:rPr>
            </w:pPr>
            <w:r>
              <w:rPr>
                <w:sz w:val="24"/>
              </w:rPr>
              <w:t>0,021</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spacing w:line="311" w:lineRule="exact"/>
              <w:ind w:left="6"/>
              <w:jc w:val="center"/>
              <w:rPr>
                <w:sz w:val="28"/>
              </w:rPr>
            </w:pPr>
            <w:r>
              <w:rPr>
                <w:w w:val="100"/>
                <w:sz w:val="28"/>
              </w:rPr>
              <w:t>*</w:t>
            </w: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30" w:hRule="atLeast"/>
        </w:trPr>
        <w:tc>
          <w:tcPr>
            <w:tcW w:w="1441" w:type="dxa"/>
          </w:tcPr>
          <w:p>
            <w:pPr>
              <w:pStyle w:val="TableParagraph"/>
              <w:spacing w:line="270" w:lineRule="exact"/>
              <w:ind w:left="431" w:right="419"/>
              <w:jc w:val="center"/>
              <w:rPr>
                <w:sz w:val="24"/>
              </w:rPr>
            </w:pPr>
            <w:r>
              <w:rPr>
                <w:sz w:val="24"/>
              </w:rPr>
              <w:t>0,025</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spacing w:line="311" w:lineRule="exact"/>
              <w:ind w:left="3"/>
              <w:jc w:val="center"/>
              <w:rPr>
                <w:sz w:val="28"/>
              </w:rPr>
            </w:pPr>
            <w:r>
              <w:rPr>
                <w:w w:val="100"/>
                <w:sz w:val="28"/>
              </w:rPr>
              <w:t>*</w:t>
            </w: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28" w:hRule="atLeast"/>
        </w:trPr>
        <w:tc>
          <w:tcPr>
            <w:tcW w:w="1441" w:type="dxa"/>
          </w:tcPr>
          <w:p>
            <w:pPr>
              <w:pStyle w:val="TableParagraph"/>
              <w:spacing w:line="270" w:lineRule="exact"/>
              <w:ind w:left="431" w:right="419"/>
              <w:jc w:val="center"/>
              <w:rPr>
                <w:sz w:val="24"/>
              </w:rPr>
            </w:pPr>
            <w:r>
              <w:rPr>
                <w:sz w:val="24"/>
              </w:rPr>
              <w:t>0,029</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spacing w:line="308" w:lineRule="exact"/>
              <w:ind w:left="3"/>
              <w:jc w:val="center"/>
              <w:rPr>
                <w:sz w:val="28"/>
              </w:rPr>
            </w:pPr>
            <w:r>
              <w:rPr>
                <w:w w:val="100"/>
                <w:sz w:val="28"/>
              </w:rPr>
              <w:t>*</w:t>
            </w: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30" w:hRule="atLeast"/>
        </w:trPr>
        <w:tc>
          <w:tcPr>
            <w:tcW w:w="1441" w:type="dxa"/>
          </w:tcPr>
          <w:p>
            <w:pPr>
              <w:pStyle w:val="TableParagraph"/>
              <w:spacing w:line="270" w:lineRule="exact"/>
              <w:ind w:left="431" w:right="419"/>
              <w:jc w:val="center"/>
              <w:rPr>
                <w:sz w:val="24"/>
              </w:rPr>
            </w:pPr>
            <w:r>
              <w:rPr>
                <w:sz w:val="24"/>
              </w:rPr>
              <w:t>0,033</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spacing w:line="311" w:lineRule="exact"/>
              <w:ind w:left="146"/>
              <w:rPr>
                <w:sz w:val="28"/>
              </w:rPr>
            </w:pPr>
            <w:r>
              <w:rPr>
                <w:w w:val="100"/>
                <w:sz w:val="28"/>
              </w:rPr>
              <w:t>*</w:t>
            </w: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30" w:hRule="atLeast"/>
        </w:trPr>
        <w:tc>
          <w:tcPr>
            <w:tcW w:w="1441" w:type="dxa"/>
          </w:tcPr>
          <w:p>
            <w:pPr>
              <w:pStyle w:val="TableParagraph"/>
              <w:spacing w:line="270" w:lineRule="exact"/>
              <w:ind w:left="431" w:right="419"/>
              <w:jc w:val="center"/>
              <w:rPr>
                <w:sz w:val="24"/>
              </w:rPr>
            </w:pPr>
            <w:r>
              <w:rPr>
                <w:sz w:val="24"/>
              </w:rPr>
              <w:t>0,037</w:t>
            </w:r>
          </w:p>
        </w:tc>
        <w:tc>
          <w:tcPr>
            <w:tcW w:w="392" w:type="dxa"/>
          </w:tcPr>
          <w:p>
            <w:pPr>
              <w:pStyle w:val="TableParagraph"/>
              <w:rPr>
                <w:sz w:val="24"/>
              </w:rPr>
            </w:pPr>
          </w:p>
        </w:tc>
        <w:tc>
          <w:tcPr>
            <w:tcW w:w="493" w:type="dxa"/>
          </w:tcPr>
          <w:p>
            <w:pPr>
              <w:pStyle w:val="TableParagraph"/>
              <w:rPr>
                <w:sz w:val="24"/>
              </w:rPr>
            </w:pPr>
          </w:p>
        </w:tc>
        <w:tc>
          <w:tcPr>
            <w:tcW w:w="438" w:type="dxa"/>
          </w:tcPr>
          <w:p>
            <w:pPr>
              <w:pStyle w:val="TableParagraph"/>
              <w:spacing w:line="311" w:lineRule="exact"/>
              <w:ind w:left="146"/>
              <w:rPr>
                <w:sz w:val="28"/>
              </w:rPr>
            </w:pPr>
            <w:r>
              <w:rPr>
                <w:w w:val="100"/>
                <w:sz w:val="28"/>
              </w:rPr>
              <w:t>*</w:t>
            </w: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28" w:hRule="atLeast"/>
        </w:trPr>
        <w:tc>
          <w:tcPr>
            <w:tcW w:w="1441" w:type="dxa"/>
          </w:tcPr>
          <w:p>
            <w:pPr>
              <w:pStyle w:val="TableParagraph"/>
              <w:spacing w:line="270" w:lineRule="exact"/>
              <w:ind w:left="431" w:right="419"/>
              <w:jc w:val="center"/>
              <w:rPr>
                <w:sz w:val="24"/>
              </w:rPr>
            </w:pPr>
            <w:r>
              <w:rPr>
                <w:sz w:val="24"/>
              </w:rPr>
              <w:t>0,041</w:t>
            </w:r>
          </w:p>
        </w:tc>
        <w:tc>
          <w:tcPr>
            <w:tcW w:w="392" w:type="dxa"/>
          </w:tcPr>
          <w:p>
            <w:pPr>
              <w:pStyle w:val="TableParagraph"/>
              <w:rPr>
                <w:sz w:val="24"/>
              </w:rPr>
            </w:pPr>
          </w:p>
        </w:tc>
        <w:tc>
          <w:tcPr>
            <w:tcW w:w="493" w:type="dxa"/>
          </w:tcPr>
          <w:p>
            <w:pPr>
              <w:pStyle w:val="TableParagraph"/>
              <w:spacing w:line="308" w:lineRule="exact"/>
              <w:ind w:left="9"/>
              <w:jc w:val="center"/>
              <w:rPr>
                <w:sz w:val="28"/>
              </w:rPr>
            </w:pPr>
            <w:r>
              <w:rPr>
                <w:w w:val="100"/>
                <w:sz w:val="28"/>
              </w:rPr>
              <w:t>*</w:t>
            </w: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30" w:hRule="atLeast"/>
        </w:trPr>
        <w:tc>
          <w:tcPr>
            <w:tcW w:w="1441" w:type="dxa"/>
          </w:tcPr>
          <w:p>
            <w:pPr>
              <w:pStyle w:val="TableParagraph"/>
              <w:spacing w:line="270" w:lineRule="exact"/>
              <w:ind w:left="431" w:right="419"/>
              <w:jc w:val="center"/>
              <w:rPr>
                <w:sz w:val="24"/>
              </w:rPr>
            </w:pPr>
            <w:r>
              <w:rPr>
                <w:sz w:val="24"/>
              </w:rPr>
              <w:t>0,045</w:t>
            </w:r>
          </w:p>
        </w:tc>
        <w:tc>
          <w:tcPr>
            <w:tcW w:w="392" w:type="dxa"/>
          </w:tcPr>
          <w:p>
            <w:pPr>
              <w:pStyle w:val="TableParagraph"/>
              <w:rPr>
                <w:sz w:val="24"/>
              </w:rPr>
            </w:pPr>
          </w:p>
        </w:tc>
        <w:tc>
          <w:tcPr>
            <w:tcW w:w="493" w:type="dxa"/>
          </w:tcPr>
          <w:p>
            <w:pPr>
              <w:pStyle w:val="TableParagraph"/>
              <w:spacing w:line="311" w:lineRule="exact"/>
              <w:ind w:left="9"/>
              <w:jc w:val="center"/>
              <w:rPr>
                <w:sz w:val="28"/>
              </w:rPr>
            </w:pPr>
            <w:r>
              <w:rPr>
                <w:w w:val="100"/>
                <w:sz w:val="28"/>
              </w:rPr>
              <w:t>*</w:t>
            </w: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30" w:hRule="atLeast"/>
        </w:trPr>
        <w:tc>
          <w:tcPr>
            <w:tcW w:w="1441" w:type="dxa"/>
          </w:tcPr>
          <w:p>
            <w:pPr>
              <w:pStyle w:val="TableParagraph"/>
              <w:spacing w:line="270" w:lineRule="exact"/>
              <w:ind w:left="431" w:right="419"/>
              <w:jc w:val="center"/>
              <w:rPr>
                <w:sz w:val="24"/>
              </w:rPr>
            </w:pPr>
            <w:r>
              <w:rPr>
                <w:sz w:val="24"/>
              </w:rPr>
              <w:t>0,049</w:t>
            </w:r>
          </w:p>
        </w:tc>
        <w:tc>
          <w:tcPr>
            <w:tcW w:w="392" w:type="dxa"/>
          </w:tcPr>
          <w:p>
            <w:pPr>
              <w:pStyle w:val="TableParagraph"/>
              <w:spacing w:line="311" w:lineRule="exact"/>
              <w:ind w:left="11"/>
              <w:jc w:val="center"/>
              <w:rPr>
                <w:sz w:val="28"/>
              </w:rPr>
            </w:pPr>
            <w:r>
              <w:rPr>
                <w:w w:val="100"/>
                <w:sz w:val="28"/>
              </w:rPr>
              <w:t>*</w:t>
            </w: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r>
        <w:trPr>
          <w:trHeight w:val="329" w:hRule="atLeast"/>
        </w:trPr>
        <w:tc>
          <w:tcPr>
            <w:tcW w:w="1441" w:type="dxa"/>
          </w:tcPr>
          <w:p>
            <w:pPr>
              <w:pStyle w:val="TableParagraph"/>
              <w:spacing w:line="271" w:lineRule="exact"/>
              <w:ind w:left="431" w:right="419"/>
              <w:jc w:val="center"/>
              <w:rPr>
                <w:sz w:val="24"/>
              </w:rPr>
            </w:pPr>
            <w:r>
              <w:rPr>
                <w:sz w:val="24"/>
              </w:rPr>
              <w:t>0,053</w:t>
            </w:r>
          </w:p>
        </w:tc>
        <w:tc>
          <w:tcPr>
            <w:tcW w:w="392" w:type="dxa"/>
          </w:tcPr>
          <w:p>
            <w:pPr>
              <w:pStyle w:val="TableParagraph"/>
              <w:spacing w:line="309" w:lineRule="exact"/>
              <w:ind w:left="11"/>
              <w:jc w:val="center"/>
              <w:rPr>
                <w:sz w:val="28"/>
              </w:rPr>
            </w:pPr>
            <w:r>
              <w:rPr>
                <w:w w:val="100"/>
                <w:sz w:val="28"/>
              </w:rPr>
              <w:t>*</w:t>
            </w:r>
          </w:p>
        </w:tc>
        <w:tc>
          <w:tcPr>
            <w:tcW w:w="493"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1" w:type="dxa"/>
          </w:tcPr>
          <w:p>
            <w:pPr>
              <w:pStyle w:val="TableParagraph"/>
              <w:rPr>
                <w:sz w:val="24"/>
              </w:rPr>
            </w:pPr>
          </w:p>
        </w:tc>
        <w:tc>
          <w:tcPr>
            <w:tcW w:w="438" w:type="dxa"/>
          </w:tcPr>
          <w:p>
            <w:pPr>
              <w:pStyle w:val="TableParagraph"/>
              <w:rPr>
                <w:sz w:val="24"/>
              </w:rPr>
            </w:pPr>
          </w:p>
        </w:tc>
        <w:tc>
          <w:tcPr>
            <w:tcW w:w="602" w:type="dxa"/>
          </w:tcPr>
          <w:p>
            <w:pPr>
              <w:pStyle w:val="TableParagraph"/>
              <w:rPr>
                <w:sz w:val="24"/>
              </w:rPr>
            </w:pPr>
          </w:p>
        </w:tc>
        <w:tc>
          <w:tcPr>
            <w:tcW w:w="438" w:type="dxa"/>
          </w:tcPr>
          <w:p>
            <w:pPr>
              <w:pStyle w:val="TableParagraph"/>
              <w:rPr>
                <w:sz w:val="24"/>
              </w:rPr>
            </w:pPr>
          </w:p>
        </w:tc>
      </w:tr>
    </w:tbl>
    <w:p>
      <w:pPr>
        <w:pStyle w:val="BodyText"/>
        <w:spacing w:before="6"/>
        <w:rPr>
          <w:sz w:val="41"/>
        </w:rPr>
      </w:pPr>
    </w:p>
    <w:p>
      <w:pPr>
        <w:pStyle w:val="BodyText"/>
        <w:spacing w:line="360" w:lineRule="auto"/>
        <w:ind w:left="950" w:right="3489"/>
      </w:pPr>
      <w:r>
        <w:rPr/>
        <w:t>При масі до 0,001 – 0,013 т – відліт до 11,5 – 13 м; при масі до 0,017 – 0,029 т – відліт до 10,5 – 11 м; при масі до 0,033 – 0,045 т – відліт до 9,5 – 10 м; при масі до 0,049 – 0,053 т - відліт до 9 м.</w:t>
      </w:r>
    </w:p>
    <w:p>
      <w:pPr>
        <w:spacing w:after="0" w:line="360" w:lineRule="auto"/>
        <w:sectPr>
          <w:pgSz w:w="11910" w:h="16840"/>
          <w:pgMar w:header="710" w:footer="0" w:top="1040" w:bottom="280" w:left="1460" w:right="0"/>
        </w:sectPr>
      </w:pPr>
    </w:p>
    <w:p>
      <w:pPr>
        <w:pStyle w:val="BodyText"/>
        <w:spacing w:before="2"/>
        <w:rPr>
          <w:sz w:val="9"/>
        </w:rPr>
      </w:pPr>
    </w:p>
    <w:p>
      <w:pPr>
        <w:pStyle w:val="BodyText"/>
        <w:spacing w:line="362" w:lineRule="auto" w:before="89" w:after="2"/>
        <w:ind w:left="242" w:firstLine="707"/>
      </w:pPr>
      <w:r>
        <w:rPr/>
        <w:t>Таблиця 2.10 – Відліт уламків, які утворилися при руйнуванні будинків, виконаних з цегли</w:t>
      </w:r>
    </w:p>
    <w:tbl>
      <w:tblPr>
        <w:tblW w:w="0" w:type="auto"/>
        <w:jc w:val="left"/>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376"/>
        <w:gridCol w:w="491"/>
        <w:gridCol w:w="402"/>
        <w:gridCol w:w="556"/>
        <w:gridCol w:w="405"/>
        <w:gridCol w:w="556"/>
        <w:gridCol w:w="402"/>
        <w:gridCol w:w="556"/>
        <w:gridCol w:w="436"/>
        <w:gridCol w:w="600"/>
        <w:gridCol w:w="436"/>
        <w:gridCol w:w="599"/>
        <w:gridCol w:w="436"/>
      </w:tblGrid>
      <w:tr>
        <w:trPr>
          <w:trHeight w:val="551" w:hRule="atLeast"/>
        </w:trPr>
        <w:tc>
          <w:tcPr>
            <w:tcW w:w="1541" w:type="dxa"/>
          </w:tcPr>
          <w:p>
            <w:pPr>
              <w:pStyle w:val="TableParagraph"/>
              <w:spacing w:line="268" w:lineRule="exact"/>
              <w:ind w:left="107"/>
              <w:rPr>
                <w:sz w:val="24"/>
              </w:rPr>
            </w:pPr>
            <w:r>
              <w:rPr>
                <w:sz w:val="24"/>
              </w:rPr>
              <w:t>Маса</w:t>
            </w:r>
          </w:p>
          <w:p>
            <w:pPr>
              <w:pStyle w:val="TableParagraph"/>
              <w:spacing w:line="264" w:lineRule="exact"/>
              <w:ind w:left="107"/>
              <w:rPr>
                <w:sz w:val="24"/>
              </w:rPr>
            </w:pPr>
            <w:r>
              <w:rPr>
                <w:sz w:val="24"/>
              </w:rPr>
              <w:t>уламків, т</w:t>
            </w:r>
          </w:p>
        </w:tc>
        <w:tc>
          <w:tcPr>
            <w:tcW w:w="6251" w:type="dxa"/>
            <w:gridSpan w:val="13"/>
          </w:tcPr>
          <w:p>
            <w:pPr>
              <w:pStyle w:val="TableParagraph"/>
              <w:spacing w:before="63"/>
              <w:ind w:left="2225" w:right="2209"/>
              <w:jc w:val="center"/>
              <w:rPr>
                <w:sz w:val="24"/>
              </w:rPr>
            </w:pPr>
            <w:r>
              <w:rPr>
                <w:sz w:val="24"/>
              </w:rPr>
              <w:t>Відліт уламків, м</w:t>
            </w:r>
          </w:p>
        </w:tc>
      </w:tr>
      <w:tr>
        <w:trPr>
          <w:trHeight w:val="330" w:hRule="atLeast"/>
        </w:trPr>
        <w:tc>
          <w:tcPr>
            <w:tcW w:w="1541" w:type="dxa"/>
          </w:tcPr>
          <w:p>
            <w:pPr>
              <w:pStyle w:val="TableParagraph"/>
              <w:spacing w:line="270" w:lineRule="exact"/>
              <w:ind w:left="9"/>
              <w:jc w:val="center"/>
              <w:rPr>
                <w:sz w:val="24"/>
              </w:rPr>
            </w:pPr>
            <w:r>
              <w:rPr>
                <w:sz w:val="24"/>
              </w:rPr>
              <w:t>0</w:t>
            </w:r>
          </w:p>
        </w:tc>
        <w:tc>
          <w:tcPr>
            <w:tcW w:w="376" w:type="dxa"/>
          </w:tcPr>
          <w:p>
            <w:pPr>
              <w:pStyle w:val="TableParagraph"/>
              <w:spacing w:line="247" w:lineRule="exact"/>
              <w:ind w:left="13"/>
              <w:jc w:val="center"/>
              <w:rPr>
                <w:sz w:val="22"/>
              </w:rPr>
            </w:pPr>
            <w:r>
              <w:rPr>
                <w:w w:val="100"/>
                <w:sz w:val="22"/>
              </w:rPr>
              <w:t>6</w:t>
            </w:r>
          </w:p>
        </w:tc>
        <w:tc>
          <w:tcPr>
            <w:tcW w:w="491" w:type="dxa"/>
          </w:tcPr>
          <w:p>
            <w:pPr>
              <w:pStyle w:val="TableParagraph"/>
              <w:spacing w:line="247" w:lineRule="exact"/>
              <w:ind w:left="89" w:right="76"/>
              <w:jc w:val="center"/>
              <w:rPr>
                <w:sz w:val="22"/>
              </w:rPr>
            </w:pPr>
            <w:r>
              <w:rPr>
                <w:sz w:val="22"/>
              </w:rPr>
              <w:t>6,5</w:t>
            </w:r>
          </w:p>
        </w:tc>
        <w:tc>
          <w:tcPr>
            <w:tcW w:w="402" w:type="dxa"/>
          </w:tcPr>
          <w:p>
            <w:pPr>
              <w:pStyle w:val="TableParagraph"/>
              <w:spacing w:line="247" w:lineRule="exact"/>
              <w:ind w:left="15"/>
              <w:jc w:val="center"/>
              <w:rPr>
                <w:sz w:val="22"/>
              </w:rPr>
            </w:pPr>
            <w:r>
              <w:rPr>
                <w:w w:val="100"/>
                <w:sz w:val="22"/>
              </w:rPr>
              <w:t>7</w:t>
            </w:r>
          </w:p>
        </w:tc>
        <w:tc>
          <w:tcPr>
            <w:tcW w:w="556" w:type="dxa"/>
          </w:tcPr>
          <w:p>
            <w:pPr>
              <w:pStyle w:val="TableParagraph"/>
              <w:spacing w:line="247" w:lineRule="exact"/>
              <w:ind w:left="142"/>
              <w:rPr>
                <w:sz w:val="22"/>
              </w:rPr>
            </w:pPr>
            <w:r>
              <w:rPr>
                <w:sz w:val="22"/>
              </w:rPr>
              <w:t>7,5</w:t>
            </w:r>
          </w:p>
        </w:tc>
        <w:tc>
          <w:tcPr>
            <w:tcW w:w="405" w:type="dxa"/>
          </w:tcPr>
          <w:p>
            <w:pPr>
              <w:pStyle w:val="TableParagraph"/>
              <w:spacing w:line="247" w:lineRule="exact"/>
              <w:ind w:left="16"/>
              <w:jc w:val="center"/>
              <w:rPr>
                <w:sz w:val="22"/>
              </w:rPr>
            </w:pPr>
            <w:r>
              <w:rPr>
                <w:w w:val="100"/>
                <w:sz w:val="22"/>
              </w:rPr>
              <w:t>8</w:t>
            </w:r>
          </w:p>
        </w:tc>
        <w:tc>
          <w:tcPr>
            <w:tcW w:w="556" w:type="dxa"/>
          </w:tcPr>
          <w:p>
            <w:pPr>
              <w:pStyle w:val="TableParagraph"/>
              <w:spacing w:line="247" w:lineRule="exact"/>
              <w:ind w:left="124" w:right="106"/>
              <w:jc w:val="center"/>
              <w:rPr>
                <w:sz w:val="22"/>
              </w:rPr>
            </w:pPr>
            <w:r>
              <w:rPr>
                <w:sz w:val="22"/>
              </w:rPr>
              <w:t>8,5</w:t>
            </w:r>
          </w:p>
        </w:tc>
        <w:tc>
          <w:tcPr>
            <w:tcW w:w="402" w:type="dxa"/>
          </w:tcPr>
          <w:p>
            <w:pPr>
              <w:pStyle w:val="TableParagraph"/>
              <w:spacing w:line="247" w:lineRule="exact"/>
              <w:ind w:left="22"/>
              <w:jc w:val="center"/>
              <w:rPr>
                <w:sz w:val="22"/>
              </w:rPr>
            </w:pPr>
            <w:r>
              <w:rPr>
                <w:w w:val="100"/>
                <w:sz w:val="22"/>
              </w:rPr>
              <w:t>9</w:t>
            </w:r>
          </w:p>
        </w:tc>
        <w:tc>
          <w:tcPr>
            <w:tcW w:w="556" w:type="dxa"/>
          </w:tcPr>
          <w:p>
            <w:pPr>
              <w:pStyle w:val="TableParagraph"/>
              <w:spacing w:line="247" w:lineRule="exact"/>
              <w:ind w:left="146"/>
              <w:rPr>
                <w:sz w:val="22"/>
              </w:rPr>
            </w:pPr>
            <w:r>
              <w:rPr>
                <w:sz w:val="22"/>
              </w:rPr>
              <w:t>9,5</w:t>
            </w:r>
          </w:p>
        </w:tc>
        <w:tc>
          <w:tcPr>
            <w:tcW w:w="436" w:type="dxa"/>
          </w:tcPr>
          <w:p>
            <w:pPr>
              <w:pStyle w:val="TableParagraph"/>
              <w:spacing w:line="247" w:lineRule="exact"/>
              <w:ind w:left="115"/>
              <w:rPr>
                <w:sz w:val="22"/>
              </w:rPr>
            </w:pPr>
            <w:r>
              <w:rPr>
                <w:sz w:val="22"/>
              </w:rPr>
              <w:t>10</w:t>
            </w:r>
          </w:p>
        </w:tc>
        <w:tc>
          <w:tcPr>
            <w:tcW w:w="600" w:type="dxa"/>
          </w:tcPr>
          <w:p>
            <w:pPr>
              <w:pStyle w:val="TableParagraph"/>
              <w:spacing w:line="247" w:lineRule="exact"/>
              <w:ind w:left="97" w:right="68"/>
              <w:jc w:val="center"/>
              <w:rPr>
                <w:sz w:val="22"/>
              </w:rPr>
            </w:pPr>
            <w:r>
              <w:rPr>
                <w:sz w:val="22"/>
              </w:rPr>
              <w:t>10,5</w:t>
            </w:r>
          </w:p>
        </w:tc>
        <w:tc>
          <w:tcPr>
            <w:tcW w:w="436" w:type="dxa"/>
          </w:tcPr>
          <w:p>
            <w:pPr>
              <w:pStyle w:val="TableParagraph"/>
              <w:spacing w:line="247" w:lineRule="exact"/>
              <w:ind w:left="117"/>
              <w:rPr>
                <w:sz w:val="22"/>
              </w:rPr>
            </w:pPr>
            <w:r>
              <w:rPr>
                <w:sz w:val="22"/>
              </w:rPr>
              <w:t>11</w:t>
            </w:r>
          </w:p>
        </w:tc>
        <w:tc>
          <w:tcPr>
            <w:tcW w:w="599" w:type="dxa"/>
          </w:tcPr>
          <w:p>
            <w:pPr>
              <w:pStyle w:val="TableParagraph"/>
              <w:spacing w:line="247" w:lineRule="exact"/>
              <w:ind w:left="117"/>
              <w:rPr>
                <w:sz w:val="22"/>
              </w:rPr>
            </w:pPr>
            <w:r>
              <w:rPr>
                <w:sz w:val="22"/>
              </w:rPr>
              <w:t>11,5</w:t>
            </w:r>
          </w:p>
        </w:tc>
        <w:tc>
          <w:tcPr>
            <w:tcW w:w="436" w:type="dxa"/>
          </w:tcPr>
          <w:p>
            <w:pPr>
              <w:pStyle w:val="TableParagraph"/>
              <w:spacing w:line="247" w:lineRule="exact"/>
              <w:ind w:left="118"/>
              <w:rPr>
                <w:sz w:val="22"/>
              </w:rPr>
            </w:pPr>
            <w:r>
              <w:rPr>
                <w:sz w:val="22"/>
              </w:rPr>
              <w:t>12</w:t>
            </w:r>
          </w:p>
        </w:tc>
      </w:tr>
      <w:tr>
        <w:trPr>
          <w:trHeight w:val="328" w:hRule="atLeast"/>
        </w:trPr>
        <w:tc>
          <w:tcPr>
            <w:tcW w:w="1541" w:type="dxa"/>
          </w:tcPr>
          <w:p>
            <w:pPr>
              <w:pStyle w:val="TableParagraph"/>
              <w:spacing w:line="270" w:lineRule="exact"/>
              <w:ind w:left="479" w:right="472"/>
              <w:jc w:val="center"/>
              <w:rPr>
                <w:sz w:val="24"/>
              </w:rPr>
            </w:pPr>
            <w:r>
              <w:rPr>
                <w:sz w:val="24"/>
              </w:rPr>
              <w:t>0,015</w:t>
            </w:r>
          </w:p>
        </w:tc>
        <w:tc>
          <w:tcPr>
            <w:tcW w:w="376" w:type="dxa"/>
          </w:tcPr>
          <w:p>
            <w:pPr>
              <w:pStyle w:val="TableParagraph"/>
              <w:rPr>
                <w:sz w:val="24"/>
              </w:rPr>
            </w:pP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spacing w:line="308" w:lineRule="exact"/>
              <w:ind w:left="159"/>
              <w:rPr>
                <w:sz w:val="28"/>
              </w:rPr>
            </w:pPr>
            <w:r>
              <w:rPr>
                <w:w w:val="100"/>
                <w:sz w:val="28"/>
              </w:rPr>
              <w:t>*</w:t>
            </w:r>
          </w:p>
        </w:tc>
      </w:tr>
      <w:tr>
        <w:trPr>
          <w:trHeight w:val="330" w:hRule="atLeast"/>
        </w:trPr>
        <w:tc>
          <w:tcPr>
            <w:tcW w:w="1541" w:type="dxa"/>
          </w:tcPr>
          <w:p>
            <w:pPr>
              <w:pStyle w:val="TableParagraph"/>
              <w:spacing w:line="273" w:lineRule="exact"/>
              <w:ind w:left="479" w:right="472"/>
              <w:jc w:val="center"/>
              <w:rPr>
                <w:sz w:val="24"/>
              </w:rPr>
            </w:pPr>
            <w:r>
              <w:rPr>
                <w:sz w:val="24"/>
              </w:rPr>
              <w:t>0,05</w:t>
            </w:r>
          </w:p>
        </w:tc>
        <w:tc>
          <w:tcPr>
            <w:tcW w:w="376" w:type="dxa"/>
          </w:tcPr>
          <w:p>
            <w:pPr>
              <w:pStyle w:val="TableParagraph"/>
              <w:rPr>
                <w:sz w:val="24"/>
              </w:rPr>
            </w:pP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spacing w:line="311" w:lineRule="exact"/>
              <w:ind w:left="157"/>
              <w:rPr>
                <w:sz w:val="28"/>
              </w:rPr>
            </w:pPr>
            <w:r>
              <w:rPr>
                <w:w w:val="100"/>
                <w:sz w:val="28"/>
              </w:rPr>
              <w:t>*</w:t>
            </w: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541" w:type="dxa"/>
          </w:tcPr>
          <w:p>
            <w:pPr>
              <w:pStyle w:val="TableParagraph"/>
              <w:spacing w:line="270" w:lineRule="exact"/>
              <w:ind w:left="479" w:right="472"/>
              <w:jc w:val="center"/>
              <w:rPr>
                <w:sz w:val="24"/>
              </w:rPr>
            </w:pPr>
            <w:r>
              <w:rPr>
                <w:sz w:val="24"/>
              </w:rPr>
              <w:t>0,075</w:t>
            </w:r>
          </w:p>
        </w:tc>
        <w:tc>
          <w:tcPr>
            <w:tcW w:w="376" w:type="dxa"/>
          </w:tcPr>
          <w:p>
            <w:pPr>
              <w:pStyle w:val="TableParagraph"/>
              <w:rPr>
                <w:sz w:val="24"/>
              </w:rPr>
            </w:pP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spacing w:line="311" w:lineRule="exact"/>
              <w:ind w:left="29"/>
              <w:jc w:val="center"/>
              <w:rPr>
                <w:sz w:val="28"/>
              </w:rPr>
            </w:pPr>
            <w:r>
              <w:rPr>
                <w:w w:val="100"/>
                <w:sz w:val="28"/>
              </w:rPr>
              <w:t>*</w:t>
            </w: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28" w:hRule="atLeast"/>
        </w:trPr>
        <w:tc>
          <w:tcPr>
            <w:tcW w:w="1541" w:type="dxa"/>
          </w:tcPr>
          <w:p>
            <w:pPr>
              <w:pStyle w:val="TableParagraph"/>
              <w:spacing w:line="270" w:lineRule="exact"/>
              <w:ind w:left="479" w:right="472"/>
              <w:jc w:val="center"/>
              <w:rPr>
                <w:sz w:val="24"/>
              </w:rPr>
            </w:pPr>
            <w:r>
              <w:rPr>
                <w:sz w:val="24"/>
              </w:rPr>
              <w:t>0,1</w:t>
            </w:r>
          </w:p>
        </w:tc>
        <w:tc>
          <w:tcPr>
            <w:tcW w:w="376" w:type="dxa"/>
          </w:tcPr>
          <w:p>
            <w:pPr>
              <w:pStyle w:val="TableParagraph"/>
              <w:rPr>
                <w:sz w:val="24"/>
              </w:rPr>
            </w:pP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spacing w:line="308" w:lineRule="exact"/>
              <w:ind w:left="156"/>
              <w:rPr>
                <w:sz w:val="28"/>
              </w:rPr>
            </w:pPr>
            <w:r>
              <w:rPr>
                <w:w w:val="100"/>
                <w:sz w:val="28"/>
              </w:rPr>
              <w:t>*</w:t>
            </w: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541" w:type="dxa"/>
          </w:tcPr>
          <w:p>
            <w:pPr>
              <w:pStyle w:val="TableParagraph"/>
              <w:spacing w:line="273" w:lineRule="exact"/>
              <w:ind w:left="479" w:right="472"/>
              <w:jc w:val="center"/>
              <w:rPr>
                <w:sz w:val="24"/>
              </w:rPr>
            </w:pPr>
            <w:r>
              <w:rPr>
                <w:sz w:val="24"/>
              </w:rPr>
              <w:t>0,125</w:t>
            </w:r>
          </w:p>
        </w:tc>
        <w:tc>
          <w:tcPr>
            <w:tcW w:w="376" w:type="dxa"/>
          </w:tcPr>
          <w:p>
            <w:pPr>
              <w:pStyle w:val="TableParagraph"/>
              <w:rPr>
                <w:sz w:val="24"/>
              </w:rPr>
            </w:pP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rPr>
                <w:sz w:val="24"/>
              </w:rPr>
            </w:pPr>
          </w:p>
        </w:tc>
        <w:tc>
          <w:tcPr>
            <w:tcW w:w="402" w:type="dxa"/>
          </w:tcPr>
          <w:p>
            <w:pPr>
              <w:pStyle w:val="TableParagraph"/>
              <w:spacing w:line="311" w:lineRule="exact"/>
              <w:ind w:left="24"/>
              <w:jc w:val="center"/>
              <w:rPr>
                <w:sz w:val="28"/>
              </w:rPr>
            </w:pPr>
            <w:r>
              <w:rPr>
                <w:w w:val="100"/>
                <w:sz w:val="28"/>
              </w:rPr>
              <w:t>*</w:t>
            </w: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1" w:hRule="atLeast"/>
        </w:trPr>
        <w:tc>
          <w:tcPr>
            <w:tcW w:w="1541" w:type="dxa"/>
          </w:tcPr>
          <w:p>
            <w:pPr>
              <w:pStyle w:val="TableParagraph"/>
              <w:spacing w:line="271" w:lineRule="exact"/>
              <w:ind w:left="479" w:right="472"/>
              <w:jc w:val="center"/>
              <w:rPr>
                <w:sz w:val="24"/>
              </w:rPr>
            </w:pPr>
            <w:r>
              <w:rPr>
                <w:sz w:val="24"/>
              </w:rPr>
              <w:t>0,15</w:t>
            </w:r>
          </w:p>
        </w:tc>
        <w:tc>
          <w:tcPr>
            <w:tcW w:w="376" w:type="dxa"/>
          </w:tcPr>
          <w:p>
            <w:pPr>
              <w:pStyle w:val="TableParagraph"/>
              <w:rPr>
                <w:sz w:val="24"/>
              </w:rPr>
            </w:pP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spacing w:line="311" w:lineRule="exact"/>
              <w:ind w:left="22"/>
              <w:jc w:val="center"/>
              <w:rPr>
                <w:sz w:val="28"/>
              </w:rPr>
            </w:pPr>
            <w:r>
              <w:rPr>
                <w:w w:val="100"/>
                <w:sz w:val="28"/>
              </w:rPr>
              <w:t>*</w:t>
            </w: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28" w:hRule="atLeast"/>
        </w:trPr>
        <w:tc>
          <w:tcPr>
            <w:tcW w:w="1541" w:type="dxa"/>
          </w:tcPr>
          <w:p>
            <w:pPr>
              <w:pStyle w:val="TableParagraph"/>
              <w:spacing w:line="270" w:lineRule="exact"/>
              <w:ind w:left="479" w:right="472"/>
              <w:jc w:val="center"/>
              <w:rPr>
                <w:sz w:val="24"/>
              </w:rPr>
            </w:pPr>
            <w:r>
              <w:rPr>
                <w:sz w:val="24"/>
              </w:rPr>
              <w:t>0,175</w:t>
            </w:r>
          </w:p>
        </w:tc>
        <w:tc>
          <w:tcPr>
            <w:tcW w:w="376" w:type="dxa"/>
          </w:tcPr>
          <w:p>
            <w:pPr>
              <w:pStyle w:val="TableParagraph"/>
              <w:rPr>
                <w:sz w:val="24"/>
              </w:rPr>
            </w:pP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spacing w:line="308" w:lineRule="exact"/>
              <w:ind w:left="22"/>
              <w:jc w:val="center"/>
              <w:rPr>
                <w:sz w:val="28"/>
              </w:rPr>
            </w:pPr>
            <w:r>
              <w:rPr>
                <w:w w:val="100"/>
                <w:sz w:val="28"/>
              </w:rPr>
              <w:t>*</w:t>
            </w: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541" w:type="dxa"/>
          </w:tcPr>
          <w:p>
            <w:pPr>
              <w:pStyle w:val="TableParagraph"/>
              <w:spacing w:line="273" w:lineRule="exact"/>
              <w:ind w:left="479" w:right="472"/>
              <w:jc w:val="center"/>
              <w:rPr>
                <w:sz w:val="24"/>
              </w:rPr>
            </w:pPr>
            <w:r>
              <w:rPr>
                <w:sz w:val="24"/>
              </w:rPr>
              <w:t>0,2</w:t>
            </w:r>
          </w:p>
        </w:tc>
        <w:tc>
          <w:tcPr>
            <w:tcW w:w="376" w:type="dxa"/>
          </w:tcPr>
          <w:p>
            <w:pPr>
              <w:pStyle w:val="TableParagraph"/>
              <w:rPr>
                <w:sz w:val="24"/>
              </w:rPr>
            </w:pP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spacing w:line="311" w:lineRule="exact"/>
              <w:ind w:left="17"/>
              <w:jc w:val="center"/>
              <w:rPr>
                <w:sz w:val="28"/>
              </w:rPr>
            </w:pPr>
            <w:r>
              <w:rPr>
                <w:w w:val="100"/>
                <w:sz w:val="28"/>
              </w:rPr>
              <w:t>*</w:t>
            </w:r>
          </w:p>
        </w:tc>
        <w:tc>
          <w:tcPr>
            <w:tcW w:w="556"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541" w:type="dxa"/>
          </w:tcPr>
          <w:p>
            <w:pPr>
              <w:pStyle w:val="TableParagraph"/>
              <w:spacing w:line="270" w:lineRule="exact"/>
              <w:ind w:left="479" w:right="472"/>
              <w:jc w:val="center"/>
              <w:rPr>
                <w:sz w:val="24"/>
              </w:rPr>
            </w:pPr>
            <w:r>
              <w:rPr>
                <w:sz w:val="24"/>
              </w:rPr>
              <w:t>0,225</w:t>
            </w:r>
          </w:p>
        </w:tc>
        <w:tc>
          <w:tcPr>
            <w:tcW w:w="376" w:type="dxa"/>
          </w:tcPr>
          <w:p>
            <w:pPr>
              <w:pStyle w:val="TableParagraph"/>
              <w:rPr>
                <w:sz w:val="24"/>
              </w:rPr>
            </w:pPr>
          </w:p>
        </w:tc>
        <w:tc>
          <w:tcPr>
            <w:tcW w:w="491" w:type="dxa"/>
          </w:tcPr>
          <w:p>
            <w:pPr>
              <w:pStyle w:val="TableParagraph"/>
              <w:rPr>
                <w:sz w:val="24"/>
              </w:rPr>
            </w:pPr>
          </w:p>
        </w:tc>
        <w:tc>
          <w:tcPr>
            <w:tcW w:w="402" w:type="dxa"/>
          </w:tcPr>
          <w:p>
            <w:pPr>
              <w:pStyle w:val="TableParagraph"/>
              <w:spacing w:line="311" w:lineRule="exact"/>
              <w:ind w:left="16"/>
              <w:jc w:val="center"/>
              <w:rPr>
                <w:sz w:val="28"/>
              </w:rPr>
            </w:pPr>
            <w:r>
              <w:rPr>
                <w:w w:val="100"/>
                <w:sz w:val="28"/>
              </w:rPr>
              <w:t>*</w:t>
            </w: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28" w:hRule="atLeast"/>
        </w:trPr>
        <w:tc>
          <w:tcPr>
            <w:tcW w:w="1541" w:type="dxa"/>
          </w:tcPr>
          <w:p>
            <w:pPr>
              <w:pStyle w:val="TableParagraph"/>
              <w:spacing w:line="270" w:lineRule="exact"/>
              <w:ind w:left="479" w:right="472"/>
              <w:jc w:val="center"/>
              <w:rPr>
                <w:sz w:val="24"/>
              </w:rPr>
            </w:pPr>
            <w:r>
              <w:rPr>
                <w:sz w:val="24"/>
              </w:rPr>
              <w:t>0,25</w:t>
            </w:r>
          </w:p>
        </w:tc>
        <w:tc>
          <w:tcPr>
            <w:tcW w:w="376" w:type="dxa"/>
          </w:tcPr>
          <w:p>
            <w:pPr>
              <w:pStyle w:val="TableParagraph"/>
              <w:rPr>
                <w:sz w:val="24"/>
              </w:rPr>
            </w:pPr>
          </w:p>
        </w:tc>
        <w:tc>
          <w:tcPr>
            <w:tcW w:w="491" w:type="dxa"/>
          </w:tcPr>
          <w:p>
            <w:pPr>
              <w:pStyle w:val="TableParagraph"/>
              <w:spacing w:line="308" w:lineRule="exact"/>
              <w:ind w:left="11"/>
              <w:jc w:val="center"/>
              <w:rPr>
                <w:sz w:val="28"/>
              </w:rPr>
            </w:pPr>
            <w:r>
              <w:rPr>
                <w:w w:val="100"/>
                <w:sz w:val="28"/>
              </w:rPr>
              <w:t>*</w:t>
            </w: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541" w:type="dxa"/>
          </w:tcPr>
          <w:p>
            <w:pPr>
              <w:pStyle w:val="TableParagraph"/>
              <w:spacing w:line="273" w:lineRule="exact"/>
              <w:ind w:left="479" w:right="472"/>
              <w:jc w:val="center"/>
              <w:rPr>
                <w:sz w:val="24"/>
              </w:rPr>
            </w:pPr>
            <w:r>
              <w:rPr>
                <w:sz w:val="24"/>
              </w:rPr>
              <w:t>0,275</w:t>
            </w:r>
          </w:p>
        </w:tc>
        <w:tc>
          <w:tcPr>
            <w:tcW w:w="376" w:type="dxa"/>
          </w:tcPr>
          <w:p>
            <w:pPr>
              <w:pStyle w:val="TableParagraph"/>
              <w:spacing w:line="311" w:lineRule="exact"/>
              <w:ind w:left="14"/>
              <w:jc w:val="center"/>
              <w:rPr>
                <w:sz w:val="28"/>
              </w:rPr>
            </w:pPr>
            <w:r>
              <w:rPr>
                <w:w w:val="100"/>
                <w:sz w:val="28"/>
              </w:rPr>
              <w:t>*</w:t>
            </w: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541" w:type="dxa"/>
          </w:tcPr>
          <w:p>
            <w:pPr>
              <w:pStyle w:val="TableParagraph"/>
              <w:spacing w:line="270" w:lineRule="exact"/>
              <w:ind w:left="479" w:right="472"/>
              <w:jc w:val="center"/>
              <w:rPr>
                <w:sz w:val="24"/>
              </w:rPr>
            </w:pPr>
            <w:r>
              <w:rPr>
                <w:sz w:val="24"/>
              </w:rPr>
              <w:t>0,3</w:t>
            </w:r>
          </w:p>
        </w:tc>
        <w:tc>
          <w:tcPr>
            <w:tcW w:w="376" w:type="dxa"/>
          </w:tcPr>
          <w:p>
            <w:pPr>
              <w:pStyle w:val="TableParagraph"/>
              <w:spacing w:line="311" w:lineRule="exact"/>
              <w:ind w:left="14"/>
              <w:jc w:val="center"/>
              <w:rPr>
                <w:sz w:val="28"/>
              </w:rPr>
            </w:pPr>
            <w:r>
              <w:rPr>
                <w:w w:val="100"/>
                <w:sz w:val="28"/>
              </w:rPr>
              <w:t>*</w:t>
            </w:r>
          </w:p>
        </w:tc>
        <w:tc>
          <w:tcPr>
            <w:tcW w:w="491"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05" w:type="dxa"/>
          </w:tcPr>
          <w:p>
            <w:pPr>
              <w:pStyle w:val="TableParagraph"/>
              <w:rPr>
                <w:sz w:val="24"/>
              </w:rPr>
            </w:pPr>
          </w:p>
        </w:tc>
        <w:tc>
          <w:tcPr>
            <w:tcW w:w="556" w:type="dxa"/>
          </w:tcPr>
          <w:p>
            <w:pPr>
              <w:pStyle w:val="TableParagraph"/>
              <w:rPr>
                <w:sz w:val="24"/>
              </w:rPr>
            </w:pPr>
          </w:p>
        </w:tc>
        <w:tc>
          <w:tcPr>
            <w:tcW w:w="402" w:type="dxa"/>
          </w:tcPr>
          <w:p>
            <w:pPr>
              <w:pStyle w:val="TableParagraph"/>
              <w:rPr>
                <w:sz w:val="24"/>
              </w:rPr>
            </w:pPr>
          </w:p>
        </w:tc>
        <w:tc>
          <w:tcPr>
            <w:tcW w:w="556" w:type="dxa"/>
          </w:tcPr>
          <w:p>
            <w:pPr>
              <w:pStyle w:val="TableParagraph"/>
              <w:rPr>
                <w:sz w:val="24"/>
              </w:rPr>
            </w:pPr>
          </w:p>
        </w:tc>
        <w:tc>
          <w:tcPr>
            <w:tcW w:w="436" w:type="dxa"/>
          </w:tcPr>
          <w:p>
            <w:pPr>
              <w:pStyle w:val="TableParagraph"/>
              <w:rPr>
                <w:sz w:val="24"/>
              </w:rPr>
            </w:pPr>
          </w:p>
        </w:tc>
        <w:tc>
          <w:tcPr>
            <w:tcW w:w="600"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bl>
    <w:p>
      <w:pPr>
        <w:pStyle w:val="BodyText"/>
        <w:spacing w:before="4"/>
        <w:rPr>
          <w:sz w:val="27"/>
        </w:rPr>
      </w:pPr>
    </w:p>
    <w:p>
      <w:pPr>
        <w:pStyle w:val="BodyText"/>
        <w:spacing w:line="360" w:lineRule="auto"/>
        <w:ind w:left="950" w:right="3489"/>
      </w:pPr>
      <w:r>
        <w:rPr/>
        <w:t>При масі до 0,015 – 0,075 т – відліт до 10,5 – 12 м; при масі до 0,1 – 0,15 т – відліт до 8,5 – 10 м;</w:t>
      </w:r>
    </w:p>
    <w:p>
      <w:pPr>
        <w:pStyle w:val="BodyText"/>
        <w:spacing w:line="362" w:lineRule="auto"/>
        <w:ind w:left="950" w:right="3822"/>
      </w:pPr>
      <w:r>
        <w:rPr/>
        <w:t>при масі до 0,175 – 0,225 т – відліт до 7 – 8,5 м; при масі до 0,25 – 0,3 т - відліт до 6 – 6,5 м.</w:t>
      </w:r>
    </w:p>
    <w:p>
      <w:pPr>
        <w:pStyle w:val="BodyText"/>
        <w:spacing w:before="5"/>
        <w:rPr>
          <w:sz w:val="27"/>
        </w:rPr>
      </w:pPr>
    </w:p>
    <w:p>
      <w:pPr>
        <w:pStyle w:val="BodyText"/>
        <w:spacing w:line="360" w:lineRule="auto" w:after="9"/>
        <w:ind w:left="242" w:firstLine="707"/>
      </w:pPr>
      <w:r>
        <w:rPr/>
        <w:t>Таблиця 2.11 - Відліт уламків, які утворилися при руйнуванні будинків, виконаних з цегли</w:t>
      </w:r>
    </w:p>
    <w:tbl>
      <w:tblPr>
        <w:tblW w:w="0" w:type="auto"/>
        <w:jc w:val="left"/>
        <w:tblInd w:w="2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377"/>
        <w:gridCol w:w="493"/>
        <w:gridCol w:w="404"/>
        <w:gridCol w:w="555"/>
        <w:gridCol w:w="404"/>
        <w:gridCol w:w="558"/>
        <w:gridCol w:w="357"/>
      </w:tblGrid>
      <w:tr>
        <w:trPr>
          <w:trHeight w:val="551" w:hRule="atLeast"/>
        </w:trPr>
        <w:tc>
          <w:tcPr>
            <w:tcW w:w="1531" w:type="dxa"/>
          </w:tcPr>
          <w:p>
            <w:pPr>
              <w:pStyle w:val="TableParagraph"/>
              <w:spacing w:line="268" w:lineRule="exact"/>
              <w:ind w:left="107"/>
              <w:rPr>
                <w:sz w:val="24"/>
              </w:rPr>
            </w:pPr>
            <w:r>
              <w:rPr>
                <w:sz w:val="24"/>
              </w:rPr>
              <w:t>Маса</w:t>
            </w:r>
          </w:p>
          <w:p>
            <w:pPr>
              <w:pStyle w:val="TableParagraph"/>
              <w:spacing w:line="264" w:lineRule="exact"/>
              <w:ind w:left="107"/>
              <w:rPr>
                <w:sz w:val="24"/>
              </w:rPr>
            </w:pPr>
            <w:r>
              <w:rPr>
                <w:sz w:val="24"/>
              </w:rPr>
              <w:t>уламків, т</w:t>
            </w:r>
          </w:p>
        </w:tc>
        <w:tc>
          <w:tcPr>
            <w:tcW w:w="3148" w:type="dxa"/>
            <w:gridSpan w:val="7"/>
          </w:tcPr>
          <w:p>
            <w:pPr>
              <w:pStyle w:val="TableParagraph"/>
              <w:spacing w:before="61"/>
              <w:ind w:left="686"/>
              <w:rPr>
                <w:sz w:val="24"/>
              </w:rPr>
            </w:pPr>
            <w:r>
              <w:rPr>
                <w:sz w:val="24"/>
              </w:rPr>
              <w:t>Відліт уламків, м</w:t>
            </w:r>
          </w:p>
        </w:tc>
      </w:tr>
      <w:tr>
        <w:trPr>
          <w:trHeight w:val="328" w:hRule="atLeast"/>
        </w:trPr>
        <w:tc>
          <w:tcPr>
            <w:tcW w:w="1531" w:type="dxa"/>
          </w:tcPr>
          <w:p>
            <w:pPr>
              <w:pStyle w:val="TableParagraph"/>
              <w:spacing w:line="270" w:lineRule="exact"/>
              <w:ind w:left="5"/>
              <w:jc w:val="center"/>
              <w:rPr>
                <w:sz w:val="24"/>
              </w:rPr>
            </w:pPr>
            <w:r>
              <w:rPr>
                <w:sz w:val="24"/>
              </w:rPr>
              <w:t>0</w:t>
            </w:r>
          </w:p>
        </w:tc>
        <w:tc>
          <w:tcPr>
            <w:tcW w:w="377" w:type="dxa"/>
          </w:tcPr>
          <w:p>
            <w:pPr>
              <w:pStyle w:val="TableParagraph"/>
              <w:spacing w:line="247" w:lineRule="exact"/>
              <w:ind w:left="7"/>
              <w:jc w:val="center"/>
              <w:rPr>
                <w:sz w:val="22"/>
              </w:rPr>
            </w:pPr>
            <w:r>
              <w:rPr>
                <w:w w:val="100"/>
                <w:sz w:val="22"/>
              </w:rPr>
              <w:t>3</w:t>
            </w:r>
          </w:p>
        </w:tc>
        <w:tc>
          <w:tcPr>
            <w:tcW w:w="493" w:type="dxa"/>
          </w:tcPr>
          <w:p>
            <w:pPr>
              <w:pStyle w:val="TableParagraph"/>
              <w:spacing w:line="247" w:lineRule="exact"/>
              <w:ind w:left="108"/>
              <w:rPr>
                <w:sz w:val="22"/>
              </w:rPr>
            </w:pPr>
            <w:r>
              <w:rPr>
                <w:sz w:val="22"/>
              </w:rPr>
              <w:t>3,5</w:t>
            </w:r>
          </w:p>
        </w:tc>
        <w:tc>
          <w:tcPr>
            <w:tcW w:w="404" w:type="dxa"/>
          </w:tcPr>
          <w:p>
            <w:pPr>
              <w:pStyle w:val="TableParagraph"/>
              <w:spacing w:line="247" w:lineRule="exact"/>
              <w:ind w:left="145"/>
              <w:rPr>
                <w:sz w:val="22"/>
              </w:rPr>
            </w:pPr>
            <w:r>
              <w:rPr>
                <w:w w:val="100"/>
                <w:sz w:val="22"/>
              </w:rPr>
              <w:t>4</w:t>
            </w:r>
          </w:p>
        </w:tc>
        <w:tc>
          <w:tcPr>
            <w:tcW w:w="555" w:type="dxa"/>
          </w:tcPr>
          <w:p>
            <w:pPr>
              <w:pStyle w:val="TableParagraph"/>
              <w:spacing w:line="247" w:lineRule="exact"/>
              <w:ind w:left="115" w:right="114"/>
              <w:jc w:val="center"/>
              <w:rPr>
                <w:sz w:val="22"/>
              </w:rPr>
            </w:pPr>
            <w:r>
              <w:rPr>
                <w:sz w:val="22"/>
              </w:rPr>
              <w:t>4,5</w:t>
            </w:r>
          </w:p>
        </w:tc>
        <w:tc>
          <w:tcPr>
            <w:tcW w:w="404" w:type="dxa"/>
          </w:tcPr>
          <w:p>
            <w:pPr>
              <w:pStyle w:val="TableParagraph"/>
              <w:spacing w:line="247" w:lineRule="exact"/>
              <w:ind w:left="144"/>
              <w:rPr>
                <w:sz w:val="22"/>
              </w:rPr>
            </w:pPr>
            <w:r>
              <w:rPr>
                <w:w w:val="100"/>
                <w:sz w:val="22"/>
              </w:rPr>
              <w:t>5</w:t>
            </w:r>
          </w:p>
        </w:tc>
        <w:tc>
          <w:tcPr>
            <w:tcW w:w="558" w:type="dxa"/>
          </w:tcPr>
          <w:p>
            <w:pPr>
              <w:pStyle w:val="TableParagraph"/>
              <w:spacing w:line="247" w:lineRule="exact"/>
              <w:ind w:left="116" w:right="116"/>
              <w:jc w:val="center"/>
              <w:rPr>
                <w:sz w:val="22"/>
              </w:rPr>
            </w:pPr>
            <w:r>
              <w:rPr>
                <w:sz w:val="22"/>
              </w:rPr>
              <w:t>5,5</w:t>
            </w:r>
          </w:p>
        </w:tc>
        <w:tc>
          <w:tcPr>
            <w:tcW w:w="357" w:type="dxa"/>
          </w:tcPr>
          <w:p>
            <w:pPr>
              <w:pStyle w:val="TableParagraph"/>
              <w:spacing w:line="247" w:lineRule="exact"/>
              <w:ind w:left="118"/>
              <w:rPr>
                <w:sz w:val="22"/>
              </w:rPr>
            </w:pPr>
            <w:r>
              <w:rPr>
                <w:w w:val="100"/>
                <w:sz w:val="22"/>
              </w:rPr>
              <w:t>6</w:t>
            </w:r>
          </w:p>
        </w:tc>
      </w:tr>
      <w:tr>
        <w:trPr>
          <w:trHeight w:val="330" w:hRule="atLeast"/>
        </w:trPr>
        <w:tc>
          <w:tcPr>
            <w:tcW w:w="1531" w:type="dxa"/>
          </w:tcPr>
          <w:p>
            <w:pPr>
              <w:pStyle w:val="TableParagraph"/>
              <w:spacing w:line="273" w:lineRule="exact"/>
              <w:ind w:left="534" w:right="527"/>
              <w:jc w:val="center"/>
              <w:rPr>
                <w:sz w:val="24"/>
              </w:rPr>
            </w:pPr>
            <w:r>
              <w:rPr>
                <w:sz w:val="24"/>
              </w:rPr>
              <w:t>0,5</w:t>
            </w:r>
          </w:p>
        </w:tc>
        <w:tc>
          <w:tcPr>
            <w:tcW w:w="377" w:type="dxa"/>
          </w:tcPr>
          <w:p>
            <w:pPr>
              <w:pStyle w:val="TableParagraph"/>
              <w:rPr>
                <w:sz w:val="24"/>
              </w:rPr>
            </w:pPr>
          </w:p>
        </w:tc>
        <w:tc>
          <w:tcPr>
            <w:tcW w:w="493" w:type="dxa"/>
          </w:tcPr>
          <w:p>
            <w:pPr>
              <w:pStyle w:val="TableParagraph"/>
              <w:rPr>
                <w:sz w:val="24"/>
              </w:rPr>
            </w:pPr>
          </w:p>
        </w:tc>
        <w:tc>
          <w:tcPr>
            <w:tcW w:w="404" w:type="dxa"/>
          </w:tcPr>
          <w:p>
            <w:pPr>
              <w:pStyle w:val="TableParagraph"/>
              <w:rPr>
                <w:sz w:val="24"/>
              </w:rPr>
            </w:pPr>
          </w:p>
        </w:tc>
        <w:tc>
          <w:tcPr>
            <w:tcW w:w="555" w:type="dxa"/>
          </w:tcPr>
          <w:p>
            <w:pPr>
              <w:pStyle w:val="TableParagraph"/>
              <w:rPr>
                <w:sz w:val="24"/>
              </w:rPr>
            </w:pPr>
          </w:p>
        </w:tc>
        <w:tc>
          <w:tcPr>
            <w:tcW w:w="404" w:type="dxa"/>
          </w:tcPr>
          <w:p>
            <w:pPr>
              <w:pStyle w:val="TableParagraph"/>
              <w:rPr>
                <w:sz w:val="24"/>
              </w:rPr>
            </w:pPr>
          </w:p>
        </w:tc>
        <w:tc>
          <w:tcPr>
            <w:tcW w:w="558" w:type="dxa"/>
          </w:tcPr>
          <w:p>
            <w:pPr>
              <w:pStyle w:val="TableParagraph"/>
              <w:rPr>
                <w:sz w:val="24"/>
              </w:rPr>
            </w:pPr>
          </w:p>
        </w:tc>
        <w:tc>
          <w:tcPr>
            <w:tcW w:w="357" w:type="dxa"/>
          </w:tcPr>
          <w:p>
            <w:pPr>
              <w:pStyle w:val="TableParagraph"/>
              <w:spacing w:line="311" w:lineRule="exact"/>
              <w:ind w:left="104"/>
              <w:rPr>
                <w:sz w:val="28"/>
              </w:rPr>
            </w:pPr>
            <w:r>
              <w:rPr>
                <w:w w:val="100"/>
                <w:sz w:val="28"/>
              </w:rPr>
              <w:t>*</w:t>
            </w:r>
          </w:p>
        </w:tc>
      </w:tr>
      <w:tr>
        <w:trPr>
          <w:trHeight w:val="330" w:hRule="atLeast"/>
        </w:trPr>
        <w:tc>
          <w:tcPr>
            <w:tcW w:w="1531" w:type="dxa"/>
          </w:tcPr>
          <w:p>
            <w:pPr>
              <w:pStyle w:val="TableParagraph"/>
              <w:spacing w:line="270" w:lineRule="exact"/>
              <w:ind w:left="534" w:right="527"/>
              <w:jc w:val="center"/>
              <w:rPr>
                <w:sz w:val="24"/>
              </w:rPr>
            </w:pPr>
            <w:r>
              <w:rPr>
                <w:sz w:val="24"/>
              </w:rPr>
              <w:t>0,75</w:t>
            </w:r>
          </w:p>
        </w:tc>
        <w:tc>
          <w:tcPr>
            <w:tcW w:w="377" w:type="dxa"/>
          </w:tcPr>
          <w:p>
            <w:pPr>
              <w:pStyle w:val="TableParagraph"/>
              <w:rPr>
                <w:sz w:val="24"/>
              </w:rPr>
            </w:pPr>
          </w:p>
        </w:tc>
        <w:tc>
          <w:tcPr>
            <w:tcW w:w="493" w:type="dxa"/>
          </w:tcPr>
          <w:p>
            <w:pPr>
              <w:pStyle w:val="TableParagraph"/>
              <w:rPr>
                <w:sz w:val="24"/>
              </w:rPr>
            </w:pPr>
          </w:p>
        </w:tc>
        <w:tc>
          <w:tcPr>
            <w:tcW w:w="404" w:type="dxa"/>
          </w:tcPr>
          <w:p>
            <w:pPr>
              <w:pStyle w:val="TableParagraph"/>
              <w:rPr>
                <w:sz w:val="24"/>
              </w:rPr>
            </w:pPr>
          </w:p>
        </w:tc>
        <w:tc>
          <w:tcPr>
            <w:tcW w:w="555" w:type="dxa"/>
          </w:tcPr>
          <w:p>
            <w:pPr>
              <w:pStyle w:val="TableParagraph"/>
              <w:rPr>
                <w:sz w:val="24"/>
              </w:rPr>
            </w:pPr>
          </w:p>
        </w:tc>
        <w:tc>
          <w:tcPr>
            <w:tcW w:w="404" w:type="dxa"/>
          </w:tcPr>
          <w:p>
            <w:pPr>
              <w:pStyle w:val="TableParagraph"/>
              <w:rPr>
                <w:sz w:val="24"/>
              </w:rPr>
            </w:pPr>
          </w:p>
        </w:tc>
        <w:tc>
          <w:tcPr>
            <w:tcW w:w="558" w:type="dxa"/>
          </w:tcPr>
          <w:p>
            <w:pPr>
              <w:pStyle w:val="TableParagraph"/>
              <w:spacing w:line="311" w:lineRule="exact"/>
              <w:ind w:left="4"/>
              <w:jc w:val="center"/>
              <w:rPr>
                <w:sz w:val="28"/>
              </w:rPr>
            </w:pPr>
            <w:r>
              <w:rPr>
                <w:w w:val="100"/>
                <w:sz w:val="28"/>
              </w:rPr>
              <w:t>*</w:t>
            </w:r>
          </w:p>
        </w:tc>
        <w:tc>
          <w:tcPr>
            <w:tcW w:w="357" w:type="dxa"/>
          </w:tcPr>
          <w:p>
            <w:pPr>
              <w:pStyle w:val="TableParagraph"/>
              <w:rPr>
                <w:sz w:val="24"/>
              </w:rPr>
            </w:pPr>
          </w:p>
        </w:tc>
      </w:tr>
      <w:tr>
        <w:trPr>
          <w:trHeight w:val="328" w:hRule="atLeast"/>
        </w:trPr>
        <w:tc>
          <w:tcPr>
            <w:tcW w:w="1531" w:type="dxa"/>
          </w:tcPr>
          <w:p>
            <w:pPr>
              <w:pStyle w:val="TableParagraph"/>
              <w:spacing w:line="270" w:lineRule="exact"/>
              <w:ind w:left="534" w:right="527"/>
              <w:jc w:val="center"/>
              <w:rPr>
                <w:sz w:val="24"/>
              </w:rPr>
            </w:pPr>
            <w:r>
              <w:rPr>
                <w:sz w:val="24"/>
              </w:rPr>
              <w:t>1,0</w:t>
            </w:r>
          </w:p>
        </w:tc>
        <w:tc>
          <w:tcPr>
            <w:tcW w:w="377" w:type="dxa"/>
          </w:tcPr>
          <w:p>
            <w:pPr>
              <w:pStyle w:val="TableParagraph"/>
              <w:rPr>
                <w:sz w:val="24"/>
              </w:rPr>
            </w:pPr>
          </w:p>
        </w:tc>
        <w:tc>
          <w:tcPr>
            <w:tcW w:w="493" w:type="dxa"/>
          </w:tcPr>
          <w:p>
            <w:pPr>
              <w:pStyle w:val="TableParagraph"/>
              <w:rPr>
                <w:sz w:val="24"/>
              </w:rPr>
            </w:pPr>
          </w:p>
        </w:tc>
        <w:tc>
          <w:tcPr>
            <w:tcW w:w="404" w:type="dxa"/>
          </w:tcPr>
          <w:p>
            <w:pPr>
              <w:pStyle w:val="TableParagraph"/>
              <w:rPr>
                <w:sz w:val="24"/>
              </w:rPr>
            </w:pPr>
          </w:p>
        </w:tc>
        <w:tc>
          <w:tcPr>
            <w:tcW w:w="555" w:type="dxa"/>
          </w:tcPr>
          <w:p>
            <w:pPr>
              <w:pStyle w:val="TableParagraph"/>
              <w:rPr>
                <w:sz w:val="24"/>
              </w:rPr>
            </w:pPr>
          </w:p>
        </w:tc>
        <w:tc>
          <w:tcPr>
            <w:tcW w:w="404" w:type="dxa"/>
          </w:tcPr>
          <w:p>
            <w:pPr>
              <w:pStyle w:val="TableParagraph"/>
              <w:spacing w:line="308" w:lineRule="exact"/>
              <w:ind w:left="129"/>
              <w:rPr>
                <w:sz w:val="28"/>
              </w:rPr>
            </w:pPr>
            <w:r>
              <w:rPr>
                <w:w w:val="100"/>
                <w:sz w:val="28"/>
              </w:rPr>
              <w:t>*</w:t>
            </w:r>
          </w:p>
        </w:tc>
        <w:tc>
          <w:tcPr>
            <w:tcW w:w="558" w:type="dxa"/>
          </w:tcPr>
          <w:p>
            <w:pPr>
              <w:pStyle w:val="TableParagraph"/>
              <w:rPr>
                <w:sz w:val="24"/>
              </w:rPr>
            </w:pPr>
          </w:p>
        </w:tc>
        <w:tc>
          <w:tcPr>
            <w:tcW w:w="357" w:type="dxa"/>
          </w:tcPr>
          <w:p>
            <w:pPr>
              <w:pStyle w:val="TableParagraph"/>
              <w:rPr>
                <w:sz w:val="24"/>
              </w:rPr>
            </w:pPr>
          </w:p>
        </w:tc>
      </w:tr>
      <w:tr>
        <w:trPr>
          <w:trHeight w:val="330" w:hRule="atLeast"/>
        </w:trPr>
        <w:tc>
          <w:tcPr>
            <w:tcW w:w="1531" w:type="dxa"/>
          </w:tcPr>
          <w:p>
            <w:pPr>
              <w:pStyle w:val="TableParagraph"/>
              <w:spacing w:line="273" w:lineRule="exact"/>
              <w:ind w:left="534" w:right="527"/>
              <w:jc w:val="center"/>
              <w:rPr>
                <w:sz w:val="24"/>
              </w:rPr>
            </w:pPr>
            <w:r>
              <w:rPr>
                <w:sz w:val="24"/>
              </w:rPr>
              <w:t>1,25</w:t>
            </w:r>
          </w:p>
        </w:tc>
        <w:tc>
          <w:tcPr>
            <w:tcW w:w="377" w:type="dxa"/>
          </w:tcPr>
          <w:p>
            <w:pPr>
              <w:pStyle w:val="TableParagraph"/>
              <w:rPr>
                <w:sz w:val="24"/>
              </w:rPr>
            </w:pPr>
          </w:p>
        </w:tc>
        <w:tc>
          <w:tcPr>
            <w:tcW w:w="493" w:type="dxa"/>
          </w:tcPr>
          <w:p>
            <w:pPr>
              <w:pStyle w:val="TableParagraph"/>
              <w:rPr>
                <w:sz w:val="24"/>
              </w:rPr>
            </w:pPr>
          </w:p>
        </w:tc>
        <w:tc>
          <w:tcPr>
            <w:tcW w:w="404" w:type="dxa"/>
          </w:tcPr>
          <w:p>
            <w:pPr>
              <w:pStyle w:val="TableParagraph"/>
              <w:rPr>
                <w:sz w:val="24"/>
              </w:rPr>
            </w:pPr>
          </w:p>
        </w:tc>
        <w:tc>
          <w:tcPr>
            <w:tcW w:w="555" w:type="dxa"/>
          </w:tcPr>
          <w:p>
            <w:pPr>
              <w:pStyle w:val="TableParagraph"/>
              <w:spacing w:line="311" w:lineRule="exact"/>
              <w:ind w:left="5"/>
              <w:jc w:val="center"/>
              <w:rPr>
                <w:sz w:val="28"/>
              </w:rPr>
            </w:pPr>
            <w:r>
              <w:rPr>
                <w:w w:val="100"/>
                <w:sz w:val="28"/>
              </w:rPr>
              <w:t>*</w:t>
            </w:r>
          </w:p>
        </w:tc>
        <w:tc>
          <w:tcPr>
            <w:tcW w:w="404" w:type="dxa"/>
          </w:tcPr>
          <w:p>
            <w:pPr>
              <w:pStyle w:val="TableParagraph"/>
              <w:rPr>
                <w:sz w:val="24"/>
              </w:rPr>
            </w:pPr>
          </w:p>
        </w:tc>
        <w:tc>
          <w:tcPr>
            <w:tcW w:w="558" w:type="dxa"/>
          </w:tcPr>
          <w:p>
            <w:pPr>
              <w:pStyle w:val="TableParagraph"/>
              <w:rPr>
                <w:sz w:val="24"/>
              </w:rPr>
            </w:pPr>
          </w:p>
        </w:tc>
        <w:tc>
          <w:tcPr>
            <w:tcW w:w="357" w:type="dxa"/>
          </w:tcPr>
          <w:p>
            <w:pPr>
              <w:pStyle w:val="TableParagraph"/>
              <w:rPr>
                <w:sz w:val="24"/>
              </w:rPr>
            </w:pPr>
          </w:p>
        </w:tc>
      </w:tr>
      <w:tr>
        <w:trPr>
          <w:trHeight w:val="330" w:hRule="atLeast"/>
        </w:trPr>
        <w:tc>
          <w:tcPr>
            <w:tcW w:w="1531" w:type="dxa"/>
          </w:tcPr>
          <w:p>
            <w:pPr>
              <w:pStyle w:val="TableParagraph"/>
              <w:spacing w:line="270" w:lineRule="exact"/>
              <w:ind w:left="534" w:right="527"/>
              <w:jc w:val="center"/>
              <w:rPr>
                <w:sz w:val="24"/>
              </w:rPr>
            </w:pPr>
            <w:r>
              <w:rPr>
                <w:sz w:val="24"/>
              </w:rPr>
              <w:t>1,5</w:t>
            </w:r>
          </w:p>
        </w:tc>
        <w:tc>
          <w:tcPr>
            <w:tcW w:w="377" w:type="dxa"/>
          </w:tcPr>
          <w:p>
            <w:pPr>
              <w:pStyle w:val="TableParagraph"/>
              <w:rPr>
                <w:sz w:val="24"/>
              </w:rPr>
            </w:pPr>
          </w:p>
        </w:tc>
        <w:tc>
          <w:tcPr>
            <w:tcW w:w="493" w:type="dxa"/>
          </w:tcPr>
          <w:p>
            <w:pPr>
              <w:pStyle w:val="TableParagraph"/>
              <w:rPr>
                <w:sz w:val="24"/>
              </w:rPr>
            </w:pPr>
          </w:p>
        </w:tc>
        <w:tc>
          <w:tcPr>
            <w:tcW w:w="404" w:type="dxa"/>
          </w:tcPr>
          <w:p>
            <w:pPr>
              <w:pStyle w:val="TableParagraph"/>
              <w:spacing w:line="311" w:lineRule="exact"/>
              <w:ind w:left="131"/>
              <w:rPr>
                <w:sz w:val="28"/>
              </w:rPr>
            </w:pPr>
            <w:r>
              <w:rPr>
                <w:w w:val="100"/>
                <w:sz w:val="28"/>
              </w:rPr>
              <w:t>*</w:t>
            </w:r>
          </w:p>
        </w:tc>
        <w:tc>
          <w:tcPr>
            <w:tcW w:w="555" w:type="dxa"/>
          </w:tcPr>
          <w:p>
            <w:pPr>
              <w:pStyle w:val="TableParagraph"/>
              <w:rPr>
                <w:sz w:val="24"/>
              </w:rPr>
            </w:pPr>
          </w:p>
        </w:tc>
        <w:tc>
          <w:tcPr>
            <w:tcW w:w="404" w:type="dxa"/>
          </w:tcPr>
          <w:p>
            <w:pPr>
              <w:pStyle w:val="TableParagraph"/>
              <w:rPr>
                <w:sz w:val="24"/>
              </w:rPr>
            </w:pPr>
          </w:p>
        </w:tc>
        <w:tc>
          <w:tcPr>
            <w:tcW w:w="558" w:type="dxa"/>
          </w:tcPr>
          <w:p>
            <w:pPr>
              <w:pStyle w:val="TableParagraph"/>
              <w:rPr>
                <w:sz w:val="24"/>
              </w:rPr>
            </w:pPr>
          </w:p>
        </w:tc>
        <w:tc>
          <w:tcPr>
            <w:tcW w:w="357" w:type="dxa"/>
          </w:tcPr>
          <w:p>
            <w:pPr>
              <w:pStyle w:val="TableParagraph"/>
              <w:rPr>
                <w:sz w:val="24"/>
              </w:rPr>
            </w:pPr>
          </w:p>
        </w:tc>
      </w:tr>
      <w:tr>
        <w:trPr>
          <w:trHeight w:val="330" w:hRule="atLeast"/>
        </w:trPr>
        <w:tc>
          <w:tcPr>
            <w:tcW w:w="1531" w:type="dxa"/>
          </w:tcPr>
          <w:p>
            <w:pPr>
              <w:pStyle w:val="TableParagraph"/>
              <w:spacing w:line="270" w:lineRule="exact"/>
              <w:ind w:left="534" w:right="527"/>
              <w:jc w:val="center"/>
              <w:rPr>
                <w:sz w:val="24"/>
              </w:rPr>
            </w:pPr>
            <w:r>
              <w:rPr>
                <w:sz w:val="24"/>
              </w:rPr>
              <w:t>1,75</w:t>
            </w:r>
          </w:p>
        </w:tc>
        <w:tc>
          <w:tcPr>
            <w:tcW w:w="377" w:type="dxa"/>
          </w:tcPr>
          <w:p>
            <w:pPr>
              <w:pStyle w:val="TableParagraph"/>
              <w:spacing w:line="311" w:lineRule="exact"/>
              <w:ind w:left="8"/>
              <w:jc w:val="center"/>
              <w:rPr>
                <w:sz w:val="28"/>
              </w:rPr>
            </w:pPr>
            <w:r>
              <w:rPr>
                <w:w w:val="100"/>
                <w:sz w:val="28"/>
              </w:rPr>
              <w:t>*</w:t>
            </w:r>
          </w:p>
        </w:tc>
        <w:tc>
          <w:tcPr>
            <w:tcW w:w="493" w:type="dxa"/>
          </w:tcPr>
          <w:p>
            <w:pPr>
              <w:pStyle w:val="TableParagraph"/>
              <w:rPr>
                <w:sz w:val="24"/>
              </w:rPr>
            </w:pPr>
          </w:p>
        </w:tc>
        <w:tc>
          <w:tcPr>
            <w:tcW w:w="404" w:type="dxa"/>
          </w:tcPr>
          <w:p>
            <w:pPr>
              <w:pStyle w:val="TableParagraph"/>
              <w:rPr>
                <w:sz w:val="24"/>
              </w:rPr>
            </w:pPr>
          </w:p>
        </w:tc>
        <w:tc>
          <w:tcPr>
            <w:tcW w:w="555" w:type="dxa"/>
          </w:tcPr>
          <w:p>
            <w:pPr>
              <w:pStyle w:val="TableParagraph"/>
              <w:rPr>
                <w:sz w:val="24"/>
              </w:rPr>
            </w:pPr>
          </w:p>
        </w:tc>
        <w:tc>
          <w:tcPr>
            <w:tcW w:w="404" w:type="dxa"/>
          </w:tcPr>
          <w:p>
            <w:pPr>
              <w:pStyle w:val="TableParagraph"/>
              <w:rPr>
                <w:sz w:val="24"/>
              </w:rPr>
            </w:pPr>
          </w:p>
        </w:tc>
        <w:tc>
          <w:tcPr>
            <w:tcW w:w="558" w:type="dxa"/>
          </w:tcPr>
          <w:p>
            <w:pPr>
              <w:pStyle w:val="TableParagraph"/>
              <w:rPr>
                <w:sz w:val="24"/>
              </w:rPr>
            </w:pPr>
          </w:p>
        </w:tc>
        <w:tc>
          <w:tcPr>
            <w:tcW w:w="357" w:type="dxa"/>
          </w:tcPr>
          <w:p>
            <w:pPr>
              <w:pStyle w:val="TableParagraph"/>
              <w:rPr>
                <w:sz w:val="24"/>
              </w:rPr>
            </w:pPr>
          </w:p>
        </w:tc>
      </w:tr>
    </w:tbl>
    <w:p>
      <w:pPr>
        <w:pStyle w:val="BodyText"/>
        <w:spacing w:before="3"/>
        <w:rPr>
          <w:sz w:val="41"/>
        </w:rPr>
      </w:pPr>
    </w:p>
    <w:p>
      <w:pPr>
        <w:pStyle w:val="BodyText"/>
        <w:spacing w:line="360" w:lineRule="auto" w:before="1"/>
        <w:ind w:left="950" w:right="4202"/>
        <w:jc w:val="both"/>
      </w:pPr>
      <w:r>
        <w:rPr/>
        <w:t>При масі до 0,5 – 0,75 т – відліт до 5,5 – 6 м; при масі до 1,0 – 1,25 т – відліт до 4,5 – 5 м; при масі до 1,5 – 1,75 т – відліт до 3 – 4 м.</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1" w:firstLine="707"/>
        <w:jc w:val="both"/>
      </w:pPr>
      <w:r>
        <w:rPr/>
        <w:t>Після обробки одержаних результатів із застосуванням програмного забезпечення «REGRESSIYA» на ЕВМ були отримані залежності, які дозволяють прогнозувати відліт уламків та виникнення завалів після вибуху газу в житлових будівлях, виконаних з цегли, їх розміри з урахуванням маси уламків та величини відльоту при масі від 0,001 т до 0,053 т (табл. 2.9.):</w:t>
      </w:r>
    </w:p>
    <w:p>
      <w:pPr>
        <w:pStyle w:val="BodyText"/>
        <w:spacing w:before="7"/>
        <w:rPr>
          <w:sz w:val="27"/>
        </w:rPr>
      </w:pPr>
    </w:p>
    <w:p>
      <w:pPr>
        <w:tabs>
          <w:tab w:pos="8921" w:val="left" w:leader="none"/>
        </w:tabs>
        <w:spacing w:before="0"/>
        <w:ind w:left="3189" w:right="0" w:firstLine="0"/>
        <w:jc w:val="left"/>
        <w:rPr>
          <w:sz w:val="28"/>
        </w:rPr>
      </w:pPr>
      <w:r>
        <w:rPr>
          <w:i/>
          <w:sz w:val="28"/>
        </w:rPr>
        <w:t>y = 0,35 - 4,7·10</w:t>
      </w:r>
      <w:r>
        <w:rPr>
          <w:i/>
          <w:position w:val="10"/>
          <w:sz w:val="18"/>
        </w:rPr>
        <w:t>-2  </w:t>
      </w:r>
      <w:r>
        <w:rPr>
          <w:i/>
          <w:sz w:val="28"/>
        </w:rPr>
        <w:t>· x + 1,6 ·10</w:t>
      </w:r>
      <w:r>
        <w:rPr>
          <w:i/>
          <w:position w:val="10"/>
          <w:sz w:val="18"/>
        </w:rPr>
        <w:t>-3</w:t>
      </w:r>
      <w:r>
        <w:rPr>
          <w:i/>
          <w:spacing w:val="-3"/>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(2.37)</w:t>
      </w:r>
    </w:p>
    <w:p>
      <w:pPr>
        <w:pStyle w:val="BodyText"/>
        <w:spacing w:before="11"/>
        <w:rPr>
          <w:sz w:val="41"/>
        </w:rPr>
      </w:pPr>
    </w:p>
    <w:p>
      <w:pPr>
        <w:pStyle w:val="BodyText"/>
        <w:ind w:left="950"/>
      </w:pPr>
      <w:r>
        <w:rPr/>
        <w:t>при масі від 0,015 т до 0,3 т (табл. 2.10.):</w:t>
      </w:r>
    </w:p>
    <w:p>
      <w:pPr>
        <w:pStyle w:val="BodyText"/>
        <w:spacing w:before="4"/>
        <w:rPr>
          <w:sz w:val="41"/>
        </w:rPr>
      </w:pPr>
    </w:p>
    <w:p>
      <w:pPr>
        <w:tabs>
          <w:tab w:pos="8921" w:val="left" w:leader="none"/>
        </w:tabs>
        <w:spacing w:before="0"/>
        <w:ind w:left="3189" w:right="0" w:firstLine="0"/>
        <w:jc w:val="left"/>
        <w:rPr>
          <w:sz w:val="28"/>
        </w:rPr>
      </w:pPr>
      <w:r>
        <w:rPr>
          <w:i/>
          <w:sz w:val="28"/>
        </w:rPr>
        <w:t>y = 0,64 - 6,6·10</w:t>
      </w:r>
      <w:r>
        <w:rPr>
          <w:i/>
          <w:position w:val="10"/>
          <w:sz w:val="18"/>
        </w:rPr>
        <w:t>-2  </w:t>
      </w:r>
      <w:r>
        <w:rPr>
          <w:i/>
          <w:sz w:val="28"/>
        </w:rPr>
        <w:t>· x + 1,2 ·10</w:t>
      </w:r>
      <w:r>
        <w:rPr>
          <w:i/>
          <w:position w:val="10"/>
          <w:sz w:val="18"/>
        </w:rPr>
        <w:t>-3</w:t>
      </w:r>
      <w:r>
        <w:rPr>
          <w:i/>
          <w:spacing w:val="-4"/>
          <w:position w:val="10"/>
          <w:sz w:val="18"/>
        </w:rPr>
        <w:t> </w:t>
      </w:r>
      <w:r>
        <w:rPr>
          <w:i/>
          <w:sz w:val="28"/>
        </w:rPr>
        <w:t>·</w:t>
      </w:r>
      <w:r>
        <w:rPr>
          <w:i/>
          <w:spacing w:val="-2"/>
          <w:sz w:val="28"/>
        </w:rPr>
        <w:t> </w:t>
      </w:r>
      <w:r>
        <w:rPr>
          <w:i/>
          <w:sz w:val="28"/>
        </w:rPr>
        <w:t>x</w:t>
      </w:r>
      <w:r>
        <w:rPr>
          <w:i/>
          <w:position w:val="10"/>
          <w:sz w:val="18"/>
        </w:rPr>
        <w:t>2</w:t>
      </w:r>
      <w:r>
        <w:rPr>
          <w:i/>
          <w:sz w:val="28"/>
        </w:rPr>
        <w:t>;</w:t>
        <w:tab/>
      </w:r>
      <w:r>
        <w:rPr>
          <w:sz w:val="28"/>
        </w:rPr>
        <w:t>(2.38)</w:t>
      </w:r>
    </w:p>
    <w:p>
      <w:pPr>
        <w:pStyle w:val="BodyText"/>
        <w:spacing w:before="1"/>
        <w:rPr>
          <w:sz w:val="42"/>
        </w:rPr>
      </w:pPr>
    </w:p>
    <w:p>
      <w:pPr>
        <w:pStyle w:val="BodyText"/>
        <w:ind w:left="950"/>
      </w:pPr>
      <w:r>
        <w:rPr/>
        <w:t>при масі від 0,5 т до 1,75 т (табл. 2.11.):</w:t>
      </w:r>
    </w:p>
    <w:p>
      <w:pPr>
        <w:pStyle w:val="BodyText"/>
        <w:spacing w:before="4"/>
        <w:rPr>
          <w:sz w:val="41"/>
        </w:rPr>
      </w:pPr>
    </w:p>
    <w:p>
      <w:pPr>
        <w:tabs>
          <w:tab w:pos="8921" w:val="left" w:leader="none"/>
        </w:tabs>
        <w:spacing w:before="0"/>
        <w:ind w:left="3158" w:right="0" w:firstLine="0"/>
        <w:jc w:val="left"/>
        <w:rPr>
          <w:sz w:val="28"/>
        </w:rPr>
      </w:pPr>
      <w:r>
        <w:rPr>
          <w:i/>
          <w:sz w:val="28"/>
        </w:rPr>
        <w:t>y = 1,98 + 0,11 · x – 6,0 ·10</w:t>
      </w:r>
      <w:r>
        <w:rPr>
          <w:i/>
          <w:position w:val="10"/>
          <w:sz w:val="18"/>
        </w:rPr>
        <w:t>-2</w:t>
      </w:r>
      <w:r>
        <w:rPr>
          <w:i/>
          <w:spacing w:val="18"/>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(2.39)</w:t>
      </w:r>
    </w:p>
    <w:p>
      <w:pPr>
        <w:pStyle w:val="BodyText"/>
        <w:tabs>
          <w:tab w:pos="1644" w:val="left" w:leader="none"/>
          <w:tab w:pos="3380" w:val="left" w:leader="none"/>
          <w:tab w:pos="3713" w:val="left" w:leader="none"/>
          <w:tab w:pos="6329" w:val="left" w:leader="none"/>
          <w:tab w:pos="7677" w:val="left" w:leader="none"/>
          <w:tab w:pos="9342" w:val="left" w:leader="none"/>
        </w:tabs>
        <w:spacing w:line="360" w:lineRule="auto" w:before="163"/>
        <w:ind w:left="242" w:right="854" w:firstLine="707"/>
      </w:pPr>
      <w:r>
        <w:rPr/>
        <w:t>При</w:t>
        <w:tab/>
        <w:t>вибуху </w:t>
      </w:r>
      <w:r>
        <w:rPr>
          <w:spacing w:val="54"/>
        </w:rPr>
        <w:t> </w:t>
      </w:r>
      <w:r>
        <w:rPr/>
        <w:t>газу</w:t>
        <w:tab/>
        <w:t>в</w:t>
        <w:tab/>
        <w:t>житлових </w:t>
      </w:r>
      <w:r>
        <w:rPr>
          <w:spacing w:val="56"/>
        </w:rPr>
        <w:t> </w:t>
      </w:r>
      <w:r>
        <w:rPr/>
        <w:t>будівлях</w:t>
        <w:tab/>
        <w:t>змішаних</w:t>
        <w:tab/>
        <w:t>конструкцій</w:t>
        <w:tab/>
      </w:r>
      <w:r>
        <w:rPr>
          <w:spacing w:val="-9"/>
        </w:rPr>
        <w:t>та </w:t>
      </w:r>
      <w:r>
        <w:rPr/>
        <w:t>матеріалів. Згідно з проведеними дослідженнями обрушень, які</w:t>
      </w:r>
      <w:r>
        <w:rPr>
          <w:spacing w:val="-16"/>
        </w:rPr>
        <w:t> </w:t>
      </w:r>
      <w:r>
        <w:rPr/>
        <w:t>виникають</w:t>
      </w:r>
    </w:p>
    <w:p>
      <w:pPr>
        <w:pStyle w:val="BodyText"/>
        <w:spacing w:line="321" w:lineRule="exact"/>
        <w:ind w:left="242"/>
      </w:pPr>
      <w:r>
        <w:rPr/>
        <w:t>в житлових будівлях (рис. 1.1) змішаних конструкцій та</w:t>
      </w:r>
      <w:r>
        <w:rPr>
          <w:spacing w:val="60"/>
        </w:rPr>
        <w:t> </w:t>
      </w:r>
      <w:r>
        <w:rPr/>
        <w:t>матеріалів</w:t>
      </w:r>
    </w:p>
    <w:p>
      <w:pPr>
        <w:pStyle w:val="BodyText"/>
        <w:rPr>
          <w:sz w:val="20"/>
        </w:rPr>
      </w:pPr>
    </w:p>
    <w:p>
      <w:pPr>
        <w:pStyle w:val="BodyText"/>
        <w:spacing w:before="11"/>
        <w:rPr>
          <w:sz w:val="22"/>
        </w:rPr>
      </w:pPr>
    </w:p>
    <w:p>
      <w:pPr>
        <w:spacing w:before="59"/>
        <w:ind w:left="971" w:right="0" w:firstLine="0"/>
        <w:jc w:val="left"/>
        <w:rPr>
          <w:rFonts w:ascii="Calibri Light"/>
          <w:b w:val="0"/>
          <w:sz w:val="20"/>
        </w:rPr>
      </w:pPr>
      <w:r>
        <w:rPr/>
        <w:pict>
          <v:group style="position:absolute;margin-left:159.479996pt;margin-top:.88147pt;width:351.85pt;height:211.1pt;mso-position-horizontal-relative:page;mso-position-vertical-relative:paragraph;z-index:251801600" coordorigin="3190,18" coordsize="7037,4222">
            <v:shape style="position:absolute;left:3201;top:24;width:7020;height:3363" coordorigin="3202,25" coordsize="7020,3363" path="m3202,3387l10222,3387m3202,2547l10222,2547m3202,1707l10222,1707m3202,865l10222,865m3202,25l10222,25e" filled="false" stroked="true" strokeweight=".72pt" strokecolor="#d9d9d9">
              <v:path arrowok="t"/>
              <v:stroke dashstyle="solid"/>
            </v:shape>
            <v:shape style="position:absolute;left:3201;top:24;width:7020;height:4203" coordorigin="3202,25" coordsize="7020,4203" path="m3202,25l3202,4227m4370,25l4370,4227m5542,25l5542,4227m6710,25l6710,4227m7882,25l7882,4227m9050,25l9050,4227m10222,25l10222,4227e" filled="false" stroked="true" strokeweight=".48pt" strokecolor="#888888">
              <v:path arrowok="t"/>
              <v:stroke dashstyle="solid"/>
            </v:shape>
            <v:line style="position:absolute" from="3202,4227" to="10222,4227" stroked="true" strokeweight=".72pt" strokecolor="#d9d9d9">
              <v:stroke dashstyle="solid"/>
            </v:line>
            <v:shape style="position:absolute;left:3201;top:3387;width:5849;height:840" coordorigin="3202,3387" coordsize="5849,840" path="m3202,3387l4370,3656,5542,3848,6710,3999,7882,4110,9050,4227e" filled="false" stroked="true" strokeweight="1.2pt" strokecolor="#000000">
              <v:path arrowok="t"/>
              <v:stroke dashstyle="dashdot"/>
            </v:shape>
            <v:shape style="position:absolute;left:3201;top:2547;width:4680;height:1680" coordorigin="3202,2547" coordsize="4680,1680" path="m3202,2547l4370,3102,5542,3572,6710,3958,7882,4227e" filled="false" stroked="true" strokeweight=".72pt" strokecolor="#c0504d">
              <v:path arrowok="t"/>
              <v:stroke dashstyle="solid"/>
            </v:shape>
            <v:shape style="position:absolute;left:3201;top:1707;width:3509;height:2520" coordorigin="3202,1707" coordsize="3509,2520" path="m3202,1707l4370,2631,5542,3562,6710,4227e" filled="false" stroked="true" strokeweight="1.2pt" strokecolor="#000000">
              <v:path arrowok="t"/>
              <v:stroke dashstyle="dot"/>
            </v:shape>
            <v:shape style="position:absolute;left:3199;top:850;width:2354;height:3388" type="#_x0000_t75" stroked="false">
              <v:imagedata r:id="rId111" o:title=""/>
            </v:shape>
            <v:shape style="position:absolute;left:3201;top:2544;width:4666;height:1683" coordorigin="3202,2545" coordsize="4666,1683" path="m3202,2545l3216,2552,3230,2559,3247,2566,3262,2576,3276,2583,3290,2590,3307,2598,3322,2605,3336,2614,3350,2622,3367,2629,3382,2636,3396,2643,3410,2650,3427,2660,3442,2667,3456,2674,3470,2682,3487,2689,3502,2696,3516,2703,3530,2713,3547,2720,3562,2727,3576,2734,3590,2742,3607,2749,3622,2756,3636,2763,3650,2770,3667,2778,3682,2785,3696,2792,3710,2799,3727,2806,3742,2816,3756,2823,3770,2830,3787,2838,3802,2845,3816,2852,3830,2859,3847,2866,3862,2874,3876,2878,3890,2886,3907,2893,3922,2900,3936,2907,3950,2914,3967,2922,3982,2929,3996,2936,4010,2943,4027,2950,4042,2958,4056,2965,4070,2970,4087,2977,4102,2984,4116,2991,4130,2998,4147,3006,4162,3013,4176,3018,4190,3025,4207,3032,4222,3039,4236,3046,4250,3054,4267,3058,4282,3066,4296,3073,4310,3080,4327,3087,4342,3092,4356,3099,4370,3106,4387,3114,4402,3118,4416,3126,4430,3133,4447,3140,4462,3145,4476,3152,4490,3159,4507,3164,4522,3171,4536,3178,4550,3183,4567,3190,4582,3198,4596,3202,4610,3210,4627,3217,4642,3222,4656,3229,4670,3236,4687,3241,4702,3248,4716,3253,4730,3260,4747,3267,4762,3272,4776,3279,4790,3284,4807,3291,4822,3298,4836,3303,4850,3310,4867,3315,4882,3322,4896,3327,4910,3334,4927,3339,4942,3346,4956,3351,4970,3358,4987,3363,5002,3370,5016,3375,5030,3382,5047,3387,5062,3394,5076,3399,5090,3406,5107,3411,5122,3416,5136,3423,5150,3428,5167,3435,5182,3440,5196,3447,5210,3452,5227,3457,5242,3464,5256,3469,5270,3476,5287,3481,5302,3486,5316,3493,5330,3498,5347,3502,5362,3510,5376,3514,5390,3519,5407,3526,5422,3531,5436,3536,5450,3541,5467,3548,5482,3553,5496,3558,5510,3565,5527,3570,5542,3574,5556,3579,5570,3586,5587,3591,5602,3596,5616,3601,5630,3608,5647,3613,5662,3618,5676,3622,5690,3627,5707,3634,5722,3639,5736,3644,5750,3649,5767,3654,5782,3658,5796,3663,5810,3670,5827,3675,5842,3680,5856,3685,5870,3690,5887,3694,5902,3699,5916,3704,5930,3711,5947,3716,5962,3721,5976,3726,5990,3730,6007,3735,6022,3740,6036,3745,6050,3750,6067,3754,6082,3759,6096,3764,6110,3769,6127,3774,6142,3778,6156,3783,6170,3788,6187,3793,6202,3798,6216,3802,6230,3807,6247,3812,6262,3817,6276,3822,6290,3826,6307,3831,6322,3836,6336,3841,6350,3843,6367,3848,6382,3853,6396,3858,6410,3862,6427,3867,6442,3872,6456,3877,6470,3879,6487,3884,6502,3889,6516,3894,6530,3898,6547,3903,6562,3908,6576,3910,6590,3915,6607,3920,6622,3925,6636,3930,6650,3932,6667,3937,6682,3942,6696,3946,6710,3949,6727,3954,6742,3958,6756,3963,6770,3966,6787,3970,6802,3975,6816,3978,6830,3982,6847,3987,6862,3992,6876,3994,6890,3999,6907,4004,6922,4006,6936,4011,6950,4016,6967,4018,6982,4023,6996,4028,7010,4030,7027,4035,7042,4038,7056,4042,7070,4047,7087,4050,7102,4054,7116,4057,7130,4062,7147,4066,7162,4069,7176,4074,7190,4076,7207,4081,7222,4083,7236,4088,7250,4090,7267,4095,7282,4098,7296,4102,7310,4105,7327,4110,7342,4112,7356,4117,7370,4119,7387,4124,7402,4126,7416,4131,7430,4134,7447,4138,7462,4141,7476,4143,7490,4148,7507,4150,7522,4155,7536,4158,7550,4160,7567,4165,7582,4167,7596,4172,7610,4174,7627,4177,7642,4182,7656,4184,7670,4186,7687,4191,7702,4194,7716,4196,7730,4201,7747,4203,7762,4206,7776,4210,7790,4213,7807,4215,7822,4220,7836,4222,7850,4225,7867,4227e" filled="false" stroked="true" strokeweight="1.2pt" strokecolor="#000000">
              <v:path arrowok="t"/>
              <v:stroke dashstyle="dash"/>
            </v:shape>
            <w10:wrap type="none"/>
          </v:group>
        </w:pict>
      </w:r>
      <w:r>
        <w:rPr>
          <w:rFonts w:ascii="Calibri Light"/>
          <w:b w:val="0"/>
          <w:sz w:val="20"/>
        </w:rPr>
        <w:t>&gt;1,7</w:t>
      </w:r>
    </w:p>
    <w:p>
      <w:pPr>
        <w:pStyle w:val="BodyText"/>
        <w:rPr>
          <w:rFonts w:ascii="Calibri Light"/>
          <w:b w:val="0"/>
          <w:sz w:val="20"/>
        </w:rPr>
      </w:pPr>
    </w:p>
    <w:p>
      <w:pPr>
        <w:pStyle w:val="BodyText"/>
        <w:spacing w:before="5"/>
        <w:rPr>
          <w:rFonts w:ascii="Calibri Light"/>
          <w:b w:val="0"/>
          <w:sz w:val="17"/>
        </w:rPr>
      </w:pPr>
    </w:p>
    <w:p>
      <w:pPr>
        <w:spacing w:before="0"/>
        <w:ind w:left="952" w:right="0" w:firstLine="0"/>
        <w:jc w:val="left"/>
        <w:rPr>
          <w:rFonts w:ascii="Calibri Light"/>
          <w:b w:val="0"/>
          <w:sz w:val="20"/>
        </w:rPr>
      </w:pPr>
      <w:r>
        <w:rPr>
          <w:rFonts w:ascii="Calibri Light"/>
          <w:b w:val="0"/>
          <w:sz w:val="20"/>
        </w:rPr>
        <w:t>1,1-1,7</w:t>
      </w:r>
    </w:p>
    <w:p>
      <w:pPr>
        <w:pStyle w:val="BodyText"/>
        <w:rPr>
          <w:rFonts w:ascii="Calibri Light"/>
          <w:b w:val="0"/>
          <w:sz w:val="20"/>
        </w:rPr>
      </w:pPr>
    </w:p>
    <w:p>
      <w:pPr>
        <w:pStyle w:val="BodyText"/>
        <w:spacing w:before="2"/>
        <w:rPr>
          <w:rFonts w:ascii="Calibri Light"/>
          <w:b w:val="0"/>
          <w:sz w:val="23"/>
        </w:rPr>
      </w:pPr>
    </w:p>
    <w:p>
      <w:pPr>
        <w:spacing w:before="59"/>
        <w:ind w:left="995" w:right="0" w:firstLine="0"/>
        <w:jc w:val="left"/>
        <w:rPr>
          <w:rFonts w:ascii="Calibri Light"/>
          <w:b w:val="0"/>
          <w:sz w:val="20"/>
        </w:rPr>
      </w:pPr>
      <w:r>
        <w:rPr/>
        <w:pict>
          <v:shape style="position:absolute;margin-left:101.019997pt;margin-top:-4.057938pt;width:14pt;height:83.45pt;mso-position-horizontal-relative:page;mso-position-vertical-relative:paragraph;z-index:251802624" type="#_x0000_t202" filled="false" stroked="false">
            <v:textbox inset="0,0,0,0" style="layout-flow:vertical;mso-layout-flow-alt:bottom-to-top">
              <w:txbxContent>
                <w:p>
                  <w:pPr>
                    <w:spacing w:line="264" w:lineRule="exact" w:before="0"/>
                    <w:ind w:left="20" w:right="0" w:firstLine="0"/>
                    <w:jc w:val="left"/>
                    <w:rPr>
                      <w:rFonts w:ascii="Calibri" w:hAnsi="Calibri"/>
                      <w:b/>
                      <w:sz w:val="24"/>
                    </w:rPr>
                  </w:pPr>
                  <w:r>
                    <w:rPr>
                      <w:rFonts w:ascii="Calibri" w:hAnsi="Calibri"/>
                      <w:b/>
                      <w:sz w:val="24"/>
                    </w:rPr>
                    <w:t>Маса уламків, т</w:t>
                  </w:r>
                </w:p>
              </w:txbxContent>
            </v:textbox>
            <w10:wrap type="none"/>
          </v:shape>
        </w:pict>
      </w:r>
      <w:r>
        <w:rPr>
          <w:rFonts w:ascii="Calibri Light"/>
          <w:b w:val="0"/>
          <w:sz w:val="20"/>
        </w:rPr>
        <w:t>0,3-1,1</w:t>
      </w:r>
    </w:p>
    <w:p>
      <w:pPr>
        <w:pStyle w:val="BodyText"/>
        <w:rPr>
          <w:rFonts w:ascii="Calibri Light"/>
          <w:b w:val="0"/>
          <w:sz w:val="20"/>
        </w:rPr>
      </w:pPr>
    </w:p>
    <w:p>
      <w:pPr>
        <w:pStyle w:val="BodyText"/>
        <w:spacing w:before="4"/>
        <w:rPr>
          <w:rFonts w:ascii="Calibri Light"/>
          <w:b w:val="0"/>
          <w:sz w:val="18"/>
        </w:rPr>
      </w:pPr>
    </w:p>
    <w:p>
      <w:pPr>
        <w:spacing w:line="243" w:lineRule="exact" w:before="59"/>
        <w:ind w:left="1043" w:right="0" w:firstLine="0"/>
        <w:jc w:val="left"/>
        <w:rPr>
          <w:rFonts w:ascii="Calibri Light"/>
          <w:b w:val="0"/>
          <w:sz w:val="20"/>
        </w:rPr>
      </w:pPr>
      <w:r>
        <w:rPr>
          <w:rFonts w:ascii="Calibri Light"/>
          <w:b w:val="0"/>
          <w:sz w:val="20"/>
        </w:rPr>
        <w:t>0,1-</w:t>
      </w:r>
    </w:p>
    <w:p>
      <w:pPr>
        <w:spacing w:line="243" w:lineRule="exact" w:before="0"/>
        <w:ind w:left="1043" w:right="0" w:firstLine="0"/>
        <w:jc w:val="left"/>
        <w:rPr>
          <w:rFonts w:ascii="Calibri Light"/>
          <w:b w:val="0"/>
          <w:sz w:val="20"/>
        </w:rPr>
      </w:pPr>
      <w:r>
        <w:rPr>
          <w:rFonts w:ascii="Calibri Light"/>
          <w:b w:val="0"/>
          <w:sz w:val="20"/>
        </w:rPr>
        <w:t>0,022</w:t>
      </w:r>
    </w:p>
    <w:p>
      <w:pPr>
        <w:pStyle w:val="BodyText"/>
        <w:spacing w:before="6"/>
        <w:rPr>
          <w:rFonts w:ascii="Calibri Light"/>
          <w:b w:val="0"/>
          <w:sz w:val="17"/>
        </w:rPr>
      </w:pPr>
    </w:p>
    <w:p>
      <w:pPr>
        <w:spacing w:line="243" w:lineRule="exact" w:before="59"/>
        <w:ind w:left="1000" w:right="0" w:firstLine="0"/>
        <w:jc w:val="left"/>
        <w:rPr>
          <w:rFonts w:ascii="Calibri Light"/>
          <w:b w:val="0"/>
          <w:sz w:val="20"/>
        </w:rPr>
      </w:pPr>
      <w:r>
        <w:rPr>
          <w:rFonts w:ascii="Calibri Light"/>
          <w:b w:val="0"/>
          <w:sz w:val="20"/>
        </w:rPr>
        <w:t>0,0035-</w:t>
      </w:r>
    </w:p>
    <w:p>
      <w:pPr>
        <w:spacing w:line="243" w:lineRule="exact" w:before="0"/>
        <w:ind w:left="1000" w:right="0" w:firstLine="0"/>
        <w:jc w:val="left"/>
        <w:rPr>
          <w:rFonts w:ascii="Calibri Light"/>
          <w:b w:val="0"/>
          <w:sz w:val="20"/>
        </w:rPr>
      </w:pPr>
      <w:r>
        <w:rPr>
          <w:rFonts w:ascii="Calibri Light"/>
          <w:b w:val="0"/>
          <w:sz w:val="20"/>
        </w:rPr>
        <w:t>0,05</w:t>
      </w:r>
    </w:p>
    <w:p>
      <w:pPr>
        <w:pStyle w:val="BodyText"/>
        <w:rPr>
          <w:rFonts w:ascii="Calibri Light"/>
          <w:b w:val="0"/>
          <w:sz w:val="20"/>
        </w:rPr>
      </w:pPr>
    </w:p>
    <w:p>
      <w:pPr>
        <w:pStyle w:val="BodyText"/>
        <w:rPr>
          <w:rFonts w:ascii="Calibri Light"/>
          <w:b w:val="0"/>
          <w:sz w:val="20"/>
        </w:rPr>
      </w:pPr>
    </w:p>
    <w:p>
      <w:pPr>
        <w:pStyle w:val="BodyText"/>
        <w:spacing w:before="1"/>
        <w:rPr>
          <w:rFonts w:ascii="Calibri Light"/>
          <w:b w:val="0"/>
          <w:sz w:val="15"/>
        </w:rPr>
      </w:pPr>
    </w:p>
    <w:p>
      <w:pPr>
        <w:tabs>
          <w:tab w:pos="1275" w:val="left" w:leader="none"/>
          <w:tab w:pos="2399" w:val="left" w:leader="none"/>
          <w:tab w:pos="3569" w:val="left" w:leader="none"/>
          <w:tab w:pos="4740" w:val="left" w:leader="none"/>
          <w:tab w:pos="5910" w:val="left" w:leader="none"/>
          <w:tab w:pos="7080" w:val="left" w:leader="none"/>
        </w:tabs>
        <w:spacing w:before="64"/>
        <w:ind w:left="104" w:right="0" w:firstLine="0"/>
        <w:jc w:val="center"/>
        <w:rPr>
          <w:rFonts w:ascii="Calibri"/>
          <w:sz w:val="18"/>
        </w:rPr>
      </w:pPr>
      <w:r>
        <w:rPr>
          <w:rFonts w:ascii="Calibri"/>
          <w:color w:val="585858"/>
          <w:sz w:val="18"/>
        </w:rPr>
        <w:t>0</w:t>
        <w:tab/>
        <w:t>5</w:t>
        <w:tab/>
        <w:t>10</w:t>
        <w:tab/>
        <w:t>15</w:t>
        <w:tab/>
        <w:t>20</w:t>
        <w:tab/>
        <w:t>25</w:t>
        <w:tab/>
        <w:t>30</w:t>
      </w:r>
    </w:p>
    <w:p>
      <w:pPr>
        <w:spacing w:before="60"/>
        <w:ind w:left="1703" w:right="1645" w:firstLine="0"/>
        <w:jc w:val="center"/>
        <w:rPr>
          <w:rFonts w:ascii="Calibri" w:hAnsi="Calibri"/>
          <w:b/>
          <w:sz w:val="24"/>
        </w:rPr>
      </w:pPr>
      <w:r>
        <w:rPr>
          <w:rFonts w:ascii="Calibri" w:hAnsi="Calibri"/>
          <w:b/>
          <w:sz w:val="24"/>
        </w:rPr>
        <w:t>Відліт уламків, м</w:t>
      </w:r>
    </w:p>
    <w:p>
      <w:pPr>
        <w:pStyle w:val="BodyText"/>
        <w:spacing w:before="63"/>
        <w:ind w:left="1703" w:right="1606"/>
        <w:jc w:val="center"/>
      </w:pPr>
      <w:r>
        <w:rPr/>
        <w:t>Рисунок 2.20 – Виникнення завалів при вибуху газу</w:t>
      </w:r>
    </w:p>
    <w:p>
      <w:pPr>
        <w:pStyle w:val="BodyText"/>
        <w:spacing w:before="161"/>
        <w:ind w:left="948" w:right="854"/>
        <w:jc w:val="center"/>
      </w:pPr>
      <w:r>
        <w:rPr/>
        <w:t>в житлових будівлях змішаних конструкцій та матеріалів</w:t>
      </w:r>
    </w:p>
    <w:p>
      <w:pPr>
        <w:spacing w:after="0"/>
        <w:jc w:val="center"/>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4"/>
        <w:jc w:val="both"/>
      </w:pPr>
      <w:r>
        <w:rPr/>
        <w:t>(каркасні конструкції з залізобетону, огороджувальні конструкції та перегородки з цегли та газобетону) встановлено особливості обрушень, які наведені на рис. 2.20.</w:t>
      </w:r>
    </w:p>
    <w:p>
      <w:pPr>
        <w:pStyle w:val="BodyText"/>
        <w:spacing w:line="360" w:lineRule="auto" w:before="1"/>
        <w:ind w:left="242" w:right="846" w:firstLine="777"/>
        <w:jc w:val="both"/>
      </w:pPr>
      <w:r>
        <w:rPr/>
        <w:t>Так згідно з дослідженням значний відсоток уламків (до 75 %) мають масу 0,0035 – 0,05 т, висота їх накопичування, як правило, в нижній частині становить до 2,0 – 2,5 м. Верхню частину завалу утворюють уламки від руйнування залізобетонних конструкцій, їх частка не перевищує 15 % і переважно вони знаходяться на відстані до 5 – 15 м (табл. 2.12.), (табл. 2.13.).</w:t>
      </w:r>
    </w:p>
    <w:p>
      <w:pPr>
        <w:pStyle w:val="BodyText"/>
      </w:pPr>
    </w:p>
    <w:p>
      <w:pPr>
        <w:pStyle w:val="BodyText"/>
        <w:spacing w:line="362" w:lineRule="auto"/>
        <w:ind w:left="242" w:right="851" w:firstLine="707"/>
        <w:jc w:val="both"/>
      </w:pPr>
      <w:r>
        <w:rPr/>
        <w:t>Таблиця 2.12 – Відліт уламків, які утворилися при руйнуванні будинків змішаних конструкцій та матеріалів</w:t>
      </w: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364"/>
        <w:gridCol w:w="492"/>
        <w:gridCol w:w="376"/>
        <w:gridCol w:w="520"/>
        <w:gridCol w:w="376"/>
        <w:gridCol w:w="520"/>
        <w:gridCol w:w="434"/>
        <w:gridCol w:w="602"/>
        <w:gridCol w:w="434"/>
        <w:gridCol w:w="602"/>
        <w:gridCol w:w="434"/>
        <w:gridCol w:w="603"/>
        <w:gridCol w:w="434"/>
        <w:gridCol w:w="602"/>
        <w:gridCol w:w="436"/>
        <w:gridCol w:w="599"/>
        <w:gridCol w:w="436"/>
      </w:tblGrid>
      <w:tr>
        <w:trPr>
          <w:trHeight w:val="551" w:hRule="atLeast"/>
        </w:trPr>
        <w:tc>
          <w:tcPr>
            <w:tcW w:w="1274" w:type="dxa"/>
          </w:tcPr>
          <w:p>
            <w:pPr>
              <w:pStyle w:val="TableParagraph"/>
              <w:spacing w:line="268" w:lineRule="exact"/>
              <w:ind w:left="107"/>
              <w:rPr>
                <w:sz w:val="24"/>
              </w:rPr>
            </w:pPr>
            <w:r>
              <w:rPr>
                <w:sz w:val="24"/>
              </w:rPr>
              <w:t>Маса</w:t>
            </w:r>
          </w:p>
          <w:p>
            <w:pPr>
              <w:pStyle w:val="TableParagraph"/>
              <w:spacing w:line="264" w:lineRule="exact"/>
              <w:ind w:left="107"/>
              <w:rPr>
                <w:sz w:val="24"/>
              </w:rPr>
            </w:pPr>
            <w:r>
              <w:rPr>
                <w:sz w:val="24"/>
              </w:rPr>
              <w:t>уламків, т</w:t>
            </w:r>
          </w:p>
        </w:tc>
        <w:tc>
          <w:tcPr>
            <w:tcW w:w="8264" w:type="dxa"/>
            <w:gridSpan w:val="17"/>
          </w:tcPr>
          <w:p>
            <w:pPr>
              <w:pStyle w:val="TableParagraph"/>
              <w:spacing w:before="63"/>
              <w:ind w:left="3231" w:right="3215"/>
              <w:jc w:val="center"/>
              <w:rPr>
                <w:sz w:val="24"/>
              </w:rPr>
            </w:pPr>
            <w:r>
              <w:rPr>
                <w:sz w:val="24"/>
              </w:rPr>
              <w:t>Відліт уламків, м</w:t>
            </w:r>
          </w:p>
        </w:tc>
      </w:tr>
      <w:tr>
        <w:trPr>
          <w:trHeight w:val="330" w:hRule="atLeast"/>
        </w:trPr>
        <w:tc>
          <w:tcPr>
            <w:tcW w:w="1274" w:type="dxa"/>
          </w:tcPr>
          <w:p>
            <w:pPr>
              <w:pStyle w:val="TableParagraph"/>
              <w:spacing w:line="270" w:lineRule="exact"/>
              <w:ind w:left="7"/>
              <w:jc w:val="center"/>
              <w:rPr>
                <w:sz w:val="24"/>
              </w:rPr>
            </w:pPr>
            <w:r>
              <w:rPr>
                <w:sz w:val="24"/>
              </w:rPr>
              <w:t>0</w:t>
            </w:r>
          </w:p>
        </w:tc>
        <w:tc>
          <w:tcPr>
            <w:tcW w:w="364" w:type="dxa"/>
          </w:tcPr>
          <w:p>
            <w:pPr>
              <w:pStyle w:val="TableParagraph"/>
              <w:spacing w:line="247" w:lineRule="exact"/>
              <w:ind w:left="127"/>
              <w:rPr>
                <w:sz w:val="22"/>
              </w:rPr>
            </w:pPr>
            <w:r>
              <w:rPr>
                <w:w w:val="100"/>
                <w:sz w:val="22"/>
              </w:rPr>
              <w:t>7</w:t>
            </w:r>
          </w:p>
        </w:tc>
        <w:tc>
          <w:tcPr>
            <w:tcW w:w="492" w:type="dxa"/>
          </w:tcPr>
          <w:p>
            <w:pPr>
              <w:pStyle w:val="TableParagraph"/>
              <w:spacing w:line="247" w:lineRule="exact"/>
              <w:ind w:right="95"/>
              <w:jc w:val="right"/>
              <w:rPr>
                <w:sz w:val="22"/>
              </w:rPr>
            </w:pPr>
            <w:r>
              <w:rPr>
                <w:sz w:val="22"/>
              </w:rPr>
              <w:t>7,5</w:t>
            </w:r>
          </w:p>
        </w:tc>
        <w:tc>
          <w:tcPr>
            <w:tcW w:w="376" w:type="dxa"/>
          </w:tcPr>
          <w:p>
            <w:pPr>
              <w:pStyle w:val="TableParagraph"/>
              <w:spacing w:line="247" w:lineRule="exact"/>
              <w:ind w:left="11"/>
              <w:jc w:val="center"/>
              <w:rPr>
                <w:sz w:val="22"/>
              </w:rPr>
            </w:pPr>
            <w:r>
              <w:rPr>
                <w:w w:val="100"/>
                <w:sz w:val="22"/>
              </w:rPr>
              <w:t>8</w:t>
            </w:r>
          </w:p>
        </w:tc>
        <w:tc>
          <w:tcPr>
            <w:tcW w:w="520" w:type="dxa"/>
          </w:tcPr>
          <w:p>
            <w:pPr>
              <w:pStyle w:val="TableParagraph"/>
              <w:spacing w:line="247" w:lineRule="exact"/>
              <w:ind w:left="104" w:right="89"/>
              <w:jc w:val="center"/>
              <w:rPr>
                <w:sz w:val="22"/>
              </w:rPr>
            </w:pPr>
            <w:r>
              <w:rPr>
                <w:sz w:val="22"/>
              </w:rPr>
              <w:t>8,5</w:t>
            </w:r>
          </w:p>
        </w:tc>
        <w:tc>
          <w:tcPr>
            <w:tcW w:w="376" w:type="dxa"/>
          </w:tcPr>
          <w:p>
            <w:pPr>
              <w:pStyle w:val="TableParagraph"/>
              <w:spacing w:line="247" w:lineRule="exact"/>
              <w:ind w:left="132"/>
              <w:rPr>
                <w:sz w:val="22"/>
              </w:rPr>
            </w:pPr>
            <w:r>
              <w:rPr>
                <w:w w:val="100"/>
                <w:sz w:val="22"/>
              </w:rPr>
              <w:t>9</w:t>
            </w:r>
          </w:p>
        </w:tc>
        <w:tc>
          <w:tcPr>
            <w:tcW w:w="520" w:type="dxa"/>
          </w:tcPr>
          <w:p>
            <w:pPr>
              <w:pStyle w:val="TableParagraph"/>
              <w:spacing w:line="247" w:lineRule="exact"/>
              <w:ind w:left="103" w:right="90"/>
              <w:jc w:val="center"/>
              <w:rPr>
                <w:sz w:val="22"/>
              </w:rPr>
            </w:pPr>
            <w:r>
              <w:rPr>
                <w:sz w:val="22"/>
              </w:rPr>
              <w:t>9,5</w:t>
            </w:r>
          </w:p>
        </w:tc>
        <w:tc>
          <w:tcPr>
            <w:tcW w:w="434" w:type="dxa"/>
          </w:tcPr>
          <w:p>
            <w:pPr>
              <w:pStyle w:val="TableParagraph"/>
              <w:spacing w:line="247" w:lineRule="exact"/>
              <w:ind w:left="110"/>
              <w:rPr>
                <w:sz w:val="22"/>
              </w:rPr>
            </w:pPr>
            <w:r>
              <w:rPr>
                <w:sz w:val="22"/>
              </w:rPr>
              <w:t>10</w:t>
            </w:r>
          </w:p>
        </w:tc>
        <w:tc>
          <w:tcPr>
            <w:tcW w:w="602" w:type="dxa"/>
          </w:tcPr>
          <w:p>
            <w:pPr>
              <w:pStyle w:val="TableParagraph"/>
              <w:spacing w:line="247" w:lineRule="exact"/>
              <w:ind w:left="82" w:right="61"/>
              <w:jc w:val="center"/>
              <w:rPr>
                <w:sz w:val="22"/>
              </w:rPr>
            </w:pPr>
            <w:r>
              <w:rPr>
                <w:sz w:val="22"/>
              </w:rPr>
              <w:t>10,5</w:t>
            </w:r>
          </w:p>
        </w:tc>
        <w:tc>
          <w:tcPr>
            <w:tcW w:w="434" w:type="dxa"/>
          </w:tcPr>
          <w:p>
            <w:pPr>
              <w:pStyle w:val="TableParagraph"/>
              <w:spacing w:line="247" w:lineRule="exact"/>
              <w:ind w:left="111"/>
              <w:rPr>
                <w:sz w:val="22"/>
              </w:rPr>
            </w:pPr>
            <w:r>
              <w:rPr>
                <w:sz w:val="22"/>
              </w:rPr>
              <w:t>11</w:t>
            </w:r>
          </w:p>
        </w:tc>
        <w:tc>
          <w:tcPr>
            <w:tcW w:w="602" w:type="dxa"/>
          </w:tcPr>
          <w:p>
            <w:pPr>
              <w:pStyle w:val="TableParagraph"/>
              <w:spacing w:line="247" w:lineRule="exact"/>
              <w:ind w:left="114"/>
              <w:rPr>
                <w:sz w:val="22"/>
              </w:rPr>
            </w:pPr>
            <w:r>
              <w:rPr>
                <w:sz w:val="22"/>
              </w:rPr>
              <w:t>11,5</w:t>
            </w:r>
          </w:p>
        </w:tc>
        <w:tc>
          <w:tcPr>
            <w:tcW w:w="434" w:type="dxa"/>
          </w:tcPr>
          <w:p>
            <w:pPr>
              <w:pStyle w:val="TableParagraph"/>
              <w:spacing w:line="247" w:lineRule="exact"/>
              <w:ind w:left="112"/>
              <w:rPr>
                <w:sz w:val="22"/>
              </w:rPr>
            </w:pPr>
            <w:r>
              <w:rPr>
                <w:sz w:val="22"/>
              </w:rPr>
              <w:t>12</w:t>
            </w:r>
          </w:p>
        </w:tc>
        <w:tc>
          <w:tcPr>
            <w:tcW w:w="603" w:type="dxa"/>
          </w:tcPr>
          <w:p>
            <w:pPr>
              <w:pStyle w:val="TableParagraph"/>
              <w:spacing w:line="247" w:lineRule="exact"/>
              <w:ind w:left="115"/>
              <w:rPr>
                <w:sz w:val="22"/>
              </w:rPr>
            </w:pPr>
            <w:r>
              <w:rPr>
                <w:sz w:val="22"/>
              </w:rPr>
              <w:t>12,5</w:t>
            </w:r>
          </w:p>
        </w:tc>
        <w:tc>
          <w:tcPr>
            <w:tcW w:w="434" w:type="dxa"/>
          </w:tcPr>
          <w:p>
            <w:pPr>
              <w:pStyle w:val="TableParagraph"/>
              <w:spacing w:line="247" w:lineRule="exact"/>
              <w:ind w:left="93" w:right="71"/>
              <w:jc w:val="center"/>
              <w:rPr>
                <w:sz w:val="22"/>
              </w:rPr>
            </w:pPr>
            <w:r>
              <w:rPr>
                <w:sz w:val="22"/>
              </w:rPr>
              <w:t>13</w:t>
            </w:r>
          </w:p>
        </w:tc>
        <w:tc>
          <w:tcPr>
            <w:tcW w:w="602" w:type="dxa"/>
          </w:tcPr>
          <w:p>
            <w:pPr>
              <w:pStyle w:val="TableParagraph"/>
              <w:spacing w:line="247" w:lineRule="exact"/>
              <w:ind w:left="82" w:right="57"/>
              <w:jc w:val="center"/>
              <w:rPr>
                <w:sz w:val="22"/>
              </w:rPr>
            </w:pPr>
            <w:r>
              <w:rPr>
                <w:sz w:val="22"/>
              </w:rPr>
              <w:t>13,5</w:t>
            </w:r>
          </w:p>
        </w:tc>
        <w:tc>
          <w:tcPr>
            <w:tcW w:w="436" w:type="dxa"/>
          </w:tcPr>
          <w:p>
            <w:pPr>
              <w:pStyle w:val="TableParagraph"/>
              <w:spacing w:line="247" w:lineRule="exact"/>
              <w:ind w:left="89" w:right="68"/>
              <w:jc w:val="center"/>
              <w:rPr>
                <w:sz w:val="22"/>
              </w:rPr>
            </w:pPr>
            <w:r>
              <w:rPr>
                <w:sz w:val="22"/>
              </w:rPr>
              <w:t>14</w:t>
            </w:r>
          </w:p>
        </w:tc>
        <w:tc>
          <w:tcPr>
            <w:tcW w:w="599" w:type="dxa"/>
          </w:tcPr>
          <w:p>
            <w:pPr>
              <w:pStyle w:val="TableParagraph"/>
              <w:spacing w:line="247" w:lineRule="exact"/>
              <w:ind w:left="95" w:right="69"/>
              <w:jc w:val="center"/>
              <w:rPr>
                <w:sz w:val="22"/>
              </w:rPr>
            </w:pPr>
            <w:r>
              <w:rPr>
                <w:sz w:val="22"/>
              </w:rPr>
              <w:t>14,5</w:t>
            </w:r>
          </w:p>
        </w:tc>
        <w:tc>
          <w:tcPr>
            <w:tcW w:w="436" w:type="dxa"/>
          </w:tcPr>
          <w:p>
            <w:pPr>
              <w:pStyle w:val="TableParagraph"/>
              <w:spacing w:line="247" w:lineRule="exact"/>
              <w:ind w:left="93" w:right="63"/>
              <w:jc w:val="center"/>
              <w:rPr>
                <w:sz w:val="22"/>
              </w:rPr>
            </w:pPr>
            <w:r>
              <w:rPr>
                <w:sz w:val="22"/>
              </w:rPr>
              <w:t>15</w:t>
            </w:r>
          </w:p>
        </w:tc>
      </w:tr>
      <w:tr>
        <w:trPr>
          <w:trHeight w:val="328" w:hRule="atLeast"/>
        </w:trPr>
        <w:tc>
          <w:tcPr>
            <w:tcW w:w="1274" w:type="dxa"/>
          </w:tcPr>
          <w:p>
            <w:pPr>
              <w:pStyle w:val="TableParagraph"/>
              <w:spacing w:line="270" w:lineRule="exact"/>
              <w:ind w:left="347" w:right="337"/>
              <w:jc w:val="center"/>
              <w:rPr>
                <w:sz w:val="24"/>
              </w:rPr>
            </w:pPr>
            <w:r>
              <w:rPr>
                <w:sz w:val="24"/>
              </w:rPr>
              <w:t>0,015</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spacing w:line="308" w:lineRule="exact"/>
              <w:ind w:left="32"/>
              <w:jc w:val="center"/>
              <w:rPr>
                <w:sz w:val="28"/>
              </w:rPr>
            </w:pPr>
            <w:r>
              <w:rPr>
                <w:w w:val="100"/>
                <w:sz w:val="28"/>
              </w:rPr>
              <w:t>*</w:t>
            </w:r>
          </w:p>
        </w:tc>
      </w:tr>
      <w:tr>
        <w:trPr>
          <w:trHeight w:val="330" w:hRule="atLeast"/>
        </w:trPr>
        <w:tc>
          <w:tcPr>
            <w:tcW w:w="1274" w:type="dxa"/>
          </w:tcPr>
          <w:p>
            <w:pPr>
              <w:pStyle w:val="TableParagraph"/>
              <w:spacing w:line="273" w:lineRule="exact"/>
              <w:ind w:left="346" w:right="337"/>
              <w:jc w:val="center"/>
              <w:rPr>
                <w:sz w:val="24"/>
              </w:rPr>
            </w:pPr>
            <w:r>
              <w:rPr>
                <w:sz w:val="24"/>
              </w:rPr>
              <w:t>0,03</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spacing w:line="311" w:lineRule="exact"/>
              <w:ind w:left="24"/>
              <w:jc w:val="center"/>
              <w:rPr>
                <w:sz w:val="28"/>
              </w:rPr>
            </w:pPr>
            <w:r>
              <w:rPr>
                <w:w w:val="100"/>
                <w:sz w:val="28"/>
              </w:rPr>
              <w:t>*</w:t>
            </w:r>
          </w:p>
        </w:tc>
        <w:tc>
          <w:tcPr>
            <w:tcW w:w="436" w:type="dxa"/>
          </w:tcPr>
          <w:p>
            <w:pPr>
              <w:pStyle w:val="TableParagraph"/>
              <w:rPr>
                <w:sz w:val="24"/>
              </w:rPr>
            </w:pPr>
          </w:p>
        </w:tc>
      </w:tr>
      <w:tr>
        <w:trPr>
          <w:trHeight w:val="331" w:hRule="atLeast"/>
        </w:trPr>
        <w:tc>
          <w:tcPr>
            <w:tcW w:w="1274" w:type="dxa"/>
          </w:tcPr>
          <w:p>
            <w:pPr>
              <w:pStyle w:val="TableParagraph"/>
              <w:spacing w:line="270" w:lineRule="exact"/>
              <w:ind w:left="347" w:right="337"/>
              <w:jc w:val="center"/>
              <w:rPr>
                <w:sz w:val="24"/>
              </w:rPr>
            </w:pPr>
            <w:r>
              <w:rPr>
                <w:sz w:val="24"/>
              </w:rPr>
              <w:t>0,045</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spacing w:line="311" w:lineRule="exact"/>
              <w:ind w:left="23"/>
              <w:jc w:val="center"/>
              <w:rPr>
                <w:sz w:val="28"/>
              </w:rPr>
            </w:pPr>
            <w:r>
              <w:rPr>
                <w:w w:val="100"/>
                <w:sz w:val="28"/>
              </w:rPr>
              <w:t>*</w:t>
            </w:r>
          </w:p>
        </w:tc>
        <w:tc>
          <w:tcPr>
            <w:tcW w:w="599" w:type="dxa"/>
          </w:tcPr>
          <w:p>
            <w:pPr>
              <w:pStyle w:val="TableParagraph"/>
              <w:rPr>
                <w:sz w:val="24"/>
              </w:rPr>
            </w:pPr>
          </w:p>
        </w:tc>
        <w:tc>
          <w:tcPr>
            <w:tcW w:w="436" w:type="dxa"/>
          </w:tcPr>
          <w:p>
            <w:pPr>
              <w:pStyle w:val="TableParagraph"/>
              <w:rPr>
                <w:sz w:val="24"/>
              </w:rPr>
            </w:pPr>
          </w:p>
        </w:tc>
      </w:tr>
      <w:tr>
        <w:trPr>
          <w:trHeight w:val="328" w:hRule="atLeast"/>
        </w:trPr>
        <w:tc>
          <w:tcPr>
            <w:tcW w:w="1274" w:type="dxa"/>
          </w:tcPr>
          <w:p>
            <w:pPr>
              <w:pStyle w:val="TableParagraph"/>
              <w:spacing w:line="270" w:lineRule="exact"/>
              <w:ind w:left="346" w:right="337"/>
              <w:jc w:val="center"/>
              <w:rPr>
                <w:sz w:val="24"/>
              </w:rPr>
            </w:pPr>
            <w:r>
              <w:rPr>
                <w:sz w:val="24"/>
              </w:rPr>
              <w:t>0,07</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spacing w:line="308" w:lineRule="exact"/>
              <w:ind w:left="23"/>
              <w:jc w:val="center"/>
              <w:rPr>
                <w:sz w:val="28"/>
              </w:rPr>
            </w:pPr>
            <w:r>
              <w:rPr>
                <w:w w:val="100"/>
                <w:sz w:val="28"/>
              </w:rPr>
              <w:t>*</w:t>
            </w: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3" w:lineRule="exact"/>
              <w:ind w:left="347" w:right="337"/>
              <w:jc w:val="center"/>
              <w:rPr>
                <w:sz w:val="24"/>
              </w:rPr>
            </w:pPr>
            <w:r>
              <w:rPr>
                <w:sz w:val="24"/>
              </w:rPr>
              <w:t>0,085</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spacing w:line="311" w:lineRule="exact"/>
              <w:ind w:left="24"/>
              <w:jc w:val="center"/>
              <w:rPr>
                <w:sz w:val="28"/>
              </w:rPr>
            </w:pPr>
            <w:r>
              <w:rPr>
                <w:w w:val="100"/>
                <w:sz w:val="28"/>
              </w:rPr>
              <w:t>*</w:t>
            </w: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0" w:lineRule="exact"/>
              <w:ind w:left="346" w:right="337"/>
              <w:jc w:val="center"/>
              <w:rPr>
                <w:sz w:val="24"/>
              </w:rPr>
            </w:pPr>
            <w:r>
              <w:rPr>
                <w:sz w:val="24"/>
              </w:rPr>
              <w:t>0,1</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spacing w:line="311" w:lineRule="exact"/>
              <w:ind w:left="23"/>
              <w:jc w:val="center"/>
              <w:rPr>
                <w:sz w:val="28"/>
              </w:rPr>
            </w:pPr>
            <w:r>
              <w:rPr>
                <w:w w:val="100"/>
                <w:sz w:val="28"/>
              </w:rPr>
              <w:t>*</w:t>
            </w: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28" w:hRule="atLeast"/>
        </w:trPr>
        <w:tc>
          <w:tcPr>
            <w:tcW w:w="1274" w:type="dxa"/>
          </w:tcPr>
          <w:p>
            <w:pPr>
              <w:pStyle w:val="TableParagraph"/>
              <w:spacing w:line="270" w:lineRule="exact"/>
              <w:ind w:left="347" w:right="337"/>
              <w:jc w:val="center"/>
              <w:rPr>
                <w:sz w:val="24"/>
              </w:rPr>
            </w:pPr>
            <w:r>
              <w:rPr>
                <w:sz w:val="24"/>
              </w:rPr>
              <w:t>0,115</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spacing w:line="308" w:lineRule="exact"/>
              <w:ind w:left="153"/>
              <w:rPr>
                <w:sz w:val="28"/>
              </w:rPr>
            </w:pPr>
            <w:r>
              <w:rPr>
                <w:w w:val="100"/>
                <w:sz w:val="28"/>
              </w:rPr>
              <w:t>*</w:t>
            </w: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3" w:lineRule="exact"/>
              <w:ind w:left="346" w:right="337"/>
              <w:jc w:val="center"/>
              <w:rPr>
                <w:sz w:val="24"/>
              </w:rPr>
            </w:pPr>
            <w:r>
              <w:rPr>
                <w:sz w:val="24"/>
              </w:rPr>
              <w:t>0,13</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spacing w:line="311" w:lineRule="exact"/>
              <w:ind w:left="152"/>
              <w:rPr>
                <w:sz w:val="28"/>
              </w:rPr>
            </w:pPr>
            <w:r>
              <w:rPr>
                <w:w w:val="100"/>
                <w:sz w:val="28"/>
              </w:rPr>
              <w:t>*</w:t>
            </w: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0" w:lineRule="exact"/>
              <w:ind w:left="347" w:right="337"/>
              <w:jc w:val="center"/>
              <w:rPr>
                <w:sz w:val="24"/>
              </w:rPr>
            </w:pPr>
            <w:r>
              <w:rPr>
                <w:sz w:val="24"/>
              </w:rPr>
              <w:t>0,145</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spacing w:line="311" w:lineRule="exact"/>
              <w:ind w:left="20"/>
              <w:jc w:val="center"/>
              <w:rPr>
                <w:sz w:val="28"/>
              </w:rPr>
            </w:pPr>
            <w:r>
              <w:rPr>
                <w:w w:val="100"/>
                <w:sz w:val="28"/>
              </w:rPr>
              <w:t>*</w:t>
            </w: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28" w:hRule="atLeast"/>
        </w:trPr>
        <w:tc>
          <w:tcPr>
            <w:tcW w:w="1274" w:type="dxa"/>
          </w:tcPr>
          <w:p>
            <w:pPr>
              <w:pStyle w:val="TableParagraph"/>
              <w:spacing w:line="270" w:lineRule="exact"/>
              <w:ind w:left="346" w:right="337"/>
              <w:jc w:val="center"/>
              <w:rPr>
                <w:sz w:val="24"/>
              </w:rPr>
            </w:pPr>
            <w:r>
              <w:rPr>
                <w:sz w:val="24"/>
              </w:rPr>
              <w:t>0,16</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spacing w:line="308" w:lineRule="exact"/>
              <w:ind w:left="20"/>
              <w:jc w:val="center"/>
              <w:rPr>
                <w:sz w:val="28"/>
              </w:rPr>
            </w:pPr>
            <w:r>
              <w:rPr>
                <w:w w:val="100"/>
                <w:sz w:val="28"/>
              </w:rPr>
              <w:t>*</w:t>
            </w: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3" w:lineRule="exact"/>
              <w:ind w:left="347" w:right="337"/>
              <w:jc w:val="center"/>
              <w:rPr>
                <w:sz w:val="24"/>
              </w:rPr>
            </w:pPr>
            <w:r>
              <w:rPr>
                <w:sz w:val="24"/>
              </w:rPr>
              <w:t>0,175</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spacing w:line="311" w:lineRule="exact"/>
              <w:ind w:left="151"/>
              <w:rPr>
                <w:sz w:val="28"/>
              </w:rPr>
            </w:pPr>
            <w:r>
              <w:rPr>
                <w:w w:val="100"/>
                <w:sz w:val="28"/>
              </w:rPr>
              <w:t>*</w:t>
            </w: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0" w:lineRule="exact"/>
              <w:ind w:left="346" w:right="337"/>
              <w:jc w:val="center"/>
              <w:rPr>
                <w:sz w:val="24"/>
              </w:rPr>
            </w:pPr>
            <w:r>
              <w:rPr>
                <w:sz w:val="24"/>
              </w:rPr>
              <w:t>0,2</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spacing w:line="311" w:lineRule="exact"/>
              <w:ind w:left="151"/>
              <w:rPr>
                <w:sz w:val="28"/>
              </w:rPr>
            </w:pPr>
            <w:r>
              <w:rPr>
                <w:w w:val="100"/>
                <w:sz w:val="28"/>
              </w:rPr>
              <w:t>*</w:t>
            </w: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29" w:hRule="atLeast"/>
        </w:trPr>
        <w:tc>
          <w:tcPr>
            <w:tcW w:w="1274" w:type="dxa"/>
          </w:tcPr>
          <w:p>
            <w:pPr>
              <w:pStyle w:val="TableParagraph"/>
              <w:spacing w:line="271" w:lineRule="exact"/>
              <w:ind w:left="347" w:right="337"/>
              <w:jc w:val="center"/>
              <w:rPr>
                <w:sz w:val="24"/>
              </w:rPr>
            </w:pPr>
            <w:r>
              <w:rPr>
                <w:sz w:val="24"/>
              </w:rPr>
              <w:t>0,215</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spacing w:line="309" w:lineRule="exact"/>
              <w:ind w:left="12"/>
              <w:jc w:val="center"/>
              <w:rPr>
                <w:sz w:val="28"/>
              </w:rPr>
            </w:pPr>
            <w:r>
              <w:rPr>
                <w:w w:val="100"/>
                <w:sz w:val="28"/>
              </w:rPr>
              <w:t>*</w:t>
            </w: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3" w:lineRule="exact"/>
              <w:ind w:left="347" w:right="337"/>
              <w:jc w:val="center"/>
              <w:rPr>
                <w:sz w:val="24"/>
              </w:rPr>
            </w:pPr>
            <w:r>
              <w:rPr>
                <w:sz w:val="24"/>
              </w:rPr>
              <w:t>0,230</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spacing w:line="311" w:lineRule="exact"/>
              <w:ind w:left="118"/>
              <w:rPr>
                <w:sz w:val="28"/>
              </w:rPr>
            </w:pPr>
            <w:r>
              <w:rPr>
                <w:w w:val="100"/>
                <w:sz w:val="28"/>
              </w:rPr>
              <w:t>*</w:t>
            </w: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0" w:lineRule="exact"/>
              <w:ind w:left="347" w:right="337"/>
              <w:jc w:val="center"/>
              <w:rPr>
                <w:sz w:val="24"/>
              </w:rPr>
            </w:pPr>
            <w:r>
              <w:rPr>
                <w:sz w:val="24"/>
              </w:rPr>
              <w:t>0,245</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spacing w:line="311" w:lineRule="exact"/>
              <w:ind w:left="14"/>
              <w:jc w:val="center"/>
              <w:rPr>
                <w:sz w:val="28"/>
              </w:rPr>
            </w:pPr>
            <w:r>
              <w:rPr>
                <w:w w:val="100"/>
                <w:sz w:val="28"/>
              </w:rPr>
              <w:t>*</w:t>
            </w: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28" w:hRule="atLeast"/>
        </w:trPr>
        <w:tc>
          <w:tcPr>
            <w:tcW w:w="1274" w:type="dxa"/>
          </w:tcPr>
          <w:p>
            <w:pPr>
              <w:pStyle w:val="TableParagraph"/>
              <w:spacing w:line="270" w:lineRule="exact"/>
              <w:ind w:left="346" w:right="337"/>
              <w:jc w:val="center"/>
              <w:rPr>
                <w:sz w:val="24"/>
              </w:rPr>
            </w:pPr>
            <w:r>
              <w:rPr>
                <w:sz w:val="24"/>
              </w:rPr>
              <w:t>0,26</w:t>
            </w:r>
          </w:p>
        </w:tc>
        <w:tc>
          <w:tcPr>
            <w:tcW w:w="364" w:type="dxa"/>
          </w:tcPr>
          <w:p>
            <w:pPr>
              <w:pStyle w:val="TableParagraph"/>
              <w:rPr>
                <w:sz w:val="24"/>
              </w:rPr>
            </w:pPr>
          </w:p>
        </w:tc>
        <w:tc>
          <w:tcPr>
            <w:tcW w:w="492" w:type="dxa"/>
          </w:tcPr>
          <w:p>
            <w:pPr>
              <w:pStyle w:val="TableParagraph"/>
              <w:rPr>
                <w:sz w:val="24"/>
              </w:rPr>
            </w:pPr>
          </w:p>
        </w:tc>
        <w:tc>
          <w:tcPr>
            <w:tcW w:w="376" w:type="dxa"/>
          </w:tcPr>
          <w:p>
            <w:pPr>
              <w:pStyle w:val="TableParagraph"/>
              <w:spacing w:line="308" w:lineRule="exact"/>
              <w:ind w:left="12"/>
              <w:jc w:val="center"/>
              <w:rPr>
                <w:sz w:val="28"/>
              </w:rPr>
            </w:pPr>
            <w:r>
              <w:rPr>
                <w:w w:val="100"/>
                <w:sz w:val="28"/>
              </w:rPr>
              <w:t>*</w:t>
            </w: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3" w:lineRule="exact"/>
              <w:ind w:left="347" w:right="337"/>
              <w:jc w:val="center"/>
              <w:rPr>
                <w:sz w:val="24"/>
              </w:rPr>
            </w:pPr>
            <w:r>
              <w:rPr>
                <w:sz w:val="24"/>
              </w:rPr>
              <w:t>0,275</w:t>
            </w:r>
          </w:p>
        </w:tc>
        <w:tc>
          <w:tcPr>
            <w:tcW w:w="364" w:type="dxa"/>
          </w:tcPr>
          <w:p>
            <w:pPr>
              <w:pStyle w:val="TableParagraph"/>
              <w:rPr>
                <w:sz w:val="24"/>
              </w:rPr>
            </w:pPr>
          </w:p>
        </w:tc>
        <w:tc>
          <w:tcPr>
            <w:tcW w:w="492" w:type="dxa"/>
          </w:tcPr>
          <w:p>
            <w:pPr>
              <w:pStyle w:val="TableParagraph"/>
              <w:spacing w:line="311" w:lineRule="exact"/>
              <w:ind w:right="163"/>
              <w:jc w:val="right"/>
              <w:rPr>
                <w:sz w:val="28"/>
              </w:rPr>
            </w:pPr>
            <w:r>
              <w:rPr>
                <w:w w:val="100"/>
                <w:sz w:val="28"/>
              </w:rPr>
              <w:t>*</w:t>
            </w: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r>
        <w:trPr>
          <w:trHeight w:val="330" w:hRule="atLeast"/>
        </w:trPr>
        <w:tc>
          <w:tcPr>
            <w:tcW w:w="1274" w:type="dxa"/>
          </w:tcPr>
          <w:p>
            <w:pPr>
              <w:pStyle w:val="TableParagraph"/>
              <w:spacing w:line="270" w:lineRule="exact"/>
              <w:ind w:left="346" w:right="337"/>
              <w:jc w:val="center"/>
              <w:rPr>
                <w:sz w:val="24"/>
              </w:rPr>
            </w:pPr>
            <w:r>
              <w:rPr>
                <w:sz w:val="24"/>
              </w:rPr>
              <w:t>0,3</w:t>
            </w:r>
          </w:p>
        </w:tc>
        <w:tc>
          <w:tcPr>
            <w:tcW w:w="364" w:type="dxa"/>
          </w:tcPr>
          <w:p>
            <w:pPr>
              <w:pStyle w:val="TableParagraph"/>
              <w:spacing w:line="311" w:lineRule="exact"/>
              <w:ind w:left="112"/>
              <w:rPr>
                <w:sz w:val="28"/>
              </w:rPr>
            </w:pPr>
            <w:r>
              <w:rPr>
                <w:w w:val="100"/>
                <w:sz w:val="28"/>
              </w:rPr>
              <w:t>*</w:t>
            </w:r>
          </w:p>
        </w:tc>
        <w:tc>
          <w:tcPr>
            <w:tcW w:w="492"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376" w:type="dxa"/>
          </w:tcPr>
          <w:p>
            <w:pPr>
              <w:pStyle w:val="TableParagraph"/>
              <w:rPr>
                <w:sz w:val="24"/>
              </w:rPr>
            </w:pPr>
          </w:p>
        </w:tc>
        <w:tc>
          <w:tcPr>
            <w:tcW w:w="520"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4" w:type="dxa"/>
          </w:tcPr>
          <w:p>
            <w:pPr>
              <w:pStyle w:val="TableParagraph"/>
              <w:rPr>
                <w:sz w:val="24"/>
              </w:rPr>
            </w:pPr>
          </w:p>
        </w:tc>
        <w:tc>
          <w:tcPr>
            <w:tcW w:w="603" w:type="dxa"/>
          </w:tcPr>
          <w:p>
            <w:pPr>
              <w:pStyle w:val="TableParagraph"/>
              <w:rPr>
                <w:sz w:val="24"/>
              </w:rPr>
            </w:pPr>
          </w:p>
        </w:tc>
        <w:tc>
          <w:tcPr>
            <w:tcW w:w="434" w:type="dxa"/>
          </w:tcPr>
          <w:p>
            <w:pPr>
              <w:pStyle w:val="TableParagraph"/>
              <w:rPr>
                <w:sz w:val="24"/>
              </w:rPr>
            </w:pPr>
          </w:p>
        </w:tc>
        <w:tc>
          <w:tcPr>
            <w:tcW w:w="602" w:type="dxa"/>
          </w:tcPr>
          <w:p>
            <w:pPr>
              <w:pStyle w:val="TableParagraph"/>
              <w:rPr>
                <w:sz w:val="24"/>
              </w:rPr>
            </w:pPr>
          </w:p>
        </w:tc>
        <w:tc>
          <w:tcPr>
            <w:tcW w:w="436" w:type="dxa"/>
          </w:tcPr>
          <w:p>
            <w:pPr>
              <w:pStyle w:val="TableParagraph"/>
              <w:rPr>
                <w:sz w:val="24"/>
              </w:rPr>
            </w:pPr>
          </w:p>
        </w:tc>
        <w:tc>
          <w:tcPr>
            <w:tcW w:w="599" w:type="dxa"/>
          </w:tcPr>
          <w:p>
            <w:pPr>
              <w:pStyle w:val="TableParagraph"/>
              <w:rPr>
                <w:sz w:val="24"/>
              </w:rPr>
            </w:pPr>
          </w:p>
        </w:tc>
        <w:tc>
          <w:tcPr>
            <w:tcW w:w="436" w:type="dxa"/>
          </w:tcPr>
          <w:p>
            <w:pPr>
              <w:pStyle w:val="TableParagraph"/>
              <w:rPr>
                <w:sz w:val="24"/>
              </w:rPr>
            </w:pPr>
          </w:p>
        </w:tc>
      </w:tr>
    </w:tbl>
    <w:p>
      <w:pPr>
        <w:pStyle w:val="BodyText"/>
        <w:spacing w:before="3"/>
        <w:rPr>
          <w:sz w:val="41"/>
        </w:rPr>
      </w:pPr>
    </w:p>
    <w:p>
      <w:pPr>
        <w:pStyle w:val="BodyText"/>
        <w:spacing w:line="360" w:lineRule="auto" w:before="1"/>
        <w:ind w:left="950" w:right="3682"/>
      </w:pPr>
      <w:r>
        <w:rPr/>
        <w:t>При масі до 0,015 – 0,1 т – відліт до 13 – 15 м; при масі до 0,115 – 0,16 т – відліт до 10,5 – 12 м; при масі до 0,175 – 0,230 т – відліт до 9 – 10 м; при масі до 0,245 – 0,3 т – відліт до 7 – 8,5 м.</w:t>
      </w:r>
    </w:p>
    <w:p>
      <w:pPr>
        <w:spacing w:after="0" w:line="360" w:lineRule="auto"/>
        <w:sectPr>
          <w:pgSz w:w="11910" w:h="16840"/>
          <w:pgMar w:header="710" w:footer="0" w:top="1040" w:bottom="280" w:left="1460" w:right="0"/>
        </w:sectPr>
      </w:pPr>
    </w:p>
    <w:p>
      <w:pPr>
        <w:pStyle w:val="BodyText"/>
        <w:rPr>
          <w:sz w:val="20"/>
        </w:rPr>
      </w:pPr>
    </w:p>
    <w:p>
      <w:pPr>
        <w:pStyle w:val="BodyText"/>
        <w:rPr>
          <w:sz w:val="20"/>
        </w:rPr>
      </w:pPr>
    </w:p>
    <w:p>
      <w:pPr>
        <w:pStyle w:val="BodyText"/>
        <w:spacing w:line="360" w:lineRule="auto" w:before="220" w:after="6"/>
        <w:ind w:left="242" w:right="846" w:firstLine="707"/>
        <w:jc w:val="both"/>
      </w:pPr>
      <w:r>
        <w:rPr/>
        <w:t>Таблиця 2.13 – Відліт уламків, які утворилися при руйнуванні будинків змішаних конструкцій та матеріалів</w:t>
      </w:r>
    </w:p>
    <w:tbl>
      <w:tblPr>
        <w:tblW w:w="0" w:type="auto"/>
        <w:jc w:val="left"/>
        <w:tblInd w:w="2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4"/>
        <w:gridCol w:w="490"/>
        <w:gridCol w:w="378"/>
        <w:gridCol w:w="490"/>
        <w:gridCol w:w="399"/>
        <w:gridCol w:w="548"/>
        <w:gridCol w:w="397"/>
        <w:gridCol w:w="549"/>
        <w:gridCol w:w="402"/>
      </w:tblGrid>
      <w:tr>
        <w:trPr>
          <w:trHeight w:val="551" w:hRule="atLeast"/>
        </w:trPr>
        <w:tc>
          <w:tcPr>
            <w:tcW w:w="1474" w:type="dxa"/>
          </w:tcPr>
          <w:p>
            <w:pPr>
              <w:pStyle w:val="TableParagraph"/>
              <w:spacing w:line="268" w:lineRule="exact"/>
              <w:ind w:left="107"/>
              <w:rPr>
                <w:sz w:val="24"/>
              </w:rPr>
            </w:pPr>
            <w:r>
              <w:rPr>
                <w:sz w:val="24"/>
              </w:rPr>
              <w:t>Маса</w:t>
            </w:r>
          </w:p>
          <w:p>
            <w:pPr>
              <w:pStyle w:val="TableParagraph"/>
              <w:spacing w:line="264" w:lineRule="exact"/>
              <w:ind w:left="107"/>
              <w:rPr>
                <w:sz w:val="24"/>
              </w:rPr>
            </w:pPr>
            <w:r>
              <w:rPr>
                <w:sz w:val="24"/>
              </w:rPr>
              <w:t>уламків, т</w:t>
            </w:r>
          </w:p>
        </w:tc>
        <w:tc>
          <w:tcPr>
            <w:tcW w:w="3653" w:type="dxa"/>
            <w:gridSpan w:val="8"/>
          </w:tcPr>
          <w:p>
            <w:pPr>
              <w:pStyle w:val="TableParagraph"/>
              <w:spacing w:line="270" w:lineRule="exact"/>
              <w:ind w:left="938"/>
              <w:rPr>
                <w:sz w:val="24"/>
              </w:rPr>
            </w:pPr>
            <w:r>
              <w:rPr>
                <w:sz w:val="24"/>
              </w:rPr>
              <w:t>Відліт уламків, м</w:t>
            </w:r>
          </w:p>
        </w:tc>
      </w:tr>
      <w:tr>
        <w:trPr>
          <w:trHeight w:val="330" w:hRule="atLeast"/>
        </w:trPr>
        <w:tc>
          <w:tcPr>
            <w:tcW w:w="1474" w:type="dxa"/>
          </w:tcPr>
          <w:p>
            <w:pPr>
              <w:pStyle w:val="TableParagraph"/>
              <w:spacing w:line="270" w:lineRule="exact"/>
              <w:ind w:left="9"/>
              <w:jc w:val="center"/>
              <w:rPr>
                <w:sz w:val="24"/>
              </w:rPr>
            </w:pPr>
            <w:r>
              <w:rPr>
                <w:sz w:val="24"/>
              </w:rPr>
              <w:t>0</w:t>
            </w:r>
          </w:p>
        </w:tc>
        <w:tc>
          <w:tcPr>
            <w:tcW w:w="490" w:type="dxa"/>
          </w:tcPr>
          <w:p>
            <w:pPr>
              <w:pStyle w:val="TableParagraph"/>
              <w:spacing w:line="247" w:lineRule="exact"/>
              <w:ind w:left="81" w:right="71"/>
              <w:jc w:val="center"/>
              <w:rPr>
                <w:sz w:val="22"/>
              </w:rPr>
            </w:pPr>
            <w:r>
              <w:rPr>
                <w:sz w:val="22"/>
              </w:rPr>
              <w:t>2,5</w:t>
            </w:r>
          </w:p>
        </w:tc>
        <w:tc>
          <w:tcPr>
            <w:tcW w:w="378" w:type="dxa"/>
          </w:tcPr>
          <w:p>
            <w:pPr>
              <w:pStyle w:val="TableParagraph"/>
              <w:spacing w:line="247" w:lineRule="exact"/>
              <w:ind w:left="4"/>
              <w:jc w:val="center"/>
              <w:rPr>
                <w:sz w:val="22"/>
              </w:rPr>
            </w:pPr>
            <w:r>
              <w:rPr>
                <w:w w:val="100"/>
                <w:sz w:val="22"/>
              </w:rPr>
              <w:t>3</w:t>
            </w:r>
          </w:p>
        </w:tc>
        <w:tc>
          <w:tcPr>
            <w:tcW w:w="490" w:type="dxa"/>
          </w:tcPr>
          <w:p>
            <w:pPr>
              <w:pStyle w:val="TableParagraph"/>
              <w:spacing w:line="247" w:lineRule="exact"/>
              <w:ind w:left="81" w:right="73"/>
              <w:jc w:val="center"/>
              <w:rPr>
                <w:sz w:val="22"/>
              </w:rPr>
            </w:pPr>
            <w:r>
              <w:rPr>
                <w:sz w:val="22"/>
              </w:rPr>
              <w:t>3,5</w:t>
            </w:r>
          </w:p>
        </w:tc>
        <w:tc>
          <w:tcPr>
            <w:tcW w:w="399" w:type="dxa"/>
          </w:tcPr>
          <w:p>
            <w:pPr>
              <w:pStyle w:val="TableParagraph"/>
              <w:spacing w:line="247" w:lineRule="exact"/>
              <w:jc w:val="center"/>
              <w:rPr>
                <w:sz w:val="22"/>
              </w:rPr>
            </w:pPr>
            <w:r>
              <w:rPr>
                <w:w w:val="100"/>
                <w:sz w:val="22"/>
              </w:rPr>
              <w:t>4</w:t>
            </w:r>
          </w:p>
        </w:tc>
        <w:tc>
          <w:tcPr>
            <w:tcW w:w="548" w:type="dxa"/>
          </w:tcPr>
          <w:p>
            <w:pPr>
              <w:pStyle w:val="TableParagraph"/>
              <w:spacing w:line="247" w:lineRule="exact"/>
              <w:ind w:left="131"/>
              <w:rPr>
                <w:sz w:val="22"/>
              </w:rPr>
            </w:pPr>
            <w:r>
              <w:rPr>
                <w:sz w:val="22"/>
              </w:rPr>
              <w:t>4,5</w:t>
            </w:r>
          </w:p>
        </w:tc>
        <w:tc>
          <w:tcPr>
            <w:tcW w:w="397" w:type="dxa"/>
          </w:tcPr>
          <w:p>
            <w:pPr>
              <w:pStyle w:val="TableParagraph"/>
              <w:spacing w:line="247" w:lineRule="exact"/>
              <w:jc w:val="center"/>
              <w:rPr>
                <w:sz w:val="22"/>
              </w:rPr>
            </w:pPr>
            <w:r>
              <w:rPr>
                <w:w w:val="100"/>
                <w:sz w:val="22"/>
              </w:rPr>
              <w:t>5</w:t>
            </w:r>
          </w:p>
        </w:tc>
        <w:tc>
          <w:tcPr>
            <w:tcW w:w="549" w:type="dxa"/>
          </w:tcPr>
          <w:p>
            <w:pPr>
              <w:pStyle w:val="TableParagraph"/>
              <w:spacing w:line="247" w:lineRule="exact"/>
              <w:ind w:left="111" w:right="112"/>
              <w:jc w:val="center"/>
              <w:rPr>
                <w:sz w:val="22"/>
              </w:rPr>
            </w:pPr>
            <w:r>
              <w:rPr>
                <w:sz w:val="22"/>
              </w:rPr>
              <w:t>5,5</w:t>
            </w:r>
          </w:p>
        </w:tc>
        <w:tc>
          <w:tcPr>
            <w:tcW w:w="402" w:type="dxa"/>
          </w:tcPr>
          <w:p>
            <w:pPr>
              <w:pStyle w:val="TableParagraph"/>
              <w:spacing w:line="247" w:lineRule="exact"/>
              <w:ind w:left="138"/>
              <w:rPr>
                <w:sz w:val="22"/>
              </w:rPr>
            </w:pPr>
            <w:r>
              <w:rPr>
                <w:w w:val="100"/>
                <w:sz w:val="22"/>
              </w:rPr>
              <w:t>6</w:t>
            </w:r>
          </w:p>
        </w:tc>
      </w:tr>
      <w:tr>
        <w:trPr>
          <w:trHeight w:val="330" w:hRule="atLeast"/>
        </w:trPr>
        <w:tc>
          <w:tcPr>
            <w:tcW w:w="1474" w:type="dxa"/>
          </w:tcPr>
          <w:p>
            <w:pPr>
              <w:pStyle w:val="TableParagraph"/>
              <w:spacing w:line="270" w:lineRule="exact"/>
              <w:ind w:left="505" w:right="499"/>
              <w:jc w:val="center"/>
              <w:rPr>
                <w:sz w:val="24"/>
              </w:rPr>
            </w:pPr>
            <w:r>
              <w:rPr>
                <w:sz w:val="24"/>
              </w:rPr>
              <w:t>0,5</w:t>
            </w:r>
          </w:p>
        </w:tc>
        <w:tc>
          <w:tcPr>
            <w:tcW w:w="490" w:type="dxa"/>
          </w:tcPr>
          <w:p>
            <w:pPr>
              <w:pStyle w:val="TableParagraph"/>
              <w:rPr>
                <w:sz w:val="24"/>
              </w:rPr>
            </w:pPr>
          </w:p>
        </w:tc>
        <w:tc>
          <w:tcPr>
            <w:tcW w:w="378" w:type="dxa"/>
          </w:tcPr>
          <w:p>
            <w:pPr>
              <w:pStyle w:val="TableParagraph"/>
              <w:rPr>
                <w:sz w:val="24"/>
              </w:rPr>
            </w:pPr>
          </w:p>
        </w:tc>
        <w:tc>
          <w:tcPr>
            <w:tcW w:w="490" w:type="dxa"/>
          </w:tcPr>
          <w:p>
            <w:pPr>
              <w:pStyle w:val="TableParagraph"/>
              <w:rPr>
                <w:sz w:val="24"/>
              </w:rPr>
            </w:pPr>
          </w:p>
        </w:tc>
        <w:tc>
          <w:tcPr>
            <w:tcW w:w="399" w:type="dxa"/>
          </w:tcPr>
          <w:p>
            <w:pPr>
              <w:pStyle w:val="TableParagraph"/>
              <w:rPr>
                <w:sz w:val="24"/>
              </w:rPr>
            </w:pPr>
          </w:p>
        </w:tc>
        <w:tc>
          <w:tcPr>
            <w:tcW w:w="548" w:type="dxa"/>
          </w:tcPr>
          <w:p>
            <w:pPr>
              <w:pStyle w:val="TableParagraph"/>
              <w:rPr>
                <w:sz w:val="24"/>
              </w:rPr>
            </w:pPr>
          </w:p>
        </w:tc>
        <w:tc>
          <w:tcPr>
            <w:tcW w:w="397" w:type="dxa"/>
          </w:tcPr>
          <w:p>
            <w:pPr>
              <w:pStyle w:val="TableParagraph"/>
              <w:rPr>
                <w:sz w:val="24"/>
              </w:rPr>
            </w:pPr>
          </w:p>
        </w:tc>
        <w:tc>
          <w:tcPr>
            <w:tcW w:w="549" w:type="dxa"/>
          </w:tcPr>
          <w:p>
            <w:pPr>
              <w:pStyle w:val="TableParagraph"/>
              <w:rPr>
                <w:sz w:val="24"/>
              </w:rPr>
            </w:pPr>
          </w:p>
        </w:tc>
        <w:tc>
          <w:tcPr>
            <w:tcW w:w="402" w:type="dxa"/>
          </w:tcPr>
          <w:p>
            <w:pPr>
              <w:pStyle w:val="TableParagraph"/>
              <w:spacing w:line="311" w:lineRule="exact"/>
              <w:ind w:left="123"/>
              <w:rPr>
                <w:sz w:val="28"/>
              </w:rPr>
            </w:pPr>
            <w:r>
              <w:rPr>
                <w:w w:val="100"/>
                <w:sz w:val="28"/>
              </w:rPr>
              <w:t>*</w:t>
            </w:r>
          </w:p>
        </w:tc>
      </w:tr>
      <w:tr>
        <w:trPr>
          <w:trHeight w:val="328" w:hRule="atLeast"/>
        </w:trPr>
        <w:tc>
          <w:tcPr>
            <w:tcW w:w="1474" w:type="dxa"/>
          </w:tcPr>
          <w:p>
            <w:pPr>
              <w:pStyle w:val="TableParagraph"/>
              <w:spacing w:line="270" w:lineRule="exact"/>
              <w:ind w:left="505" w:right="499"/>
              <w:jc w:val="center"/>
              <w:rPr>
                <w:sz w:val="24"/>
              </w:rPr>
            </w:pPr>
            <w:r>
              <w:rPr>
                <w:sz w:val="24"/>
              </w:rPr>
              <w:t>0,75</w:t>
            </w:r>
          </w:p>
        </w:tc>
        <w:tc>
          <w:tcPr>
            <w:tcW w:w="490" w:type="dxa"/>
          </w:tcPr>
          <w:p>
            <w:pPr>
              <w:pStyle w:val="TableParagraph"/>
              <w:rPr>
                <w:sz w:val="24"/>
              </w:rPr>
            </w:pPr>
          </w:p>
        </w:tc>
        <w:tc>
          <w:tcPr>
            <w:tcW w:w="378" w:type="dxa"/>
          </w:tcPr>
          <w:p>
            <w:pPr>
              <w:pStyle w:val="TableParagraph"/>
              <w:rPr>
                <w:sz w:val="24"/>
              </w:rPr>
            </w:pPr>
          </w:p>
        </w:tc>
        <w:tc>
          <w:tcPr>
            <w:tcW w:w="490" w:type="dxa"/>
          </w:tcPr>
          <w:p>
            <w:pPr>
              <w:pStyle w:val="TableParagraph"/>
              <w:rPr>
                <w:sz w:val="24"/>
              </w:rPr>
            </w:pPr>
          </w:p>
        </w:tc>
        <w:tc>
          <w:tcPr>
            <w:tcW w:w="399" w:type="dxa"/>
          </w:tcPr>
          <w:p>
            <w:pPr>
              <w:pStyle w:val="TableParagraph"/>
              <w:rPr>
                <w:sz w:val="24"/>
              </w:rPr>
            </w:pPr>
          </w:p>
        </w:tc>
        <w:tc>
          <w:tcPr>
            <w:tcW w:w="548" w:type="dxa"/>
          </w:tcPr>
          <w:p>
            <w:pPr>
              <w:pStyle w:val="TableParagraph"/>
              <w:rPr>
                <w:sz w:val="24"/>
              </w:rPr>
            </w:pPr>
          </w:p>
        </w:tc>
        <w:tc>
          <w:tcPr>
            <w:tcW w:w="397" w:type="dxa"/>
          </w:tcPr>
          <w:p>
            <w:pPr>
              <w:pStyle w:val="TableParagraph"/>
              <w:rPr>
                <w:sz w:val="24"/>
              </w:rPr>
            </w:pPr>
          </w:p>
        </w:tc>
        <w:tc>
          <w:tcPr>
            <w:tcW w:w="549" w:type="dxa"/>
          </w:tcPr>
          <w:p>
            <w:pPr>
              <w:pStyle w:val="TableParagraph"/>
              <w:spacing w:line="308" w:lineRule="exact"/>
              <w:jc w:val="center"/>
              <w:rPr>
                <w:sz w:val="28"/>
              </w:rPr>
            </w:pPr>
            <w:r>
              <w:rPr>
                <w:w w:val="100"/>
                <w:sz w:val="28"/>
              </w:rPr>
              <w:t>*</w:t>
            </w:r>
          </w:p>
        </w:tc>
        <w:tc>
          <w:tcPr>
            <w:tcW w:w="402" w:type="dxa"/>
          </w:tcPr>
          <w:p>
            <w:pPr>
              <w:pStyle w:val="TableParagraph"/>
              <w:rPr>
                <w:sz w:val="24"/>
              </w:rPr>
            </w:pPr>
          </w:p>
        </w:tc>
      </w:tr>
      <w:tr>
        <w:trPr>
          <w:trHeight w:val="330" w:hRule="atLeast"/>
        </w:trPr>
        <w:tc>
          <w:tcPr>
            <w:tcW w:w="1474" w:type="dxa"/>
          </w:tcPr>
          <w:p>
            <w:pPr>
              <w:pStyle w:val="TableParagraph"/>
              <w:spacing w:line="270" w:lineRule="exact"/>
              <w:ind w:left="505" w:right="499"/>
              <w:jc w:val="center"/>
              <w:rPr>
                <w:sz w:val="24"/>
              </w:rPr>
            </w:pPr>
            <w:r>
              <w:rPr>
                <w:sz w:val="24"/>
              </w:rPr>
              <w:t>1,0</w:t>
            </w:r>
          </w:p>
        </w:tc>
        <w:tc>
          <w:tcPr>
            <w:tcW w:w="490" w:type="dxa"/>
          </w:tcPr>
          <w:p>
            <w:pPr>
              <w:pStyle w:val="TableParagraph"/>
              <w:rPr>
                <w:sz w:val="24"/>
              </w:rPr>
            </w:pPr>
          </w:p>
        </w:tc>
        <w:tc>
          <w:tcPr>
            <w:tcW w:w="378" w:type="dxa"/>
          </w:tcPr>
          <w:p>
            <w:pPr>
              <w:pStyle w:val="TableParagraph"/>
              <w:rPr>
                <w:sz w:val="24"/>
              </w:rPr>
            </w:pPr>
          </w:p>
        </w:tc>
        <w:tc>
          <w:tcPr>
            <w:tcW w:w="490" w:type="dxa"/>
          </w:tcPr>
          <w:p>
            <w:pPr>
              <w:pStyle w:val="TableParagraph"/>
              <w:rPr>
                <w:sz w:val="24"/>
              </w:rPr>
            </w:pPr>
          </w:p>
        </w:tc>
        <w:tc>
          <w:tcPr>
            <w:tcW w:w="399" w:type="dxa"/>
          </w:tcPr>
          <w:p>
            <w:pPr>
              <w:pStyle w:val="TableParagraph"/>
              <w:rPr>
                <w:sz w:val="24"/>
              </w:rPr>
            </w:pPr>
          </w:p>
        </w:tc>
        <w:tc>
          <w:tcPr>
            <w:tcW w:w="548" w:type="dxa"/>
          </w:tcPr>
          <w:p>
            <w:pPr>
              <w:pStyle w:val="TableParagraph"/>
              <w:rPr>
                <w:sz w:val="24"/>
              </w:rPr>
            </w:pPr>
          </w:p>
        </w:tc>
        <w:tc>
          <w:tcPr>
            <w:tcW w:w="397" w:type="dxa"/>
          </w:tcPr>
          <w:p>
            <w:pPr>
              <w:pStyle w:val="TableParagraph"/>
              <w:spacing w:line="311" w:lineRule="exact"/>
              <w:jc w:val="center"/>
              <w:rPr>
                <w:sz w:val="28"/>
              </w:rPr>
            </w:pPr>
            <w:r>
              <w:rPr>
                <w:w w:val="100"/>
                <w:sz w:val="28"/>
              </w:rPr>
              <w:t>*</w:t>
            </w:r>
          </w:p>
        </w:tc>
        <w:tc>
          <w:tcPr>
            <w:tcW w:w="549" w:type="dxa"/>
          </w:tcPr>
          <w:p>
            <w:pPr>
              <w:pStyle w:val="TableParagraph"/>
              <w:rPr>
                <w:sz w:val="24"/>
              </w:rPr>
            </w:pPr>
          </w:p>
        </w:tc>
        <w:tc>
          <w:tcPr>
            <w:tcW w:w="402" w:type="dxa"/>
          </w:tcPr>
          <w:p>
            <w:pPr>
              <w:pStyle w:val="TableParagraph"/>
              <w:rPr>
                <w:sz w:val="24"/>
              </w:rPr>
            </w:pPr>
          </w:p>
        </w:tc>
      </w:tr>
      <w:tr>
        <w:trPr>
          <w:trHeight w:val="331" w:hRule="atLeast"/>
        </w:trPr>
        <w:tc>
          <w:tcPr>
            <w:tcW w:w="1474" w:type="dxa"/>
          </w:tcPr>
          <w:p>
            <w:pPr>
              <w:pStyle w:val="TableParagraph"/>
              <w:spacing w:line="270" w:lineRule="exact"/>
              <w:ind w:left="505" w:right="499"/>
              <w:jc w:val="center"/>
              <w:rPr>
                <w:sz w:val="24"/>
              </w:rPr>
            </w:pPr>
            <w:r>
              <w:rPr>
                <w:sz w:val="24"/>
              </w:rPr>
              <w:t>1,25</w:t>
            </w:r>
          </w:p>
        </w:tc>
        <w:tc>
          <w:tcPr>
            <w:tcW w:w="490" w:type="dxa"/>
          </w:tcPr>
          <w:p>
            <w:pPr>
              <w:pStyle w:val="TableParagraph"/>
              <w:rPr>
                <w:sz w:val="24"/>
              </w:rPr>
            </w:pPr>
          </w:p>
        </w:tc>
        <w:tc>
          <w:tcPr>
            <w:tcW w:w="378" w:type="dxa"/>
          </w:tcPr>
          <w:p>
            <w:pPr>
              <w:pStyle w:val="TableParagraph"/>
              <w:rPr>
                <w:sz w:val="24"/>
              </w:rPr>
            </w:pPr>
          </w:p>
        </w:tc>
        <w:tc>
          <w:tcPr>
            <w:tcW w:w="490" w:type="dxa"/>
          </w:tcPr>
          <w:p>
            <w:pPr>
              <w:pStyle w:val="TableParagraph"/>
              <w:rPr>
                <w:sz w:val="24"/>
              </w:rPr>
            </w:pPr>
          </w:p>
        </w:tc>
        <w:tc>
          <w:tcPr>
            <w:tcW w:w="399" w:type="dxa"/>
          </w:tcPr>
          <w:p>
            <w:pPr>
              <w:pStyle w:val="TableParagraph"/>
              <w:spacing w:line="311" w:lineRule="exact"/>
              <w:ind w:left="1"/>
              <w:jc w:val="center"/>
              <w:rPr>
                <w:sz w:val="28"/>
              </w:rPr>
            </w:pPr>
            <w:r>
              <w:rPr>
                <w:w w:val="100"/>
                <w:sz w:val="28"/>
              </w:rPr>
              <w:t>*</w:t>
            </w:r>
          </w:p>
        </w:tc>
        <w:tc>
          <w:tcPr>
            <w:tcW w:w="548" w:type="dxa"/>
          </w:tcPr>
          <w:p>
            <w:pPr>
              <w:pStyle w:val="TableParagraph"/>
              <w:rPr>
                <w:sz w:val="24"/>
              </w:rPr>
            </w:pPr>
          </w:p>
        </w:tc>
        <w:tc>
          <w:tcPr>
            <w:tcW w:w="397" w:type="dxa"/>
          </w:tcPr>
          <w:p>
            <w:pPr>
              <w:pStyle w:val="TableParagraph"/>
              <w:rPr>
                <w:sz w:val="24"/>
              </w:rPr>
            </w:pPr>
          </w:p>
        </w:tc>
        <w:tc>
          <w:tcPr>
            <w:tcW w:w="549" w:type="dxa"/>
          </w:tcPr>
          <w:p>
            <w:pPr>
              <w:pStyle w:val="TableParagraph"/>
              <w:rPr>
                <w:sz w:val="24"/>
              </w:rPr>
            </w:pPr>
          </w:p>
        </w:tc>
        <w:tc>
          <w:tcPr>
            <w:tcW w:w="402" w:type="dxa"/>
          </w:tcPr>
          <w:p>
            <w:pPr>
              <w:pStyle w:val="TableParagraph"/>
              <w:rPr>
                <w:sz w:val="24"/>
              </w:rPr>
            </w:pPr>
          </w:p>
        </w:tc>
      </w:tr>
      <w:tr>
        <w:trPr>
          <w:trHeight w:val="328" w:hRule="atLeast"/>
        </w:trPr>
        <w:tc>
          <w:tcPr>
            <w:tcW w:w="1474" w:type="dxa"/>
          </w:tcPr>
          <w:p>
            <w:pPr>
              <w:pStyle w:val="TableParagraph"/>
              <w:spacing w:line="270" w:lineRule="exact"/>
              <w:ind w:left="505" w:right="499"/>
              <w:jc w:val="center"/>
              <w:rPr>
                <w:sz w:val="24"/>
              </w:rPr>
            </w:pPr>
            <w:r>
              <w:rPr>
                <w:sz w:val="24"/>
              </w:rPr>
              <w:t>1,5</w:t>
            </w:r>
          </w:p>
        </w:tc>
        <w:tc>
          <w:tcPr>
            <w:tcW w:w="490" w:type="dxa"/>
          </w:tcPr>
          <w:p>
            <w:pPr>
              <w:pStyle w:val="TableParagraph"/>
              <w:rPr>
                <w:sz w:val="24"/>
              </w:rPr>
            </w:pPr>
          </w:p>
        </w:tc>
        <w:tc>
          <w:tcPr>
            <w:tcW w:w="378" w:type="dxa"/>
          </w:tcPr>
          <w:p>
            <w:pPr>
              <w:pStyle w:val="TableParagraph"/>
              <w:rPr>
                <w:sz w:val="24"/>
              </w:rPr>
            </w:pPr>
          </w:p>
        </w:tc>
        <w:tc>
          <w:tcPr>
            <w:tcW w:w="490" w:type="dxa"/>
          </w:tcPr>
          <w:p>
            <w:pPr>
              <w:pStyle w:val="TableParagraph"/>
              <w:spacing w:line="308" w:lineRule="exact"/>
              <w:ind w:left="7"/>
              <w:jc w:val="center"/>
              <w:rPr>
                <w:sz w:val="28"/>
              </w:rPr>
            </w:pPr>
            <w:r>
              <w:rPr>
                <w:w w:val="100"/>
                <w:sz w:val="28"/>
              </w:rPr>
              <w:t>*</w:t>
            </w:r>
          </w:p>
        </w:tc>
        <w:tc>
          <w:tcPr>
            <w:tcW w:w="399" w:type="dxa"/>
          </w:tcPr>
          <w:p>
            <w:pPr>
              <w:pStyle w:val="TableParagraph"/>
              <w:rPr>
                <w:sz w:val="24"/>
              </w:rPr>
            </w:pPr>
          </w:p>
        </w:tc>
        <w:tc>
          <w:tcPr>
            <w:tcW w:w="548" w:type="dxa"/>
          </w:tcPr>
          <w:p>
            <w:pPr>
              <w:pStyle w:val="TableParagraph"/>
              <w:rPr>
                <w:sz w:val="24"/>
              </w:rPr>
            </w:pPr>
          </w:p>
        </w:tc>
        <w:tc>
          <w:tcPr>
            <w:tcW w:w="397" w:type="dxa"/>
          </w:tcPr>
          <w:p>
            <w:pPr>
              <w:pStyle w:val="TableParagraph"/>
              <w:rPr>
                <w:sz w:val="24"/>
              </w:rPr>
            </w:pPr>
          </w:p>
        </w:tc>
        <w:tc>
          <w:tcPr>
            <w:tcW w:w="549" w:type="dxa"/>
          </w:tcPr>
          <w:p>
            <w:pPr>
              <w:pStyle w:val="TableParagraph"/>
              <w:rPr>
                <w:sz w:val="24"/>
              </w:rPr>
            </w:pPr>
          </w:p>
        </w:tc>
        <w:tc>
          <w:tcPr>
            <w:tcW w:w="402" w:type="dxa"/>
          </w:tcPr>
          <w:p>
            <w:pPr>
              <w:pStyle w:val="TableParagraph"/>
              <w:rPr>
                <w:sz w:val="24"/>
              </w:rPr>
            </w:pPr>
          </w:p>
        </w:tc>
      </w:tr>
      <w:tr>
        <w:trPr>
          <w:trHeight w:val="330" w:hRule="atLeast"/>
        </w:trPr>
        <w:tc>
          <w:tcPr>
            <w:tcW w:w="1474" w:type="dxa"/>
          </w:tcPr>
          <w:p>
            <w:pPr>
              <w:pStyle w:val="TableParagraph"/>
              <w:spacing w:line="270" w:lineRule="exact"/>
              <w:ind w:left="505" w:right="499"/>
              <w:jc w:val="center"/>
              <w:rPr>
                <w:sz w:val="24"/>
              </w:rPr>
            </w:pPr>
            <w:r>
              <w:rPr>
                <w:sz w:val="24"/>
              </w:rPr>
              <w:t>1,75</w:t>
            </w:r>
          </w:p>
        </w:tc>
        <w:tc>
          <w:tcPr>
            <w:tcW w:w="490" w:type="dxa"/>
          </w:tcPr>
          <w:p>
            <w:pPr>
              <w:pStyle w:val="TableParagraph"/>
              <w:rPr>
                <w:sz w:val="24"/>
              </w:rPr>
            </w:pPr>
          </w:p>
        </w:tc>
        <w:tc>
          <w:tcPr>
            <w:tcW w:w="378" w:type="dxa"/>
          </w:tcPr>
          <w:p>
            <w:pPr>
              <w:pStyle w:val="TableParagraph"/>
              <w:spacing w:line="311" w:lineRule="exact"/>
              <w:ind w:left="5"/>
              <w:jc w:val="center"/>
              <w:rPr>
                <w:sz w:val="28"/>
              </w:rPr>
            </w:pPr>
            <w:r>
              <w:rPr>
                <w:w w:val="100"/>
                <w:sz w:val="28"/>
              </w:rPr>
              <w:t>*</w:t>
            </w:r>
          </w:p>
        </w:tc>
        <w:tc>
          <w:tcPr>
            <w:tcW w:w="490" w:type="dxa"/>
          </w:tcPr>
          <w:p>
            <w:pPr>
              <w:pStyle w:val="TableParagraph"/>
              <w:rPr>
                <w:sz w:val="24"/>
              </w:rPr>
            </w:pPr>
          </w:p>
        </w:tc>
        <w:tc>
          <w:tcPr>
            <w:tcW w:w="399" w:type="dxa"/>
          </w:tcPr>
          <w:p>
            <w:pPr>
              <w:pStyle w:val="TableParagraph"/>
              <w:rPr>
                <w:sz w:val="24"/>
              </w:rPr>
            </w:pPr>
          </w:p>
        </w:tc>
        <w:tc>
          <w:tcPr>
            <w:tcW w:w="548" w:type="dxa"/>
          </w:tcPr>
          <w:p>
            <w:pPr>
              <w:pStyle w:val="TableParagraph"/>
              <w:rPr>
                <w:sz w:val="24"/>
              </w:rPr>
            </w:pPr>
          </w:p>
        </w:tc>
        <w:tc>
          <w:tcPr>
            <w:tcW w:w="397" w:type="dxa"/>
          </w:tcPr>
          <w:p>
            <w:pPr>
              <w:pStyle w:val="TableParagraph"/>
              <w:rPr>
                <w:sz w:val="24"/>
              </w:rPr>
            </w:pPr>
          </w:p>
        </w:tc>
        <w:tc>
          <w:tcPr>
            <w:tcW w:w="549" w:type="dxa"/>
          </w:tcPr>
          <w:p>
            <w:pPr>
              <w:pStyle w:val="TableParagraph"/>
              <w:rPr>
                <w:sz w:val="24"/>
              </w:rPr>
            </w:pPr>
          </w:p>
        </w:tc>
        <w:tc>
          <w:tcPr>
            <w:tcW w:w="402" w:type="dxa"/>
          </w:tcPr>
          <w:p>
            <w:pPr>
              <w:pStyle w:val="TableParagraph"/>
              <w:rPr>
                <w:sz w:val="24"/>
              </w:rPr>
            </w:pPr>
          </w:p>
        </w:tc>
      </w:tr>
      <w:tr>
        <w:trPr>
          <w:trHeight w:val="330" w:hRule="atLeast"/>
        </w:trPr>
        <w:tc>
          <w:tcPr>
            <w:tcW w:w="1474" w:type="dxa"/>
          </w:tcPr>
          <w:p>
            <w:pPr>
              <w:pStyle w:val="TableParagraph"/>
              <w:spacing w:line="270" w:lineRule="exact"/>
              <w:ind w:left="505" w:right="499"/>
              <w:jc w:val="center"/>
              <w:rPr>
                <w:sz w:val="24"/>
              </w:rPr>
            </w:pPr>
            <w:r>
              <w:rPr>
                <w:sz w:val="24"/>
              </w:rPr>
              <w:t>2,0</w:t>
            </w:r>
          </w:p>
        </w:tc>
        <w:tc>
          <w:tcPr>
            <w:tcW w:w="490" w:type="dxa"/>
          </w:tcPr>
          <w:p>
            <w:pPr>
              <w:pStyle w:val="TableParagraph"/>
              <w:spacing w:line="311" w:lineRule="exact"/>
              <w:ind w:left="9"/>
              <w:jc w:val="center"/>
              <w:rPr>
                <w:sz w:val="28"/>
              </w:rPr>
            </w:pPr>
            <w:r>
              <w:rPr>
                <w:w w:val="100"/>
                <w:sz w:val="28"/>
              </w:rPr>
              <w:t>*</w:t>
            </w:r>
          </w:p>
        </w:tc>
        <w:tc>
          <w:tcPr>
            <w:tcW w:w="378" w:type="dxa"/>
          </w:tcPr>
          <w:p>
            <w:pPr>
              <w:pStyle w:val="TableParagraph"/>
              <w:rPr>
                <w:sz w:val="24"/>
              </w:rPr>
            </w:pPr>
          </w:p>
        </w:tc>
        <w:tc>
          <w:tcPr>
            <w:tcW w:w="490" w:type="dxa"/>
          </w:tcPr>
          <w:p>
            <w:pPr>
              <w:pStyle w:val="TableParagraph"/>
              <w:rPr>
                <w:sz w:val="24"/>
              </w:rPr>
            </w:pPr>
          </w:p>
        </w:tc>
        <w:tc>
          <w:tcPr>
            <w:tcW w:w="399" w:type="dxa"/>
          </w:tcPr>
          <w:p>
            <w:pPr>
              <w:pStyle w:val="TableParagraph"/>
              <w:rPr>
                <w:sz w:val="24"/>
              </w:rPr>
            </w:pPr>
          </w:p>
        </w:tc>
        <w:tc>
          <w:tcPr>
            <w:tcW w:w="548" w:type="dxa"/>
          </w:tcPr>
          <w:p>
            <w:pPr>
              <w:pStyle w:val="TableParagraph"/>
              <w:rPr>
                <w:sz w:val="24"/>
              </w:rPr>
            </w:pPr>
          </w:p>
        </w:tc>
        <w:tc>
          <w:tcPr>
            <w:tcW w:w="397" w:type="dxa"/>
          </w:tcPr>
          <w:p>
            <w:pPr>
              <w:pStyle w:val="TableParagraph"/>
              <w:rPr>
                <w:sz w:val="24"/>
              </w:rPr>
            </w:pPr>
          </w:p>
        </w:tc>
        <w:tc>
          <w:tcPr>
            <w:tcW w:w="549" w:type="dxa"/>
          </w:tcPr>
          <w:p>
            <w:pPr>
              <w:pStyle w:val="TableParagraph"/>
              <w:rPr>
                <w:sz w:val="24"/>
              </w:rPr>
            </w:pPr>
          </w:p>
        </w:tc>
        <w:tc>
          <w:tcPr>
            <w:tcW w:w="402" w:type="dxa"/>
          </w:tcPr>
          <w:p>
            <w:pPr>
              <w:pStyle w:val="TableParagraph"/>
              <w:rPr>
                <w:sz w:val="24"/>
              </w:rPr>
            </w:pPr>
          </w:p>
        </w:tc>
      </w:tr>
    </w:tbl>
    <w:p>
      <w:pPr>
        <w:pStyle w:val="BodyText"/>
        <w:spacing w:before="3"/>
        <w:rPr>
          <w:sz w:val="41"/>
        </w:rPr>
      </w:pPr>
    </w:p>
    <w:p>
      <w:pPr>
        <w:pStyle w:val="BodyText"/>
        <w:spacing w:line="360" w:lineRule="auto" w:before="1"/>
        <w:ind w:left="950" w:right="4179"/>
      </w:pPr>
      <w:r>
        <w:rPr/>
        <w:t>При масі до 0,5 – 0,75 т – відліт до 5,5 – 6 м; при масі до 1,0 – 1,25 т – відліт до 4 – 5 м; при масі до 1,5 – 2,0 т – відліт до 2,5 – 3,5 м.</w:t>
      </w:r>
    </w:p>
    <w:p>
      <w:pPr>
        <w:pStyle w:val="BodyText"/>
        <w:spacing w:line="360" w:lineRule="auto"/>
        <w:ind w:left="242" w:right="846" w:firstLine="707"/>
        <w:jc w:val="both"/>
      </w:pPr>
      <w:r>
        <w:rPr/>
        <w:t>Після обробки одержаних результатів із застосуванням програмного забезпечення «REGRESSIYA» на ЕВМ були отримані залежності, які дозволяють прогнозувати відліт уламків та виникнення завалів після вибуху газу в житлових будівлях змішаних конструкцій і матеріалів, їх розміри з урахуванням маси уламків та величини відльоту при масі від 0,015 т до 0,3 т (табл. 2.12.):</w:t>
      </w:r>
    </w:p>
    <w:p>
      <w:pPr>
        <w:pStyle w:val="BodyText"/>
        <w:spacing w:before="4"/>
        <w:rPr>
          <w:sz w:val="27"/>
        </w:rPr>
      </w:pPr>
    </w:p>
    <w:p>
      <w:pPr>
        <w:tabs>
          <w:tab w:pos="5732" w:val="left" w:leader="none"/>
        </w:tabs>
        <w:spacing w:before="0"/>
        <w:ind w:left="0" w:right="846" w:firstLine="0"/>
        <w:jc w:val="right"/>
        <w:rPr>
          <w:sz w:val="28"/>
        </w:rPr>
      </w:pPr>
      <w:r>
        <w:rPr>
          <w:i/>
          <w:sz w:val="28"/>
        </w:rPr>
        <w:t>y = 0,63 - 5,2·10</w:t>
      </w:r>
      <w:r>
        <w:rPr>
          <w:i/>
          <w:position w:val="10"/>
          <w:sz w:val="18"/>
        </w:rPr>
        <w:t>-2  </w:t>
      </w:r>
      <w:r>
        <w:rPr>
          <w:i/>
          <w:sz w:val="28"/>
        </w:rPr>
        <w:t>· x + 8,2 ·10</w:t>
      </w:r>
      <w:r>
        <w:rPr>
          <w:i/>
          <w:position w:val="10"/>
          <w:sz w:val="18"/>
        </w:rPr>
        <w:t>-4</w:t>
      </w:r>
      <w:r>
        <w:rPr>
          <w:i/>
          <w:spacing w:val="-3"/>
          <w:position w:val="10"/>
          <w:sz w:val="18"/>
        </w:rPr>
        <w:t> </w:t>
      </w:r>
      <w:r>
        <w:rPr>
          <w:i/>
          <w:sz w:val="28"/>
        </w:rPr>
        <w:t>·</w:t>
      </w:r>
      <w:r>
        <w:rPr>
          <w:i/>
          <w:spacing w:val="-1"/>
          <w:sz w:val="28"/>
        </w:rPr>
        <w:t> </w:t>
      </w:r>
      <w:r>
        <w:rPr>
          <w:i/>
          <w:sz w:val="28"/>
        </w:rPr>
        <w:t>x</w:t>
      </w:r>
      <w:r>
        <w:rPr>
          <w:i/>
          <w:position w:val="10"/>
          <w:sz w:val="18"/>
        </w:rPr>
        <w:t>2</w:t>
      </w:r>
      <w:r>
        <w:rPr>
          <w:i/>
          <w:sz w:val="28"/>
        </w:rPr>
        <w:t>;</w:t>
        <w:tab/>
      </w:r>
      <w:r>
        <w:rPr>
          <w:spacing w:val="-1"/>
          <w:sz w:val="28"/>
        </w:rPr>
        <w:t>(2.40)</w:t>
      </w:r>
    </w:p>
    <w:p>
      <w:pPr>
        <w:pStyle w:val="BodyText"/>
        <w:spacing w:before="2"/>
        <w:rPr>
          <w:sz w:val="42"/>
        </w:rPr>
      </w:pPr>
    </w:p>
    <w:p>
      <w:pPr>
        <w:pStyle w:val="BodyText"/>
        <w:ind w:left="950"/>
      </w:pPr>
      <w:r>
        <w:rPr/>
        <w:t>при масі уламків від 0,5 т до 2,0 т (табл. 2.13.):</w:t>
      </w:r>
    </w:p>
    <w:p>
      <w:pPr>
        <w:pStyle w:val="BodyText"/>
        <w:rPr>
          <w:sz w:val="30"/>
        </w:rPr>
      </w:pPr>
    </w:p>
    <w:p>
      <w:pPr>
        <w:tabs>
          <w:tab w:pos="5516" w:val="left" w:leader="none"/>
        </w:tabs>
        <w:spacing w:before="176"/>
        <w:ind w:left="0" w:right="846" w:firstLine="0"/>
        <w:jc w:val="right"/>
        <w:rPr>
          <w:sz w:val="28"/>
        </w:rPr>
      </w:pPr>
      <w:r>
        <w:rPr>
          <w:i/>
          <w:sz w:val="28"/>
        </w:rPr>
        <w:t>y = 3,2 + 0,55 · x + 1,6 ·10</w:t>
      </w:r>
      <w:r>
        <w:rPr>
          <w:i/>
          <w:position w:val="10"/>
          <w:sz w:val="18"/>
        </w:rPr>
        <w:t>-2</w:t>
      </w:r>
      <w:r>
        <w:rPr>
          <w:i/>
          <w:spacing w:val="22"/>
          <w:position w:val="10"/>
          <w:sz w:val="18"/>
        </w:rPr>
        <w:t> </w:t>
      </w:r>
      <w:r>
        <w:rPr>
          <w:i/>
          <w:sz w:val="28"/>
        </w:rPr>
        <w:t>· x</w:t>
      </w:r>
      <w:r>
        <w:rPr>
          <w:i/>
          <w:position w:val="10"/>
          <w:sz w:val="18"/>
        </w:rPr>
        <w:t>2</w:t>
      </w:r>
      <w:r>
        <w:rPr>
          <w:i/>
          <w:sz w:val="28"/>
        </w:rPr>
        <w:t>.</w:t>
        <w:tab/>
      </w:r>
      <w:r>
        <w:rPr>
          <w:spacing w:val="-1"/>
          <w:sz w:val="28"/>
        </w:rPr>
        <w:t>(2.41)</w:t>
      </w:r>
    </w:p>
    <w:p>
      <w:pPr>
        <w:pStyle w:val="BodyText"/>
        <w:rPr>
          <w:sz w:val="32"/>
        </w:rPr>
      </w:pPr>
    </w:p>
    <w:p>
      <w:pPr>
        <w:pStyle w:val="BodyText"/>
        <w:spacing w:line="360" w:lineRule="auto" w:before="278"/>
        <w:ind w:left="242" w:right="844" w:firstLine="719"/>
        <w:jc w:val="both"/>
      </w:pPr>
      <w:r>
        <w:rPr/>
        <w:t>На</w:t>
      </w:r>
      <w:r>
        <w:rPr>
          <w:spacing w:val="-19"/>
        </w:rPr>
        <w:t> </w:t>
      </w:r>
      <w:r>
        <w:rPr/>
        <w:t>основі</w:t>
      </w:r>
      <w:r>
        <w:rPr>
          <w:spacing w:val="-17"/>
        </w:rPr>
        <w:t> </w:t>
      </w:r>
      <w:r>
        <w:rPr/>
        <w:t>проведених</w:t>
      </w:r>
      <w:r>
        <w:rPr>
          <w:spacing w:val="-17"/>
        </w:rPr>
        <w:t> </w:t>
      </w:r>
      <w:r>
        <w:rPr/>
        <w:t>досліджень</w:t>
      </w:r>
      <w:r>
        <w:rPr>
          <w:spacing w:val="-22"/>
        </w:rPr>
        <w:t> </w:t>
      </w:r>
      <w:r>
        <w:rPr/>
        <w:t>був</w:t>
      </w:r>
      <w:r>
        <w:rPr>
          <w:spacing w:val="-20"/>
        </w:rPr>
        <w:t> </w:t>
      </w:r>
      <w:r>
        <w:rPr/>
        <w:t>розроблений</w:t>
      </w:r>
      <w:r>
        <w:rPr>
          <w:spacing w:val="-18"/>
        </w:rPr>
        <w:t> </w:t>
      </w:r>
      <w:r>
        <w:rPr/>
        <w:t>алгоритм</w:t>
      </w:r>
      <w:r>
        <w:rPr>
          <w:spacing w:val="-21"/>
        </w:rPr>
        <w:t> </w:t>
      </w:r>
      <w:r>
        <w:rPr/>
        <w:t>визначення засобів механізації для ліквідації завалів після вибуху на території об'єктів з урахуванням конструктивних особливостей житлових</w:t>
      </w:r>
      <w:r>
        <w:rPr>
          <w:spacing w:val="-10"/>
        </w:rPr>
        <w:t> </w:t>
      </w:r>
      <w:r>
        <w:rPr/>
        <w:t>будівель.</w:t>
      </w:r>
    </w:p>
    <w:p>
      <w:pPr>
        <w:spacing w:after="0" w:line="360" w:lineRule="auto"/>
        <w:jc w:val="both"/>
        <w:sectPr>
          <w:pgSz w:w="11910" w:h="16840"/>
          <w:pgMar w:header="710" w:footer="0" w:top="1040" w:bottom="280" w:left="1460" w:right="0"/>
        </w:sectPr>
      </w:pPr>
    </w:p>
    <w:p>
      <w:pPr>
        <w:pStyle w:val="BodyText"/>
        <w:spacing w:before="10"/>
        <w:rPr>
          <w:sz w:val="26"/>
        </w:rPr>
      </w:pPr>
    </w:p>
    <w:p>
      <w:pPr>
        <w:spacing w:line="247" w:lineRule="auto" w:before="0"/>
        <w:ind w:left="1257" w:right="-5" w:firstLine="0"/>
        <w:jc w:val="left"/>
        <w:rPr>
          <w:sz w:val="24"/>
        </w:rPr>
      </w:pPr>
      <w:r>
        <w:rPr>
          <w:sz w:val="24"/>
        </w:rPr>
        <w:t>Житлові будівлі </w:t>
      </w:r>
      <w:r>
        <w:rPr>
          <w:spacing w:val="-16"/>
          <w:sz w:val="24"/>
        </w:rPr>
        <w:t>з </w:t>
      </w:r>
      <w:r>
        <w:rPr>
          <w:sz w:val="24"/>
        </w:rPr>
        <w:t>керамзитобетону</w:t>
      </w:r>
    </w:p>
    <w:p>
      <w:pPr>
        <w:pStyle w:val="BodyText"/>
        <w:spacing w:before="4"/>
        <w:rPr>
          <w:sz w:val="20"/>
        </w:rPr>
      </w:pPr>
      <w:r>
        <w:rPr/>
        <w:br w:type="column"/>
      </w:r>
      <w:r>
        <w:rPr>
          <w:sz w:val="20"/>
        </w:rPr>
      </w:r>
    </w:p>
    <w:p>
      <w:pPr>
        <w:spacing w:before="0"/>
        <w:ind w:left="1146" w:right="0" w:firstLine="0"/>
        <w:jc w:val="center"/>
        <w:rPr>
          <w:sz w:val="24"/>
        </w:rPr>
      </w:pPr>
      <w:r>
        <w:rPr>
          <w:sz w:val="24"/>
        </w:rPr>
        <w:t>Житлові будівлі з</w:t>
      </w:r>
    </w:p>
    <w:p>
      <w:pPr>
        <w:spacing w:before="8"/>
        <w:ind w:left="1148" w:right="0" w:firstLine="0"/>
        <w:jc w:val="center"/>
        <w:rPr>
          <w:sz w:val="24"/>
        </w:rPr>
      </w:pPr>
      <w:r>
        <w:rPr>
          <w:sz w:val="24"/>
        </w:rPr>
        <w:t>цегли</w:t>
      </w:r>
    </w:p>
    <w:p>
      <w:pPr>
        <w:spacing w:line="242" w:lineRule="auto" w:before="172"/>
        <w:ind w:left="1238" w:right="1438" w:firstLine="0"/>
        <w:jc w:val="center"/>
        <w:rPr>
          <w:sz w:val="24"/>
        </w:rPr>
      </w:pPr>
      <w:r>
        <w:rPr/>
        <w:br w:type="column"/>
      </w:r>
      <w:r>
        <w:rPr>
          <w:sz w:val="24"/>
        </w:rPr>
        <w:t>Житлові будівлі з змішаних конструкцій</w:t>
      </w:r>
    </w:p>
    <w:p>
      <w:pPr>
        <w:spacing w:after="0" w:line="242" w:lineRule="auto"/>
        <w:jc w:val="center"/>
        <w:rPr>
          <w:sz w:val="24"/>
        </w:rPr>
        <w:sectPr>
          <w:pgSz w:w="11910" w:h="16840"/>
          <w:pgMar w:header="710" w:footer="0" w:top="1040" w:bottom="280" w:left="1460" w:right="0"/>
          <w:cols w:num="3" w:equalWidth="0">
            <w:col w:w="3070" w:space="40"/>
            <w:col w:w="2960" w:space="39"/>
            <w:col w:w="4341"/>
          </w:cols>
        </w:sectPr>
      </w:pPr>
    </w:p>
    <w:p>
      <w:pPr>
        <w:pStyle w:val="BodyText"/>
        <w:rPr>
          <w:sz w:val="20"/>
        </w:rPr>
      </w:pPr>
    </w:p>
    <w:p>
      <w:pPr>
        <w:pStyle w:val="BodyText"/>
        <w:spacing w:before="9"/>
        <w:rPr>
          <w:sz w:val="17"/>
        </w:rPr>
      </w:pPr>
    </w:p>
    <w:p>
      <w:pPr>
        <w:spacing w:line="242" w:lineRule="auto" w:before="90"/>
        <w:ind w:left="3960" w:right="4093" w:firstLine="5"/>
        <w:jc w:val="center"/>
        <w:rPr>
          <w:sz w:val="24"/>
        </w:rPr>
      </w:pPr>
      <w:r>
        <w:rPr>
          <w:sz w:val="24"/>
        </w:rPr>
        <w:t>Визначення характеру руйнувань будівельних конструкцій та утворення завалу</w:t>
      </w:r>
    </w:p>
    <w:p>
      <w:pPr>
        <w:pStyle w:val="BodyText"/>
        <w:rPr>
          <w:sz w:val="20"/>
        </w:rPr>
      </w:pPr>
    </w:p>
    <w:p>
      <w:pPr>
        <w:pStyle w:val="BodyText"/>
        <w:spacing w:before="6"/>
        <w:rPr>
          <w:sz w:val="26"/>
        </w:rPr>
      </w:pPr>
    </w:p>
    <w:p>
      <w:pPr>
        <w:spacing w:after="0"/>
        <w:rPr>
          <w:sz w:val="26"/>
        </w:rPr>
        <w:sectPr>
          <w:type w:val="continuous"/>
          <w:pgSz w:w="11910" w:h="16840"/>
          <w:pgMar w:top="1040" w:bottom="280" w:left="1460" w:right="0"/>
        </w:sectPr>
      </w:pPr>
    </w:p>
    <w:p>
      <w:pPr>
        <w:pStyle w:val="BodyText"/>
        <w:rPr>
          <w:sz w:val="26"/>
        </w:rPr>
      </w:pPr>
    </w:p>
    <w:p>
      <w:pPr>
        <w:pStyle w:val="BodyText"/>
        <w:rPr>
          <w:sz w:val="26"/>
        </w:rPr>
      </w:pPr>
    </w:p>
    <w:p>
      <w:pPr>
        <w:pStyle w:val="BodyText"/>
        <w:rPr>
          <w:sz w:val="26"/>
        </w:rPr>
      </w:pPr>
    </w:p>
    <w:p>
      <w:pPr>
        <w:pStyle w:val="BodyText"/>
        <w:rPr>
          <w:sz w:val="24"/>
        </w:rPr>
      </w:pPr>
    </w:p>
    <w:p>
      <w:pPr>
        <w:spacing w:before="0"/>
        <w:ind w:left="731" w:right="20" w:firstLine="0"/>
        <w:jc w:val="left"/>
        <w:rPr>
          <w:sz w:val="24"/>
        </w:rPr>
      </w:pPr>
      <w:r>
        <w:rPr>
          <w:sz w:val="24"/>
        </w:rPr>
        <w:t>Габаритні засоби механізації (необхідність</w:t>
      </w:r>
    </w:p>
    <w:p>
      <w:pPr>
        <w:spacing w:line="244" w:lineRule="auto" w:before="90"/>
        <w:ind w:left="731" w:right="22" w:firstLine="0"/>
        <w:jc w:val="center"/>
        <w:rPr>
          <w:sz w:val="24"/>
        </w:rPr>
      </w:pPr>
      <w:r>
        <w:rPr/>
        <w:br w:type="column"/>
      </w:r>
      <w:r>
        <w:rPr>
          <w:sz w:val="24"/>
        </w:rPr>
        <w:t>Визначення </w:t>
      </w:r>
      <w:r>
        <w:rPr>
          <w:spacing w:val="-3"/>
          <w:sz w:val="24"/>
        </w:rPr>
        <w:t>засобів </w:t>
      </w:r>
      <w:r>
        <w:rPr>
          <w:sz w:val="24"/>
        </w:rPr>
        <w:t>механізації проведення</w:t>
      </w:r>
      <w:r>
        <w:rPr>
          <w:spacing w:val="-2"/>
          <w:sz w:val="24"/>
        </w:rPr>
        <w:t> </w:t>
      </w:r>
      <w:r>
        <w:rPr>
          <w:sz w:val="24"/>
        </w:rPr>
        <w:t>робіт</w:t>
      </w:r>
    </w:p>
    <w:p>
      <w:pPr>
        <w:pStyle w:val="BodyText"/>
        <w:rPr>
          <w:sz w:val="26"/>
        </w:rPr>
      </w:pPr>
    </w:p>
    <w:p>
      <w:pPr>
        <w:pStyle w:val="BodyText"/>
        <w:spacing w:before="10"/>
        <w:rPr>
          <w:sz w:val="35"/>
        </w:rPr>
      </w:pPr>
    </w:p>
    <w:p>
      <w:pPr>
        <w:spacing w:before="0"/>
        <w:ind w:left="849" w:right="0" w:firstLine="0"/>
        <w:jc w:val="left"/>
        <w:rPr>
          <w:sz w:val="24"/>
        </w:rPr>
      </w:pPr>
      <w:r>
        <w:rPr/>
        <w:pict>
          <v:shape style="position:absolute;margin-left:107.080002pt;margin-top:4.469741pt;width:141.450pt;height:69pt;mso-position-horizontal-relative:page;mso-position-vertical-relative:paragraph;z-index:2518046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8"/>
                    <w:gridCol w:w="645"/>
                    <w:gridCol w:w="784"/>
                  </w:tblGrid>
                  <w:tr>
                    <w:trPr>
                      <w:trHeight w:val="270" w:hRule="atLeast"/>
                    </w:trPr>
                    <w:tc>
                      <w:tcPr>
                        <w:tcW w:w="1398" w:type="dxa"/>
                        <w:tcBorders>
                          <w:right w:val="single" w:sz="6" w:space="0" w:color="000000"/>
                        </w:tcBorders>
                      </w:tcPr>
                      <w:p>
                        <w:pPr>
                          <w:pStyle w:val="TableParagraph"/>
                          <w:spacing w:line="251" w:lineRule="exact"/>
                          <w:ind w:left="50"/>
                          <w:rPr>
                            <w:sz w:val="24"/>
                          </w:rPr>
                        </w:pPr>
                        <w:r>
                          <w:rPr>
                            <w:sz w:val="24"/>
                          </w:rPr>
                          <w:t>доставки)</w:t>
                        </w:r>
                      </w:p>
                    </w:tc>
                    <w:tc>
                      <w:tcPr>
                        <w:tcW w:w="645" w:type="dxa"/>
                        <w:tcBorders>
                          <w:left w:val="single" w:sz="6" w:space="0" w:color="000000"/>
                          <w:right w:val="single" w:sz="6" w:space="0" w:color="000000"/>
                        </w:tcBorders>
                      </w:tcPr>
                      <w:p>
                        <w:pPr>
                          <w:pStyle w:val="TableParagraph"/>
                          <w:spacing w:line="251" w:lineRule="exact"/>
                          <w:ind w:right="72"/>
                          <w:jc w:val="right"/>
                          <w:rPr>
                            <w:sz w:val="24"/>
                          </w:rPr>
                        </w:pPr>
                        <w:r>
                          <w:rPr>
                            <w:sz w:val="24"/>
                          </w:rPr>
                          <w:t>Тех.</w:t>
                        </w:r>
                      </w:p>
                    </w:tc>
                    <w:tc>
                      <w:tcPr>
                        <w:tcW w:w="784" w:type="dxa"/>
                        <w:tcBorders>
                          <w:left w:val="single" w:sz="6" w:space="0" w:color="000000"/>
                        </w:tcBorders>
                      </w:tcPr>
                      <w:p>
                        <w:pPr>
                          <w:pStyle w:val="TableParagraph"/>
                          <w:spacing w:line="251" w:lineRule="exact"/>
                          <w:ind w:left="124"/>
                          <w:rPr>
                            <w:sz w:val="24"/>
                          </w:rPr>
                        </w:pPr>
                        <w:r>
                          <w:rPr>
                            <w:sz w:val="24"/>
                          </w:rPr>
                          <w:t>Види</w:t>
                        </w:r>
                      </w:p>
                    </w:tc>
                  </w:tr>
                  <w:tr>
                    <w:trPr>
                      <w:trHeight w:val="275" w:hRule="atLeast"/>
                    </w:trPr>
                    <w:tc>
                      <w:tcPr>
                        <w:tcW w:w="1398" w:type="dxa"/>
                        <w:tcBorders>
                          <w:right w:val="single" w:sz="6" w:space="0" w:color="000000"/>
                        </w:tcBorders>
                      </w:tcPr>
                      <w:p>
                        <w:pPr>
                          <w:pStyle w:val="TableParagraph"/>
                          <w:spacing w:line="256" w:lineRule="exact"/>
                          <w:ind w:left="50"/>
                          <w:rPr>
                            <w:sz w:val="24"/>
                          </w:rPr>
                        </w:pPr>
                        <w:r>
                          <w:rPr>
                            <w:sz w:val="24"/>
                          </w:rPr>
                          <w:t>Скрепери</w:t>
                        </w:r>
                      </w:p>
                    </w:tc>
                    <w:tc>
                      <w:tcPr>
                        <w:tcW w:w="645" w:type="dxa"/>
                        <w:tcBorders>
                          <w:left w:val="single" w:sz="6" w:space="0" w:color="000000"/>
                          <w:right w:val="single" w:sz="6" w:space="0" w:color="000000"/>
                        </w:tcBorders>
                      </w:tcPr>
                      <w:p>
                        <w:pPr>
                          <w:pStyle w:val="TableParagraph"/>
                          <w:spacing w:line="256" w:lineRule="exact"/>
                          <w:ind w:right="80"/>
                          <w:jc w:val="right"/>
                          <w:rPr>
                            <w:sz w:val="24"/>
                          </w:rPr>
                        </w:pPr>
                        <w:r>
                          <w:rPr>
                            <w:sz w:val="24"/>
                          </w:rPr>
                          <w:t>х-ка</w:t>
                        </w:r>
                      </w:p>
                    </w:tc>
                    <w:tc>
                      <w:tcPr>
                        <w:tcW w:w="784" w:type="dxa"/>
                        <w:tcBorders>
                          <w:left w:val="single" w:sz="6" w:space="0" w:color="000000"/>
                        </w:tcBorders>
                      </w:tcPr>
                      <w:p>
                        <w:pPr>
                          <w:pStyle w:val="TableParagraph"/>
                          <w:spacing w:line="256" w:lineRule="exact"/>
                          <w:ind w:left="124"/>
                          <w:rPr>
                            <w:sz w:val="24"/>
                          </w:rPr>
                        </w:pPr>
                        <w:r>
                          <w:rPr>
                            <w:sz w:val="24"/>
                          </w:rPr>
                          <w:t>вико-</w:t>
                        </w:r>
                      </w:p>
                    </w:tc>
                  </w:tr>
                  <w:tr>
                    <w:trPr>
                      <w:trHeight w:val="276" w:hRule="atLeast"/>
                    </w:trPr>
                    <w:tc>
                      <w:tcPr>
                        <w:tcW w:w="1398" w:type="dxa"/>
                        <w:tcBorders>
                          <w:right w:val="single" w:sz="6" w:space="0" w:color="000000"/>
                        </w:tcBorders>
                      </w:tcPr>
                      <w:p>
                        <w:pPr>
                          <w:pStyle w:val="TableParagraph"/>
                          <w:spacing w:line="256" w:lineRule="exact"/>
                          <w:ind w:left="50"/>
                          <w:rPr>
                            <w:sz w:val="24"/>
                          </w:rPr>
                        </w:pPr>
                        <w:r>
                          <w:rPr>
                            <w:sz w:val="24"/>
                          </w:rPr>
                          <w:t>Бульдозери</w:t>
                        </w:r>
                      </w:p>
                    </w:tc>
                    <w:tc>
                      <w:tcPr>
                        <w:tcW w:w="645" w:type="dxa"/>
                        <w:tcBorders>
                          <w:left w:val="single" w:sz="6" w:space="0" w:color="000000"/>
                          <w:right w:val="single" w:sz="6" w:space="0" w:color="000000"/>
                        </w:tcBorders>
                      </w:tcPr>
                      <w:p>
                        <w:pPr>
                          <w:pStyle w:val="TableParagraph"/>
                          <w:rPr>
                            <w:sz w:val="20"/>
                          </w:rPr>
                        </w:pPr>
                      </w:p>
                    </w:tc>
                    <w:tc>
                      <w:tcPr>
                        <w:tcW w:w="784" w:type="dxa"/>
                        <w:tcBorders>
                          <w:left w:val="single" w:sz="6" w:space="0" w:color="000000"/>
                        </w:tcBorders>
                      </w:tcPr>
                      <w:p>
                        <w:pPr>
                          <w:pStyle w:val="TableParagraph"/>
                          <w:spacing w:line="256" w:lineRule="exact"/>
                          <w:ind w:left="124"/>
                          <w:rPr>
                            <w:sz w:val="24"/>
                          </w:rPr>
                        </w:pPr>
                        <w:r>
                          <w:rPr>
                            <w:sz w:val="24"/>
                          </w:rPr>
                          <w:t>нання</w:t>
                        </w:r>
                      </w:p>
                    </w:tc>
                  </w:tr>
                  <w:tr>
                    <w:trPr>
                      <w:trHeight w:val="556" w:hRule="atLeast"/>
                    </w:trPr>
                    <w:tc>
                      <w:tcPr>
                        <w:tcW w:w="1398" w:type="dxa"/>
                        <w:tcBorders>
                          <w:right w:val="single" w:sz="6" w:space="0" w:color="000000"/>
                        </w:tcBorders>
                      </w:tcPr>
                      <w:p>
                        <w:pPr>
                          <w:pStyle w:val="TableParagraph"/>
                          <w:spacing w:line="271" w:lineRule="exact"/>
                          <w:ind w:left="50"/>
                          <w:rPr>
                            <w:sz w:val="24"/>
                          </w:rPr>
                        </w:pPr>
                        <w:r>
                          <w:rPr>
                            <w:sz w:val="24"/>
                          </w:rPr>
                          <w:t>Грейдери</w:t>
                        </w:r>
                      </w:p>
                      <w:p>
                        <w:pPr>
                          <w:pStyle w:val="TableParagraph"/>
                          <w:spacing w:line="256" w:lineRule="exact" w:before="9"/>
                          <w:ind w:left="50"/>
                          <w:rPr>
                            <w:sz w:val="24"/>
                          </w:rPr>
                        </w:pPr>
                        <w:r>
                          <w:rPr>
                            <w:sz w:val="24"/>
                          </w:rPr>
                          <w:t>Екскаватори</w:t>
                        </w:r>
                      </w:p>
                    </w:tc>
                    <w:tc>
                      <w:tcPr>
                        <w:tcW w:w="645" w:type="dxa"/>
                        <w:tcBorders>
                          <w:left w:val="single" w:sz="6" w:space="0" w:color="000000"/>
                          <w:right w:val="single" w:sz="6" w:space="0" w:color="000000"/>
                        </w:tcBorders>
                      </w:tcPr>
                      <w:p>
                        <w:pPr>
                          <w:pStyle w:val="TableParagraph"/>
                          <w:rPr>
                            <w:sz w:val="24"/>
                          </w:rPr>
                        </w:pPr>
                      </w:p>
                    </w:tc>
                    <w:tc>
                      <w:tcPr>
                        <w:tcW w:w="784" w:type="dxa"/>
                        <w:tcBorders>
                          <w:left w:val="single" w:sz="6" w:space="0" w:color="000000"/>
                        </w:tcBorders>
                      </w:tcPr>
                      <w:p>
                        <w:pPr>
                          <w:pStyle w:val="TableParagraph"/>
                          <w:spacing w:line="271" w:lineRule="exact"/>
                          <w:ind w:left="124"/>
                          <w:rPr>
                            <w:sz w:val="24"/>
                          </w:rPr>
                        </w:pPr>
                        <w:r>
                          <w:rPr>
                            <w:sz w:val="24"/>
                          </w:rPr>
                          <w:t>робіт</w:t>
                        </w:r>
                      </w:p>
                    </w:tc>
                  </w:tr>
                </w:tbl>
                <w:p>
                  <w:pPr>
                    <w:pStyle w:val="BodyText"/>
                  </w:pPr>
                </w:p>
              </w:txbxContent>
            </v:textbox>
            <w10:wrap type="none"/>
          </v:shape>
        </w:pict>
      </w:r>
      <w:r>
        <w:rPr>
          <w:sz w:val="24"/>
        </w:rPr>
        <w:t>Засоби </w:t>
      </w:r>
      <w:r>
        <w:rPr>
          <w:spacing w:val="-3"/>
          <w:sz w:val="24"/>
        </w:rPr>
        <w:t>механізації </w:t>
      </w:r>
      <w:r>
        <w:rPr>
          <w:sz w:val="24"/>
        </w:rPr>
        <w:t>самостійного транспортування</w:t>
      </w:r>
    </w:p>
    <w:p>
      <w:pPr>
        <w:pStyle w:val="ListParagraph"/>
        <w:numPr>
          <w:ilvl w:val="0"/>
          <w:numId w:val="23"/>
        </w:numPr>
        <w:tabs>
          <w:tab w:pos="989" w:val="left" w:leader="none"/>
        </w:tabs>
        <w:spacing w:line="240" w:lineRule="auto" w:before="0" w:after="0"/>
        <w:ind w:left="988" w:right="0" w:hanging="140"/>
        <w:jc w:val="left"/>
        <w:rPr>
          <w:sz w:val="24"/>
        </w:rPr>
      </w:pPr>
      <w:r>
        <w:rPr>
          <w:sz w:val="24"/>
        </w:rPr>
        <w:t>автокрани;</w:t>
      </w:r>
    </w:p>
    <w:p>
      <w:pPr>
        <w:pStyle w:val="ListParagraph"/>
        <w:numPr>
          <w:ilvl w:val="0"/>
          <w:numId w:val="23"/>
        </w:numPr>
        <w:tabs>
          <w:tab w:pos="989" w:val="left" w:leader="none"/>
        </w:tabs>
        <w:spacing w:line="240" w:lineRule="auto" w:before="0" w:after="0"/>
        <w:ind w:left="988" w:right="0" w:hanging="140"/>
        <w:jc w:val="left"/>
        <w:rPr>
          <w:sz w:val="24"/>
        </w:rPr>
      </w:pPr>
      <w:r>
        <w:rPr>
          <w:sz w:val="24"/>
        </w:rPr>
        <w:t>екскаватори;</w:t>
      </w:r>
    </w:p>
    <w:p>
      <w:pPr>
        <w:pStyle w:val="ListParagraph"/>
        <w:numPr>
          <w:ilvl w:val="0"/>
          <w:numId w:val="23"/>
        </w:numPr>
        <w:tabs>
          <w:tab w:pos="989" w:val="left" w:leader="none"/>
        </w:tabs>
        <w:spacing w:line="240" w:lineRule="auto" w:before="7" w:after="0"/>
        <w:ind w:left="988" w:right="0" w:hanging="140"/>
        <w:jc w:val="left"/>
        <w:rPr>
          <w:sz w:val="24"/>
        </w:rPr>
      </w:pPr>
      <w:r>
        <w:rPr>
          <w:sz w:val="24"/>
        </w:rPr>
        <w:t>навантажувачі;</w:t>
      </w:r>
    </w:p>
    <w:p>
      <w:pPr>
        <w:pStyle w:val="BodyText"/>
        <w:rPr>
          <w:sz w:val="26"/>
        </w:rPr>
      </w:pPr>
      <w:r>
        <w:rPr/>
        <w:br w:type="column"/>
      </w:r>
      <w:r>
        <w:rPr>
          <w:sz w:val="26"/>
        </w:rPr>
      </w:r>
    </w:p>
    <w:p>
      <w:pPr>
        <w:pStyle w:val="BodyText"/>
        <w:spacing w:before="2"/>
        <w:rPr>
          <w:sz w:val="26"/>
        </w:rPr>
      </w:pPr>
    </w:p>
    <w:p>
      <w:pPr>
        <w:spacing w:before="0"/>
        <w:ind w:left="731" w:right="1449" w:firstLine="0"/>
        <w:jc w:val="left"/>
        <w:rPr>
          <w:sz w:val="24"/>
        </w:rPr>
      </w:pPr>
      <w:r>
        <w:rPr>
          <w:sz w:val="24"/>
        </w:rPr>
        <w:t>Засоби малої механізації по типу приводу:</w:t>
      </w:r>
    </w:p>
    <w:p>
      <w:pPr>
        <w:pStyle w:val="ListParagraph"/>
        <w:numPr>
          <w:ilvl w:val="0"/>
          <w:numId w:val="20"/>
        </w:numPr>
        <w:tabs>
          <w:tab w:pos="871" w:val="left" w:leader="none"/>
        </w:tabs>
        <w:spacing w:line="240" w:lineRule="auto" w:before="0" w:after="0"/>
        <w:ind w:left="870" w:right="0" w:hanging="140"/>
        <w:jc w:val="left"/>
        <w:rPr>
          <w:sz w:val="24"/>
        </w:rPr>
      </w:pPr>
      <w:r>
        <w:rPr>
          <w:sz w:val="24"/>
        </w:rPr>
        <w:t>ручний;</w:t>
      </w:r>
    </w:p>
    <w:p>
      <w:pPr>
        <w:pStyle w:val="ListParagraph"/>
        <w:numPr>
          <w:ilvl w:val="0"/>
          <w:numId w:val="20"/>
        </w:numPr>
        <w:tabs>
          <w:tab w:pos="871" w:val="left" w:leader="none"/>
        </w:tabs>
        <w:spacing w:line="240" w:lineRule="auto" w:before="0" w:after="0"/>
        <w:ind w:left="870" w:right="0" w:hanging="140"/>
        <w:jc w:val="left"/>
        <w:rPr>
          <w:sz w:val="24"/>
        </w:rPr>
      </w:pPr>
      <w:r>
        <w:rPr>
          <w:sz w:val="24"/>
        </w:rPr>
        <w:t>електричний;</w:t>
      </w:r>
    </w:p>
    <w:p>
      <w:pPr>
        <w:pStyle w:val="ListParagraph"/>
        <w:numPr>
          <w:ilvl w:val="0"/>
          <w:numId w:val="20"/>
        </w:numPr>
        <w:tabs>
          <w:tab w:pos="871" w:val="left" w:leader="none"/>
        </w:tabs>
        <w:spacing w:line="240" w:lineRule="auto" w:before="0" w:after="0"/>
        <w:ind w:left="870" w:right="0" w:hanging="140"/>
        <w:jc w:val="left"/>
        <w:rPr>
          <w:sz w:val="24"/>
        </w:rPr>
      </w:pPr>
      <w:r>
        <w:rPr>
          <w:sz w:val="24"/>
        </w:rPr>
        <w:t>гідравлічний;</w:t>
      </w:r>
    </w:p>
    <w:p>
      <w:pPr>
        <w:pStyle w:val="ListParagraph"/>
        <w:numPr>
          <w:ilvl w:val="0"/>
          <w:numId w:val="20"/>
        </w:numPr>
        <w:tabs>
          <w:tab w:pos="871" w:val="left" w:leader="none"/>
        </w:tabs>
        <w:spacing w:line="240" w:lineRule="auto" w:before="0" w:after="0"/>
        <w:ind w:left="870" w:right="0" w:hanging="140"/>
        <w:jc w:val="left"/>
        <w:rPr>
          <w:sz w:val="24"/>
        </w:rPr>
      </w:pPr>
      <w:r>
        <w:rPr>
          <w:sz w:val="24"/>
        </w:rPr>
        <w:t>мотопривод;</w:t>
      </w:r>
    </w:p>
    <w:p>
      <w:pPr>
        <w:pStyle w:val="ListParagraph"/>
        <w:numPr>
          <w:ilvl w:val="0"/>
          <w:numId w:val="20"/>
        </w:numPr>
        <w:tabs>
          <w:tab w:pos="871" w:val="left" w:leader="none"/>
        </w:tabs>
        <w:spacing w:line="240" w:lineRule="auto" w:before="0" w:after="0"/>
        <w:ind w:left="870" w:right="0" w:hanging="140"/>
        <w:jc w:val="left"/>
        <w:rPr>
          <w:sz w:val="24"/>
        </w:rPr>
      </w:pPr>
      <w:r>
        <w:rPr>
          <w:sz w:val="24"/>
        </w:rPr>
        <w:t>газодинамічний;</w:t>
      </w:r>
    </w:p>
    <w:p>
      <w:pPr>
        <w:pStyle w:val="ListParagraph"/>
        <w:numPr>
          <w:ilvl w:val="0"/>
          <w:numId w:val="20"/>
        </w:numPr>
        <w:tabs>
          <w:tab w:pos="871" w:val="left" w:leader="none"/>
        </w:tabs>
        <w:spacing w:line="240" w:lineRule="auto" w:before="0" w:after="0"/>
        <w:ind w:left="870" w:right="0" w:hanging="140"/>
        <w:jc w:val="left"/>
        <w:rPr>
          <w:sz w:val="24"/>
        </w:rPr>
      </w:pPr>
      <w:r>
        <w:rPr>
          <w:sz w:val="24"/>
        </w:rPr>
        <w:t>пневмопривод</w:t>
      </w:r>
    </w:p>
    <w:p>
      <w:pPr>
        <w:spacing w:after="0" w:line="240" w:lineRule="auto"/>
        <w:jc w:val="left"/>
        <w:rPr>
          <w:sz w:val="24"/>
        </w:rPr>
        <w:sectPr>
          <w:type w:val="continuous"/>
          <w:pgSz w:w="11910" w:h="16840"/>
          <w:pgMar w:top="1040" w:bottom="280" w:left="1460" w:right="0"/>
          <w:cols w:num="3" w:equalWidth="0">
            <w:col w:w="3356" w:space="95"/>
            <w:col w:w="2759" w:space="46"/>
            <w:col w:w="4194"/>
          </w:cols>
        </w:sectPr>
      </w:pPr>
    </w:p>
    <w:p>
      <w:pPr>
        <w:pStyle w:val="BodyText"/>
        <w:rPr>
          <w:sz w:val="20"/>
        </w:rPr>
      </w:pPr>
      <w:r>
        <w:rPr/>
        <w:pict>
          <v:group style="position:absolute;margin-left:101.639999pt;margin-top:55.079983pt;width:450.75pt;height:669.85pt;mso-position-horizontal-relative:page;mso-position-vertical-relative:page;z-index:-266627072" coordorigin="2033,1102" coordsize="9015,13397">
            <v:shape style="position:absolute;left:5258;top:1101;width:2729;height:951" type="#_x0000_t75" stroked="false">
              <v:imagedata r:id="rId112" o:title=""/>
            </v:shape>
            <v:shape style="position:absolute;left:2558;top:1101;width:2134;height:1100" type="#_x0000_t75" stroked="false">
              <v:imagedata r:id="rId113" o:title=""/>
            </v:shape>
            <v:shape style="position:absolute;left:4671;top:1943;width:587;height:1012" coordorigin="4671,1944" coordsize="587,1012" path="m5190,2857l5146,2882,5258,2956,5253,2874,5200,2874,5190,2857xm5207,2847l5190,2857,5200,2874,5217,2864,5207,2847xm5250,2822l5207,2847,5217,2864,5200,2874,5253,2874,5250,2822xm4689,1944l4671,1954,5190,2857,5207,2847,4689,1944xe" filled="true" fillcolor="#000000" stroked="false">
              <v:path arrowok="t"/>
              <v:fill type="solid"/>
            </v:shape>
            <v:shape style="position:absolute;left:8572;top:1101;width:2124;height:1100" type="#_x0000_t75" stroked="false">
              <v:imagedata r:id="rId114" o:title=""/>
            </v:shape>
            <v:shape style="position:absolute;left:7965;top:2020;width:618;height:939" coordorigin="7966,2020" coordsize="618,939" path="m7981,2825l7966,2959,8081,2891,8065,2880,8029,2880,8012,2869,8023,2853,7981,2825xm8023,2853l8012,2869,8029,2880,8040,2864,8023,2853xm8040,2864l8029,2880,8065,2880,8040,2864xm8566,2020l8023,2853,8040,2864,8583,2031,8566,2020xe" filled="true" fillcolor="#000000" stroked="false">
              <v:path arrowok="t"/>
              <v:fill type="solid"/>
            </v:shape>
            <v:shape style="position:absolute;left:5258;top:2467;width:2715;height:1368" type="#_x0000_t75" stroked="false">
              <v:imagedata r:id="rId115" o:title=""/>
            </v:shape>
            <v:shape style="position:absolute;left:6631;top:2040;width:120;height:433" coordorigin="6631,2040" coordsize="120,433" path="m6681,2353l6631,2353,6691,2473,6741,2373,6681,2373,6681,2353xm6701,2040l6681,2040,6681,2373,6701,2373,6701,2040xm6751,2353l6701,2353,6701,2373,6741,2373,6751,2353xe" filled="true" fillcolor="#000000" stroked="false">
              <v:path arrowok="t"/>
              <v:fill type="solid"/>
            </v:shape>
            <v:shape style="position:absolute;left:5318;top:4087;width:2655;height:1330" type="#_x0000_t75" stroked="false">
              <v:imagedata r:id="rId116" o:title=""/>
            </v:shape>
            <v:shape style="position:absolute;left:2032;top:4761;width:3099;height:3250" type="#_x0000_t75" stroked="false">
              <v:imagedata r:id="rId117" o:title=""/>
            </v:shape>
            <v:shape style="position:absolute;left:4680;top:4280;width:645;height:480" coordorigin="4680,4281" coordsize="645,480" path="m4741,4641l4680,4761,4812,4738,4791,4709,4766,4709,4754,4693,4771,4681,4741,4641xm4771,4681l4754,4693,4766,4709,4782,4698,4771,4681xm4782,4698l4766,4709,4791,4709,4782,4698xm5313,4281l4771,4681,4782,4698,5325,4297,5313,4281xe" filled="true" fillcolor="#000000" stroked="false">
              <v:path arrowok="t"/>
              <v:fill type="solid"/>
            </v:shape>
            <v:shape style="position:absolute;left:5318;top:5647;width:2715;height:2151" type="#_x0000_t75" stroked="false">
              <v:imagedata r:id="rId118" o:title=""/>
            </v:shape>
            <v:shape style="position:absolute;left:5131;top:8248;width:3166;height:2909" coordorigin="5131,8249" coordsize="3166,2909" path="m5131,9703l6714,8249,8297,9703,6714,11158,5131,9703xe" filled="false" stroked="true" strokeweight=".72pt" strokecolor="#000000">
              <v:path arrowok="t"/>
              <v:stroke dashstyle="solid"/>
            </v:shape>
            <v:shape style="position:absolute;left:5928;top:9055;width:1570;height:1296" type="#_x0000_t75" stroked="false">
              <v:imagedata r:id="rId119" o:title=""/>
            </v:shape>
            <v:shape style="position:absolute;left:6645;top:7785;width:120;height:455" coordorigin="6646,7786" coordsize="120,455" path="m6696,8121l6646,8121,6706,8241,6756,8141,6696,8141,6696,8121xm6716,7786l6696,7786,6696,8141,6716,8141,6716,7786xm6766,8121l6716,8121,6716,8141,6756,8141,6766,8121xe" filled="true" fillcolor="#000000" stroked="false">
              <v:path arrowok="t"/>
              <v:fill type="solid"/>
            </v:shape>
            <v:shape style="position:absolute;left:6660;top:11145;width:120;height:203" type="#_x0000_t75" stroked="false">
              <v:imagedata r:id="rId67" o:title=""/>
            </v:shape>
            <v:shape style="position:absolute;left:4404;top:11332;width:4344;height:687" type="#_x0000_t75" stroked="false">
              <v:imagedata r:id="rId120" o:title=""/>
            </v:shape>
            <v:shape style="position:absolute;left:8287;top:4761;width:2760;height:3250" type="#_x0000_t75" stroked="false">
              <v:imagedata r:id="rId121" o:title=""/>
            </v:shape>
            <v:shape style="position:absolute;left:7959;top:4280;width:686;height:481" coordorigin="7960,4281" coordsize="686,481" path="m8541,4701l8513,4742,8646,4761,8619,4712,8558,4712,8541,4701xm8553,4684l8541,4701,8558,4712,8569,4696,8553,4684xm8581,4643l8553,4684,8569,4696,8558,4712,8619,4712,8581,4643xm7971,4281l7960,4297,8541,4701,8553,4684,7971,4281xe" filled="true" fillcolor="#000000" stroked="false">
              <v:path arrowok="t"/>
              <v:fill type="solid"/>
            </v:shape>
            <v:shape style="position:absolute;left:6646;top:5400;width:120;height:251" type="#_x0000_t75" stroked="false">
              <v:imagedata r:id="rId122" o:title=""/>
            </v:shape>
            <v:shape style="position:absolute;left:4404;top:12218;width:4344;height:744" type="#_x0000_t75" stroked="false">
              <v:imagedata r:id="rId123" o:title=""/>
            </v:shape>
            <v:shape style="position:absolute;left:6660;top:12014;width:120;height:203" type="#_x0000_t75" stroked="false">
              <v:imagedata r:id="rId67" o:title=""/>
            </v:shape>
            <v:shape style="position:absolute;left:6660;top:12960;width:120;height:203" type="#_x0000_t75" stroked="false">
              <v:imagedata r:id="rId67" o:title=""/>
            </v:shape>
            <v:shape style="position:absolute;left:4404;top:13147;width:4344;height:747" type="#_x0000_t75" stroked="false">
              <v:imagedata r:id="rId124" o:title=""/>
            </v:shape>
            <v:shape style="position:absolute;left:6660;top:13888;width:120;height:203" type="#_x0000_t75" stroked="false">
              <v:imagedata r:id="rId67" o:title=""/>
            </v:shape>
            <v:shape style="position:absolute;left:5992;top:14092;width:1455;height:406" type="#_x0000_t75" stroked="false">
              <v:imagedata r:id="rId125" o:title=""/>
            </v:shape>
            <v:shape style="position:absolute;left:6647;top:3825;width:120;height:260" type="#_x0000_t75" stroked="false">
              <v:imagedata r:id="rId12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90"/>
        <w:ind w:left="4644" w:right="4584" w:firstLine="52"/>
        <w:jc w:val="both"/>
        <w:rPr>
          <w:sz w:val="24"/>
        </w:rPr>
      </w:pPr>
      <w:r>
        <w:rPr>
          <w:sz w:val="24"/>
        </w:rPr>
        <w:t>Прийняття Рішення по видам робіт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0"/>
        <w:ind w:left="1703" w:right="1921" w:firstLine="0"/>
        <w:jc w:val="center"/>
        <w:rPr>
          <w:sz w:val="24"/>
        </w:rPr>
      </w:pPr>
      <w:r>
        <w:rPr>
          <w:sz w:val="24"/>
        </w:rPr>
        <w:t>I етап (підготовка під’їзду до завалу)</w:t>
      </w:r>
    </w:p>
    <w:p>
      <w:pPr>
        <w:pStyle w:val="BodyText"/>
        <w:rPr>
          <w:sz w:val="20"/>
        </w:rPr>
      </w:pPr>
    </w:p>
    <w:p>
      <w:pPr>
        <w:pStyle w:val="BodyText"/>
        <w:spacing w:before="6"/>
        <w:rPr>
          <w:sz w:val="22"/>
        </w:rPr>
      </w:pPr>
    </w:p>
    <w:p>
      <w:pPr>
        <w:spacing w:line="247" w:lineRule="auto" w:before="1"/>
        <w:ind w:left="3712" w:right="3927" w:hanging="5"/>
        <w:jc w:val="center"/>
        <w:rPr>
          <w:sz w:val="24"/>
        </w:rPr>
      </w:pPr>
      <w:r>
        <w:rPr>
          <w:sz w:val="24"/>
        </w:rPr>
        <w:t>II етап (розбирання завалу, великогабаритних уламків)</w:t>
      </w:r>
    </w:p>
    <w:p>
      <w:pPr>
        <w:pStyle w:val="BodyText"/>
        <w:spacing w:before="8"/>
        <w:rPr>
          <w:sz w:val="23"/>
        </w:rPr>
      </w:pPr>
    </w:p>
    <w:p>
      <w:pPr>
        <w:spacing w:line="247" w:lineRule="auto" w:before="90"/>
        <w:ind w:left="3821" w:right="3436" w:hanging="588"/>
        <w:jc w:val="left"/>
        <w:rPr>
          <w:sz w:val="24"/>
        </w:rPr>
      </w:pPr>
      <w:r>
        <w:rPr>
          <w:sz w:val="24"/>
        </w:rPr>
        <w:t>III етап (розбирання завалу, уламків, матеріалів і конструкцій)</w:t>
      </w:r>
    </w:p>
    <w:p>
      <w:pPr>
        <w:pStyle w:val="BodyText"/>
        <w:spacing w:before="10"/>
        <w:rPr>
          <w:sz w:val="23"/>
        </w:rPr>
      </w:pPr>
    </w:p>
    <w:p>
      <w:pPr>
        <w:spacing w:before="90"/>
        <w:ind w:left="4911" w:right="0" w:firstLine="0"/>
        <w:jc w:val="left"/>
        <w:rPr>
          <w:sz w:val="24"/>
        </w:rPr>
      </w:pPr>
      <w:r>
        <w:rPr>
          <w:sz w:val="24"/>
        </w:rPr>
        <w:t>Кінець</w:t>
      </w:r>
    </w:p>
    <w:p>
      <w:pPr>
        <w:pStyle w:val="BodyText"/>
        <w:spacing w:line="360" w:lineRule="auto" w:before="169"/>
        <w:ind w:left="2952" w:right="2613" w:hanging="509"/>
      </w:pPr>
      <w:r>
        <w:rPr/>
        <w:t>Рисунок 2.21 – Алгоритм визначення засобів механізації для ліквідації завалів</w:t>
      </w:r>
    </w:p>
    <w:p>
      <w:pPr>
        <w:spacing w:after="0" w:line="360" w:lineRule="auto"/>
        <w:sectPr>
          <w:type w:val="continuous"/>
          <w:pgSz w:w="11910" w:h="16840"/>
          <w:pgMar w:top="1040" w:bottom="280" w:left="1460" w:right="0"/>
        </w:sectPr>
      </w:pPr>
    </w:p>
    <w:p>
      <w:pPr>
        <w:pStyle w:val="BodyText"/>
        <w:spacing w:before="2"/>
        <w:rPr>
          <w:sz w:val="9"/>
        </w:rPr>
      </w:pPr>
    </w:p>
    <w:p>
      <w:pPr>
        <w:pStyle w:val="BodyText"/>
        <w:spacing w:line="360" w:lineRule="auto" w:before="89"/>
        <w:ind w:left="242" w:right="850" w:firstLine="707"/>
        <w:jc w:val="both"/>
      </w:pPr>
      <w:r>
        <w:rPr/>
        <w:t>В алгоритмі було вперше визначено комплексний вибір засобів механізації з урахуванням виникнення завалів та характеру накопичування уламків при вибуху в житлових будівлях різного типу: панельних та блочних з керамзитобетону, цегли, змішаних будівельних матеріалів та конструкцій. При цьому, враховується застосування основного технологічного устаткування, спеціальних інженерних технічних засобів на різних етапах виконання робіт:</w:t>
      </w:r>
    </w:p>
    <w:p>
      <w:pPr>
        <w:pStyle w:val="ListParagraph"/>
        <w:numPr>
          <w:ilvl w:val="0"/>
          <w:numId w:val="24"/>
        </w:numPr>
        <w:tabs>
          <w:tab w:pos="1114" w:val="left" w:leader="none"/>
        </w:tabs>
        <w:spacing w:line="240" w:lineRule="auto" w:before="1" w:after="0"/>
        <w:ind w:left="1113" w:right="0" w:hanging="164"/>
        <w:jc w:val="both"/>
        <w:rPr>
          <w:sz w:val="28"/>
        </w:rPr>
      </w:pPr>
      <w:r>
        <w:rPr>
          <w:sz w:val="28"/>
        </w:rPr>
        <w:t>етап – підготовка під’їздів до</w:t>
      </w:r>
      <w:r>
        <w:rPr>
          <w:spacing w:val="-7"/>
          <w:sz w:val="28"/>
        </w:rPr>
        <w:t> </w:t>
      </w:r>
      <w:r>
        <w:rPr>
          <w:sz w:val="28"/>
        </w:rPr>
        <w:t>завалів;</w:t>
      </w:r>
    </w:p>
    <w:p>
      <w:pPr>
        <w:pStyle w:val="ListParagraph"/>
        <w:numPr>
          <w:ilvl w:val="0"/>
          <w:numId w:val="24"/>
        </w:numPr>
        <w:tabs>
          <w:tab w:pos="1207" w:val="left" w:leader="none"/>
        </w:tabs>
        <w:spacing w:line="240" w:lineRule="auto" w:before="161" w:after="0"/>
        <w:ind w:left="1206" w:right="0" w:hanging="257"/>
        <w:jc w:val="both"/>
        <w:rPr>
          <w:sz w:val="28"/>
        </w:rPr>
      </w:pPr>
      <w:r>
        <w:rPr>
          <w:sz w:val="28"/>
        </w:rPr>
        <w:t>етап – розбирання великогабаритних</w:t>
      </w:r>
      <w:r>
        <w:rPr>
          <w:spacing w:val="-8"/>
          <w:sz w:val="28"/>
        </w:rPr>
        <w:t> </w:t>
      </w:r>
      <w:r>
        <w:rPr>
          <w:sz w:val="28"/>
        </w:rPr>
        <w:t>уламків;</w:t>
      </w:r>
    </w:p>
    <w:p>
      <w:pPr>
        <w:pStyle w:val="ListParagraph"/>
        <w:numPr>
          <w:ilvl w:val="0"/>
          <w:numId w:val="24"/>
        </w:numPr>
        <w:tabs>
          <w:tab w:pos="1358" w:val="left" w:leader="none"/>
        </w:tabs>
        <w:spacing w:line="362" w:lineRule="auto" w:before="161" w:after="0"/>
        <w:ind w:left="2368" w:right="853" w:hanging="1419"/>
        <w:jc w:val="both"/>
        <w:rPr>
          <w:sz w:val="28"/>
        </w:rPr>
      </w:pPr>
      <w:r>
        <w:rPr>
          <w:sz w:val="28"/>
        </w:rPr>
        <w:t>етап – розбирання уламків матеріалів і конструкцій та доступ до аварійних об’єктів.</w:t>
      </w:r>
    </w:p>
    <w:p>
      <w:pPr>
        <w:pStyle w:val="BodyText"/>
        <w:spacing w:line="360" w:lineRule="auto"/>
        <w:ind w:left="242" w:right="842" w:firstLine="707"/>
        <w:jc w:val="both"/>
      </w:pPr>
      <w:r>
        <w:rPr/>
        <w:t>З урахуванням проведених раніше досліджень щодо визначення першочергових заходів застосування машин та механізмів, обрахування часу ліквідації надзвичайних ситуацій, вибору першочергових заходів для ліквідації</w:t>
      </w:r>
      <w:r>
        <w:rPr>
          <w:spacing w:val="-10"/>
        </w:rPr>
        <w:t> </w:t>
      </w:r>
      <w:r>
        <w:rPr/>
        <w:t>НС</w:t>
      </w:r>
      <w:r>
        <w:rPr>
          <w:spacing w:val="-9"/>
        </w:rPr>
        <w:t> </w:t>
      </w:r>
      <w:r>
        <w:rPr/>
        <w:t>із</w:t>
      </w:r>
      <w:r>
        <w:rPr>
          <w:spacing w:val="-11"/>
        </w:rPr>
        <w:t> </w:t>
      </w:r>
      <w:r>
        <w:rPr/>
        <w:t>застосуванням</w:t>
      </w:r>
      <w:r>
        <w:rPr>
          <w:spacing w:val="-11"/>
        </w:rPr>
        <w:t> </w:t>
      </w:r>
      <w:r>
        <w:rPr/>
        <w:t>машин</w:t>
      </w:r>
      <w:r>
        <w:rPr>
          <w:spacing w:val="-10"/>
        </w:rPr>
        <w:t> </w:t>
      </w:r>
      <w:r>
        <w:rPr/>
        <w:t>і</w:t>
      </w:r>
      <w:r>
        <w:rPr>
          <w:spacing w:val="-12"/>
        </w:rPr>
        <w:t> </w:t>
      </w:r>
      <w:r>
        <w:rPr/>
        <w:t>механізмів</w:t>
      </w:r>
      <w:r>
        <w:rPr>
          <w:spacing w:val="-11"/>
        </w:rPr>
        <w:t> </w:t>
      </w:r>
      <w:r>
        <w:rPr/>
        <w:t>та</w:t>
      </w:r>
      <w:r>
        <w:rPr>
          <w:spacing w:val="-9"/>
        </w:rPr>
        <w:t> </w:t>
      </w:r>
      <w:r>
        <w:rPr/>
        <w:t>складання</w:t>
      </w:r>
      <w:r>
        <w:rPr>
          <w:spacing w:val="-10"/>
        </w:rPr>
        <w:t> </w:t>
      </w:r>
      <w:r>
        <w:rPr/>
        <w:t>оптимального раціонального</w:t>
      </w:r>
      <w:r>
        <w:rPr>
          <w:spacing w:val="-15"/>
        </w:rPr>
        <w:t> </w:t>
      </w:r>
      <w:r>
        <w:rPr/>
        <w:t>маршруту</w:t>
      </w:r>
      <w:r>
        <w:rPr>
          <w:spacing w:val="-20"/>
        </w:rPr>
        <w:t> </w:t>
      </w:r>
      <w:r>
        <w:rPr/>
        <w:t>до</w:t>
      </w:r>
      <w:r>
        <w:rPr>
          <w:spacing w:val="-15"/>
        </w:rPr>
        <w:t> </w:t>
      </w:r>
      <w:r>
        <w:rPr/>
        <w:t>об'єктів</w:t>
      </w:r>
      <w:r>
        <w:rPr>
          <w:spacing w:val="-17"/>
        </w:rPr>
        <w:t> </w:t>
      </w:r>
      <w:r>
        <w:rPr/>
        <w:t>було</w:t>
      </w:r>
      <w:r>
        <w:rPr>
          <w:spacing w:val="-15"/>
        </w:rPr>
        <w:t> </w:t>
      </w:r>
      <w:r>
        <w:rPr/>
        <w:t>запропоновано</w:t>
      </w:r>
      <w:r>
        <w:rPr>
          <w:spacing w:val="-15"/>
        </w:rPr>
        <w:t> </w:t>
      </w:r>
      <w:r>
        <w:rPr/>
        <w:t>алгоритм</w:t>
      </w:r>
      <w:r>
        <w:rPr>
          <w:spacing w:val="-16"/>
        </w:rPr>
        <w:t> </w:t>
      </w:r>
      <w:r>
        <w:rPr/>
        <w:t>визначення раціонального (оптимального) маршруту до об'єкта НС (залежності 2.4. – 2.14),</w:t>
      </w:r>
      <w:r>
        <w:rPr>
          <w:spacing w:val="-13"/>
        </w:rPr>
        <w:t> </w:t>
      </w:r>
      <w:r>
        <w:rPr/>
        <w:t>що</w:t>
      </w:r>
      <w:r>
        <w:rPr>
          <w:spacing w:val="-13"/>
        </w:rPr>
        <w:t> </w:t>
      </w:r>
      <w:r>
        <w:rPr/>
        <w:t>дозволило</w:t>
      </w:r>
      <w:r>
        <w:rPr>
          <w:spacing w:val="-13"/>
        </w:rPr>
        <w:t> </w:t>
      </w:r>
      <w:r>
        <w:rPr/>
        <w:t>скоротити</w:t>
      </w:r>
      <w:r>
        <w:rPr>
          <w:spacing w:val="-12"/>
        </w:rPr>
        <w:t> </w:t>
      </w:r>
      <w:r>
        <w:rPr/>
        <w:t>загальний</w:t>
      </w:r>
      <w:r>
        <w:rPr>
          <w:spacing w:val="-11"/>
        </w:rPr>
        <w:t> </w:t>
      </w:r>
      <w:r>
        <w:rPr/>
        <w:t>час</w:t>
      </w:r>
      <w:r>
        <w:rPr>
          <w:spacing w:val="-10"/>
        </w:rPr>
        <w:t> </w:t>
      </w:r>
      <w:r>
        <w:rPr/>
        <w:t>–</w:t>
      </w:r>
      <w:r>
        <w:rPr>
          <w:spacing w:val="-11"/>
        </w:rPr>
        <w:t> </w:t>
      </w:r>
      <w:r>
        <w:rPr/>
        <w:t>від</w:t>
      </w:r>
      <w:r>
        <w:rPr>
          <w:spacing w:val="-10"/>
        </w:rPr>
        <w:t> </w:t>
      </w:r>
      <w:r>
        <w:rPr/>
        <w:t>прийняття</w:t>
      </w:r>
      <w:r>
        <w:rPr>
          <w:spacing w:val="-11"/>
        </w:rPr>
        <w:t> </w:t>
      </w:r>
      <w:r>
        <w:rPr/>
        <w:t>рішень</w:t>
      </w:r>
      <w:r>
        <w:rPr>
          <w:spacing w:val="-16"/>
        </w:rPr>
        <w:t> </w:t>
      </w:r>
      <w:r>
        <w:rPr/>
        <w:t>до</w:t>
      </w:r>
      <w:r>
        <w:rPr>
          <w:spacing w:val="-13"/>
        </w:rPr>
        <w:t> </w:t>
      </w:r>
      <w:r>
        <w:rPr/>
        <w:t>повної ліквідації наслідків</w:t>
      </w:r>
      <w:r>
        <w:rPr>
          <w:spacing w:val="-4"/>
        </w:rPr>
        <w:t> </w:t>
      </w:r>
      <w:r>
        <w:rPr/>
        <w:t>НС.</w:t>
      </w:r>
    </w:p>
    <w:p>
      <w:pPr>
        <w:pStyle w:val="BodyText"/>
        <w:spacing w:line="360" w:lineRule="auto"/>
        <w:ind w:left="242" w:right="837" w:firstLine="719"/>
        <w:jc w:val="both"/>
      </w:pPr>
      <w:r>
        <w:rPr/>
        <w:t>На основі досліджень була розроблена програма для визначення</w:t>
      </w:r>
      <w:r>
        <w:rPr>
          <w:spacing w:val="-37"/>
        </w:rPr>
        <w:t> </w:t>
      </w:r>
      <w:r>
        <w:rPr/>
        <w:t>обсягів завалів. Програма «Factions.exe» передбачає введення інших обсягів та розмирів стосовно товщини </w:t>
      </w:r>
      <w:r>
        <w:rPr>
          <w:i/>
        </w:rPr>
        <w:t>h </w:t>
      </w:r>
      <w:r>
        <w:rPr/>
        <w:t>уламків в залежності від серії будівлі. Для побудови регресійних залежностей обсягу уламків від їх об’єму методом найменших квадратів [23, 24, 26] визначалися коефіцієнти цих</w:t>
      </w:r>
      <w:r>
        <w:rPr>
          <w:spacing w:val="-20"/>
        </w:rPr>
        <w:t> </w:t>
      </w:r>
      <w:r>
        <w:rPr/>
        <w:t>рівнянь:</w:t>
      </w:r>
    </w:p>
    <w:p>
      <w:pPr>
        <w:pStyle w:val="BodyText"/>
        <w:rPr>
          <w:sz w:val="20"/>
        </w:rPr>
      </w:pPr>
    </w:p>
    <w:p>
      <w:pPr>
        <w:pStyle w:val="BodyText"/>
        <w:spacing w:before="5"/>
        <w:rPr>
          <w:sz w:val="16"/>
        </w:rPr>
      </w:pPr>
    </w:p>
    <w:p>
      <w:pPr>
        <w:tabs>
          <w:tab w:pos="8927" w:val="left" w:leader="none"/>
        </w:tabs>
        <w:spacing w:before="112"/>
        <w:ind w:left="2073" w:right="0" w:firstLine="0"/>
        <w:jc w:val="left"/>
        <w:rPr>
          <w:sz w:val="28"/>
        </w:rPr>
      </w:pPr>
      <w:r>
        <w:rPr>
          <w:i/>
          <w:w w:val="120"/>
          <w:sz w:val="28"/>
        </w:rPr>
        <w:t>f</w:t>
      </w:r>
      <w:r>
        <w:rPr>
          <w:i/>
          <w:spacing w:val="-9"/>
          <w:w w:val="120"/>
          <w:sz w:val="28"/>
        </w:rPr>
        <w:t> </w:t>
      </w:r>
      <w:r>
        <w:rPr>
          <w:w w:val="120"/>
          <w:sz w:val="28"/>
        </w:rPr>
        <w:t>(х,</w:t>
      </w:r>
      <w:r>
        <w:rPr>
          <w:spacing w:val="-21"/>
          <w:w w:val="120"/>
          <w:sz w:val="28"/>
        </w:rPr>
        <w:t> </w:t>
      </w:r>
      <w:r>
        <w:rPr>
          <w:w w:val="120"/>
          <w:sz w:val="28"/>
        </w:rPr>
        <w:t>а</w:t>
      </w:r>
      <w:r>
        <w:rPr>
          <w:w w:val="120"/>
          <w:position w:val="-6"/>
          <w:sz w:val="18"/>
        </w:rPr>
        <w:t>1</w:t>
      </w:r>
      <w:r>
        <w:rPr>
          <w:w w:val="120"/>
          <w:sz w:val="28"/>
        </w:rPr>
        <w:t>,</w:t>
      </w:r>
      <w:r>
        <w:rPr>
          <w:spacing w:val="-29"/>
          <w:w w:val="120"/>
          <w:sz w:val="28"/>
        </w:rPr>
        <w:t> </w:t>
      </w:r>
      <w:r>
        <w:rPr>
          <w:spacing w:val="10"/>
          <w:w w:val="120"/>
          <w:sz w:val="28"/>
        </w:rPr>
        <w:t>а</w:t>
      </w:r>
      <w:r>
        <w:rPr>
          <w:spacing w:val="10"/>
          <w:w w:val="120"/>
          <w:position w:val="-6"/>
          <w:sz w:val="18"/>
        </w:rPr>
        <w:t>2</w:t>
      </w:r>
      <w:r>
        <w:rPr>
          <w:spacing w:val="-30"/>
          <w:w w:val="120"/>
          <w:position w:val="-6"/>
          <w:sz w:val="18"/>
        </w:rPr>
        <w:t> </w:t>
      </w:r>
      <w:r>
        <w:rPr>
          <w:spacing w:val="17"/>
          <w:w w:val="120"/>
          <w:sz w:val="28"/>
        </w:rPr>
        <w:t>,а</w:t>
      </w:r>
      <w:r>
        <w:rPr>
          <w:spacing w:val="17"/>
          <w:w w:val="120"/>
          <w:position w:val="-6"/>
          <w:sz w:val="18"/>
        </w:rPr>
        <w:t>3</w:t>
      </w:r>
      <w:r>
        <w:rPr>
          <w:spacing w:val="17"/>
          <w:w w:val="120"/>
          <w:sz w:val="28"/>
        </w:rPr>
        <w:t>,а</w:t>
      </w:r>
      <w:r>
        <w:rPr>
          <w:spacing w:val="17"/>
          <w:w w:val="120"/>
          <w:position w:val="-6"/>
          <w:sz w:val="18"/>
        </w:rPr>
        <w:t>4</w:t>
      </w:r>
      <w:r>
        <w:rPr>
          <w:spacing w:val="-25"/>
          <w:w w:val="120"/>
          <w:position w:val="-6"/>
          <w:sz w:val="18"/>
        </w:rPr>
        <w:t> </w:t>
      </w:r>
      <w:r>
        <w:rPr>
          <w:w w:val="120"/>
          <w:sz w:val="28"/>
        </w:rPr>
        <w:t>)</w:t>
      </w:r>
      <w:r>
        <w:rPr>
          <w:spacing w:val="-7"/>
          <w:w w:val="120"/>
          <w:sz w:val="28"/>
        </w:rPr>
        <w:t> </w:t>
      </w:r>
      <w:r>
        <w:rPr>
          <w:rFonts w:ascii="Symbol" w:hAnsi="Symbol"/>
          <w:w w:val="120"/>
          <w:sz w:val="28"/>
        </w:rPr>
        <w:t></w:t>
      </w:r>
      <w:r>
        <w:rPr>
          <w:spacing w:val="-8"/>
          <w:w w:val="120"/>
          <w:sz w:val="28"/>
        </w:rPr>
        <w:t> </w:t>
      </w:r>
      <w:r>
        <w:rPr>
          <w:i/>
          <w:spacing w:val="-16"/>
          <w:w w:val="120"/>
          <w:sz w:val="28"/>
        </w:rPr>
        <w:t>а</w:t>
      </w:r>
      <w:r>
        <w:rPr>
          <w:spacing w:val="-16"/>
          <w:w w:val="120"/>
          <w:position w:val="-6"/>
          <w:sz w:val="18"/>
        </w:rPr>
        <w:t>1</w:t>
      </w:r>
      <w:r>
        <w:rPr>
          <w:spacing w:val="5"/>
          <w:w w:val="120"/>
          <w:position w:val="-6"/>
          <w:sz w:val="18"/>
        </w:rPr>
        <w:t> </w:t>
      </w:r>
      <w:r>
        <w:rPr>
          <w:rFonts w:ascii="Symbol" w:hAnsi="Symbol"/>
          <w:w w:val="120"/>
          <w:sz w:val="28"/>
        </w:rPr>
        <w:t></w:t>
      </w:r>
      <w:r>
        <w:rPr>
          <w:spacing w:val="-18"/>
          <w:w w:val="120"/>
          <w:sz w:val="28"/>
        </w:rPr>
        <w:t> </w:t>
      </w:r>
      <w:r>
        <w:rPr>
          <w:i/>
          <w:spacing w:val="5"/>
          <w:w w:val="120"/>
          <w:sz w:val="28"/>
        </w:rPr>
        <w:t>х</w:t>
      </w:r>
      <w:r>
        <w:rPr>
          <w:spacing w:val="5"/>
          <w:w w:val="120"/>
          <w:sz w:val="28"/>
          <w:vertAlign w:val="superscript"/>
        </w:rPr>
        <w:t>4</w:t>
      </w:r>
      <w:r>
        <w:rPr>
          <w:spacing w:val="10"/>
          <w:w w:val="120"/>
          <w:sz w:val="28"/>
          <w:vertAlign w:val="baseline"/>
        </w:rPr>
        <w:t> </w:t>
      </w:r>
      <w:r>
        <w:rPr>
          <w:rFonts w:ascii="Symbol" w:hAnsi="Symbol"/>
          <w:w w:val="120"/>
          <w:sz w:val="28"/>
          <w:vertAlign w:val="baseline"/>
        </w:rPr>
        <w:t></w:t>
      </w:r>
      <w:r>
        <w:rPr>
          <w:spacing w:val="-17"/>
          <w:w w:val="120"/>
          <w:sz w:val="28"/>
          <w:vertAlign w:val="baseline"/>
        </w:rPr>
        <w:t> </w:t>
      </w:r>
      <w:r>
        <w:rPr>
          <w:i/>
          <w:spacing w:val="-4"/>
          <w:w w:val="120"/>
          <w:sz w:val="28"/>
          <w:vertAlign w:val="baseline"/>
        </w:rPr>
        <w:t>а</w:t>
      </w:r>
      <w:r>
        <w:rPr>
          <w:spacing w:val="-4"/>
          <w:w w:val="120"/>
          <w:position w:val="-6"/>
          <w:sz w:val="18"/>
          <w:vertAlign w:val="baseline"/>
        </w:rPr>
        <w:t>2</w:t>
      </w:r>
      <w:r>
        <w:rPr>
          <w:spacing w:val="21"/>
          <w:w w:val="120"/>
          <w:position w:val="-6"/>
          <w:sz w:val="18"/>
          <w:vertAlign w:val="baseline"/>
        </w:rPr>
        <w:t> </w:t>
      </w:r>
      <w:r>
        <w:rPr>
          <w:rFonts w:ascii="Symbol" w:hAnsi="Symbol"/>
          <w:w w:val="120"/>
          <w:sz w:val="28"/>
          <w:vertAlign w:val="baseline"/>
        </w:rPr>
        <w:t></w:t>
      </w:r>
      <w:r>
        <w:rPr>
          <w:spacing w:val="-17"/>
          <w:w w:val="120"/>
          <w:sz w:val="28"/>
          <w:vertAlign w:val="baseline"/>
        </w:rPr>
        <w:t> </w:t>
      </w:r>
      <w:r>
        <w:rPr>
          <w:i/>
          <w:w w:val="120"/>
          <w:sz w:val="28"/>
          <w:vertAlign w:val="baseline"/>
        </w:rPr>
        <w:t>х</w:t>
      </w:r>
      <w:r>
        <w:rPr>
          <w:w w:val="120"/>
          <w:sz w:val="28"/>
          <w:vertAlign w:val="superscript"/>
        </w:rPr>
        <w:t>3</w:t>
      </w:r>
      <w:r>
        <w:rPr>
          <w:spacing w:val="2"/>
          <w:w w:val="120"/>
          <w:sz w:val="28"/>
          <w:vertAlign w:val="baseline"/>
        </w:rPr>
        <w:t> </w:t>
      </w:r>
      <w:r>
        <w:rPr>
          <w:rFonts w:ascii="Symbol" w:hAnsi="Symbol"/>
          <w:w w:val="120"/>
          <w:sz w:val="28"/>
          <w:vertAlign w:val="baseline"/>
        </w:rPr>
        <w:t></w:t>
      </w:r>
      <w:r>
        <w:rPr>
          <w:spacing w:val="-17"/>
          <w:w w:val="120"/>
          <w:sz w:val="28"/>
          <w:vertAlign w:val="baseline"/>
        </w:rPr>
        <w:t> </w:t>
      </w:r>
      <w:r>
        <w:rPr>
          <w:i/>
          <w:spacing w:val="-8"/>
          <w:w w:val="120"/>
          <w:sz w:val="28"/>
          <w:vertAlign w:val="baseline"/>
        </w:rPr>
        <w:t>а</w:t>
      </w:r>
      <w:r>
        <w:rPr>
          <w:spacing w:val="-8"/>
          <w:w w:val="120"/>
          <w:position w:val="-6"/>
          <w:sz w:val="18"/>
          <w:vertAlign w:val="baseline"/>
        </w:rPr>
        <w:t>3</w:t>
      </w:r>
      <w:r>
        <w:rPr>
          <w:spacing w:val="16"/>
          <w:w w:val="120"/>
          <w:position w:val="-6"/>
          <w:sz w:val="18"/>
          <w:vertAlign w:val="baseline"/>
        </w:rPr>
        <w:t> </w:t>
      </w:r>
      <w:r>
        <w:rPr>
          <w:rFonts w:ascii="Symbol" w:hAnsi="Symbol"/>
          <w:w w:val="120"/>
          <w:sz w:val="28"/>
          <w:vertAlign w:val="baseline"/>
        </w:rPr>
        <w:t></w:t>
      </w:r>
      <w:r>
        <w:rPr>
          <w:spacing w:val="-18"/>
          <w:w w:val="120"/>
          <w:sz w:val="28"/>
          <w:vertAlign w:val="baseline"/>
        </w:rPr>
        <w:t> </w:t>
      </w:r>
      <w:r>
        <w:rPr>
          <w:i/>
          <w:spacing w:val="5"/>
          <w:w w:val="120"/>
          <w:sz w:val="28"/>
          <w:vertAlign w:val="baseline"/>
        </w:rPr>
        <w:t>х</w:t>
      </w:r>
      <w:r>
        <w:rPr>
          <w:spacing w:val="5"/>
          <w:w w:val="120"/>
          <w:sz w:val="28"/>
          <w:vertAlign w:val="superscript"/>
        </w:rPr>
        <w:t>2</w:t>
      </w:r>
      <w:r>
        <w:rPr>
          <w:spacing w:val="8"/>
          <w:w w:val="120"/>
          <w:sz w:val="28"/>
          <w:vertAlign w:val="baseline"/>
        </w:rPr>
        <w:t> </w:t>
      </w:r>
      <w:r>
        <w:rPr>
          <w:rFonts w:ascii="Symbol" w:hAnsi="Symbol"/>
          <w:w w:val="120"/>
          <w:sz w:val="28"/>
          <w:vertAlign w:val="baseline"/>
        </w:rPr>
        <w:t></w:t>
      </w:r>
      <w:r>
        <w:rPr>
          <w:spacing w:val="-17"/>
          <w:w w:val="120"/>
          <w:sz w:val="28"/>
          <w:vertAlign w:val="baseline"/>
        </w:rPr>
        <w:t> </w:t>
      </w:r>
      <w:r>
        <w:rPr>
          <w:i/>
          <w:spacing w:val="-4"/>
          <w:w w:val="120"/>
          <w:sz w:val="28"/>
          <w:vertAlign w:val="baseline"/>
        </w:rPr>
        <w:t>а</w:t>
      </w:r>
      <w:r>
        <w:rPr>
          <w:spacing w:val="-4"/>
          <w:w w:val="120"/>
          <w:position w:val="-6"/>
          <w:sz w:val="18"/>
          <w:vertAlign w:val="baseline"/>
        </w:rPr>
        <w:t>4</w:t>
      </w:r>
      <w:r>
        <w:rPr>
          <w:spacing w:val="23"/>
          <w:w w:val="120"/>
          <w:position w:val="-6"/>
          <w:sz w:val="18"/>
          <w:vertAlign w:val="baseline"/>
        </w:rPr>
        <w:t> </w:t>
      </w:r>
      <w:r>
        <w:rPr>
          <w:rFonts w:ascii="Symbol" w:hAnsi="Symbol"/>
          <w:w w:val="120"/>
          <w:sz w:val="28"/>
          <w:vertAlign w:val="baseline"/>
        </w:rPr>
        <w:t></w:t>
      </w:r>
      <w:r>
        <w:rPr>
          <w:spacing w:val="-19"/>
          <w:w w:val="120"/>
          <w:sz w:val="28"/>
          <w:vertAlign w:val="baseline"/>
        </w:rPr>
        <w:t> </w:t>
      </w:r>
      <w:r>
        <w:rPr>
          <w:i/>
          <w:w w:val="120"/>
          <w:sz w:val="28"/>
          <w:vertAlign w:val="baseline"/>
        </w:rPr>
        <w:t>х</w:t>
      </w:r>
      <w:r>
        <w:rPr>
          <w:i/>
          <w:spacing w:val="-12"/>
          <w:w w:val="120"/>
          <w:sz w:val="28"/>
          <w:vertAlign w:val="baseline"/>
        </w:rPr>
        <w:t> </w:t>
      </w:r>
      <w:r>
        <w:rPr>
          <w:w w:val="120"/>
          <w:position w:val="-1"/>
          <w:sz w:val="28"/>
          <w:vertAlign w:val="baseline"/>
        </w:rPr>
        <w:t>;</w:t>
        <w:tab/>
        <w:t>(2.42)</w:t>
      </w:r>
    </w:p>
    <w:p>
      <w:pPr>
        <w:pStyle w:val="BodyText"/>
        <w:spacing w:before="3"/>
        <w:rPr>
          <w:sz w:val="58"/>
        </w:rPr>
      </w:pPr>
    </w:p>
    <w:p>
      <w:pPr>
        <w:spacing w:line="360" w:lineRule="auto" w:before="0"/>
        <w:ind w:left="601" w:right="5366" w:hanging="360"/>
        <w:jc w:val="left"/>
        <w:rPr>
          <w:sz w:val="28"/>
        </w:rPr>
      </w:pPr>
      <w:r>
        <w:rPr>
          <w:sz w:val="28"/>
        </w:rPr>
        <w:t>де </w:t>
      </w:r>
      <w:r>
        <w:rPr>
          <w:i/>
          <w:sz w:val="28"/>
        </w:rPr>
        <w:t>а</w:t>
      </w:r>
      <w:r>
        <w:rPr>
          <w:i/>
          <w:sz w:val="28"/>
          <w:vertAlign w:val="subscript"/>
        </w:rPr>
        <w:t>1</w:t>
      </w:r>
      <w:r>
        <w:rPr>
          <w:i/>
          <w:sz w:val="28"/>
          <w:vertAlign w:val="baseline"/>
        </w:rPr>
        <w:t>, а</w:t>
      </w:r>
      <w:r>
        <w:rPr>
          <w:i/>
          <w:sz w:val="28"/>
          <w:vertAlign w:val="subscript"/>
        </w:rPr>
        <w:t>2</w:t>
      </w:r>
      <w:r>
        <w:rPr>
          <w:i/>
          <w:sz w:val="28"/>
          <w:vertAlign w:val="baseline"/>
        </w:rPr>
        <w:t>, а</w:t>
      </w:r>
      <w:r>
        <w:rPr>
          <w:i/>
          <w:sz w:val="28"/>
          <w:vertAlign w:val="subscript"/>
        </w:rPr>
        <w:t>3</w:t>
      </w:r>
      <w:r>
        <w:rPr>
          <w:i/>
          <w:sz w:val="28"/>
          <w:vertAlign w:val="baseline"/>
        </w:rPr>
        <w:t>, а </w:t>
      </w:r>
      <w:r>
        <w:rPr>
          <w:i/>
          <w:sz w:val="28"/>
          <w:vertAlign w:val="subscript"/>
        </w:rPr>
        <w:t>4</w:t>
      </w:r>
      <w:r>
        <w:rPr>
          <w:i/>
          <w:sz w:val="28"/>
          <w:vertAlign w:val="baseline"/>
        </w:rPr>
        <w:t> </w:t>
      </w:r>
      <w:r>
        <w:rPr>
          <w:sz w:val="28"/>
          <w:vertAlign w:val="baseline"/>
        </w:rPr>
        <w:t>– коефіцієнти змінних </w:t>
      </w:r>
      <w:r>
        <w:rPr>
          <w:i/>
          <w:sz w:val="28"/>
          <w:vertAlign w:val="baseline"/>
        </w:rPr>
        <w:t>х</w:t>
      </w:r>
      <w:r>
        <w:rPr>
          <w:sz w:val="28"/>
          <w:vertAlign w:val="baseline"/>
        </w:rPr>
        <w:t>; </w:t>
      </w:r>
      <w:r>
        <w:rPr>
          <w:i/>
          <w:sz w:val="28"/>
          <w:vertAlign w:val="baseline"/>
        </w:rPr>
        <w:t>х </w:t>
      </w:r>
      <w:r>
        <w:rPr>
          <w:sz w:val="28"/>
          <w:vertAlign w:val="baseline"/>
        </w:rPr>
        <w:t>– об’єм уламків.</w:t>
      </w:r>
    </w:p>
    <w:p>
      <w:pPr>
        <w:spacing w:after="0" w:line="360" w:lineRule="auto"/>
        <w:jc w:val="left"/>
        <w:rPr>
          <w:sz w:val="28"/>
        </w:rPr>
        <w:sectPr>
          <w:pgSz w:w="11910" w:h="16840"/>
          <w:pgMar w:header="710" w:footer="0" w:top="1040" w:bottom="280" w:left="1460" w:right="0"/>
        </w:sectPr>
      </w:pPr>
    </w:p>
    <w:p>
      <w:pPr>
        <w:pStyle w:val="BodyText"/>
        <w:rPr>
          <w:sz w:val="20"/>
        </w:rPr>
      </w:pPr>
    </w:p>
    <w:p>
      <w:pPr>
        <w:pStyle w:val="BodyText"/>
        <w:rPr>
          <w:sz w:val="20"/>
        </w:rPr>
      </w:pPr>
    </w:p>
    <w:p>
      <w:pPr>
        <w:pStyle w:val="BodyText"/>
        <w:spacing w:before="7" w:after="1"/>
        <w:rPr>
          <w:sz w:val="19"/>
        </w:rPr>
      </w:pPr>
    </w:p>
    <w:p>
      <w:pPr>
        <w:pStyle w:val="BodyText"/>
        <w:ind w:left="824"/>
        <w:rPr>
          <w:sz w:val="20"/>
        </w:rPr>
      </w:pPr>
      <w:r>
        <w:rPr>
          <w:sz w:val="20"/>
        </w:rPr>
        <w:drawing>
          <wp:inline distT="0" distB="0" distL="0" distR="0">
            <wp:extent cx="5178127" cy="3180111"/>
            <wp:effectExtent l="0" t="0" r="0" b="0"/>
            <wp:docPr id="121" name="image122.jpeg"/>
            <wp:cNvGraphicFramePr>
              <a:graphicFrameLocks noChangeAspect="1"/>
            </wp:cNvGraphicFramePr>
            <a:graphic>
              <a:graphicData uri="http://schemas.openxmlformats.org/drawingml/2006/picture">
                <pic:pic>
                  <pic:nvPicPr>
                    <pic:cNvPr id="122" name="image122.jpeg"/>
                    <pic:cNvPicPr/>
                  </pic:nvPicPr>
                  <pic:blipFill>
                    <a:blip r:embed="rId127" cstate="print"/>
                    <a:stretch>
                      <a:fillRect/>
                    </a:stretch>
                  </pic:blipFill>
                  <pic:spPr>
                    <a:xfrm>
                      <a:off x="0" y="0"/>
                      <a:ext cx="5178127" cy="3180111"/>
                    </a:xfrm>
                    <a:prstGeom prst="rect">
                      <a:avLst/>
                    </a:prstGeom>
                  </pic:spPr>
                </pic:pic>
              </a:graphicData>
            </a:graphic>
          </wp:inline>
        </w:drawing>
      </w:r>
      <w:r>
        <w:rPr>
          <w:sz w:val="20"/>
        </w:rPr>
      </w:r>
    </w:p>
    <w:p>
      <w:pPr>
        <w:pStyle w:val="BodyText"/>
        <w:spacing w:before="147"/>
        <w:ind w:left="1454" w:right="2053"/>
        <w:jc w:val="center"/>
      </w:pPr>
      <w:r>
        <w:rPr/>
        <w:t>Рисунок 2.22 – Інтерфейс програми «Factions.exe».</w:t>
      </w:r>
    </w:p>
    <w:p>
      <w:pPr>
        <w:pStyle w:val="BodyText"/>
        <w:rPr>
          <w:sz w:val="30"/>
        </w:rPr>
      </w:pPr>
    </w:p>
    <w:p>
      <w:pPr>
        <w:pStyle w:val="BodyText"/>
        <w:rPr>
          <w:sz w:val="30"/>
        </w:rPr>
      </w:pPr>
    </w:p>
    <w:p>
      <w:pPr>
        <w:pStyle w:val="BodyText"/>
        <w:spacing w:line="362" w:lineRule="auto" w:before="193"/>
        <w:ind w:left="242" w:firstLine="719"/>
      </w:pPr>
      <w:r>
        <w:rPr/>
        <w:t>Результати дослідження фракційного складу руйнувань використані для розрахунків кількості засобів механізації.</w:t>
      </w:r>
    </w:p>
    <w:p>
      <w:pPr>
        <w:pStyle w:val="ListParagraph"/>
        <w:numPr>
          <w:ilvl w:val="0"/>
          <w:numId w:val="22"/>
        </w:numPr>
        <w:tabs>
          <w:tab w:pos="1289" w:val="left" w:leader="none"/>
        </w:tabs>
        <w:spacing w:line="362" w:lineRule="auto" w:before="0" w:after="0"/>
        <w:ind w:left="242" w:right="842" w:firstLine="719"/>
        <w:jc w:val="left"/>
        <w:rPr>
          <w:sz w:val="28"/>
        </w:rPr>
      </w:pPr>
      <w:r>
        <w:rPr>
          <w:sz w:val="28"/>
        </w:rPr>
        <w:t>Об’ємна маса завалу </w:t>
      </w:r>
      <w:r>
        <w:rPr>
          <w:i/>
          <w:sz w:val="32"/>
        </w:rPr>
        <w:t>γ</w:t>
      </w:r>
      <w:r>
        <w:rPr>
          <w:i/>
          <w:sz w:val="32"/>
          <w:vertAlign w:val="subscript"/>
        </w:rPr>
        <w:t>з</w:t>
      </w:r>
      <w:r>
        <w:rPr>
          <w:sz w:val="28"/>
          <w:vertAlign w:val="baseline"/>
        </w:rPr>
        <w:t>. Це співвідношення загальної ваги уламків завалу до його</w:t>
      </w:r>
      <w:r>
        <w:rPr>
          <w:spacing w:val="-4"/>
          <w:sz w:val="28"/>
          <w:vertAlign w:val="baseline"/>
        </w:rPr>
        <w:t> </w:t>
      </w:r>
      <w:r>
        <w:rPr>
          <w:sz w:val="28"/>
          <w:vertAlign w:val="baseline"/>
        </w:rPr>
        <w:t>об’єму:</w:t>
      </w:r>
    </w:p>
    <w:p>
      <w:pPr>
        <w:pStyle w:val="BodyText"/>
        <w:rPr>
          <w:sz w:val="20"/>
        </w:rPr>
      </w:pPr>
    </w:p>
    <w:p>
      <w:pPr>
        <w:tabs>
          <w:tab w:pos="4522" w:val="left" w:leader="none"/>
          <w:tab w:pos="8924" w:val="left" w:leader="none"/>
        </w:tabs>
        <w:spacing w:line="478" w:lineRule="exact" w:before="240"/>
        <w:ind w:left="4078" w:right="0" w:firstLine="0"/>
        <w:jc w:val="left"/>
        <w:rPr>
          <w:sz w:val="28"/>
        </w:rPr>
      </w:pPr>
      <w:r>
        <w:rPr/>
        <w:pict>
          <v:line style="position:absolute;mso-position-horizontal-relative:page;mso-position-vertical-relative:paragraph;z-index:251805696" from="310.252289pt,34.160095pt" to="345.740767pt,34.160095pt" stroked="true" strokeweight=".527897pt" strokecolor="#000000">
            <v:stroke dashstyle="solid"/>
            <w10:wrap type="none"/>
          </v:line>
        </w:pict>
      </w:r>
      <w:r>
        <w:rPr>
          <w:rFonts w:ascii="Symbol" w:hAnsi="Symbol"/>
          <w:i/>
          <w:position w:val="2"/>
          <w:sz w:val="30"/>
        </w:rPr>
        <w:t></w:t>
      </w:r>
      <w:r>
        <w:rPr>
          <w:position w:val="2"/>
          <w:sz w:val="30"/>
        </w:rPr>
        <w:tab/>
      </w:r>
      <w:r>
        <w:rPr>
          <w:rFonts w:ascii="Symbol" w:hAnsi="Symbol"/>
          <w:position w:val="2"/>
          <w:sz w:val="29"/>
        </w:rPr>
        <w:t></w:t>
      </w:r>
      <w:r>
        <w:rPr>
          <w:position w:val="2"/>
          <w:sz w:val="29"/>
        </w:rPr>
        <w:t> </w:t>
      </w:r>
      <w:r>
        <w:rPr>
          <w:rFonts w:ascii="Symbol" w:hAnsi="Symbol"/>
          <w:position w:val="23"/>
          <w:sz w:val="25"/>
        </w:rPr>
        <w:t></w:t>
      </w:r>
      <w:r>
        <w:rPr>
          <w:position w:val="23"/>
          <w:sz w:val="25"/>
        </w:rPr>
        <w:t> </w:t>
      </w:r>
      <w:r>
        <w:rPr>
          <w:i/>
          <w:position w:val="25"/>
          <w:sz w:val="29"/>
        </w:rPr>
        <w:t>G</w:t>
      </w:r>
      <w:r>
        <w:rPr>
          <w:i/>
          <w:spacing w:val="-50"/>
          <w:position w:val="25"/>
          <w:sz w:val="29"/>
        </w:rPr>
        <w:t> </w:t>
      </w:r>
      <w:r>
        <w:rPr>
          <w:i/>
          <w:spacing w:val="3"/>
          <w:position w:val="17"/>
          <w:sz w:val="25"/>
        </w:rPr>
        <w:t>рi</w:t>
      </w:r>
      <w:r>
        <w:rPr>
          <w:i/>
          <w:spacing w:val="14"/>
          <w:position w:val="17"/>
          <w:sz w:val="25"/>
        </w:rPr>
        <w:t> </w:t>
      </w:r>
      <w:r>
        <w:rPr>
          <w:sz w:val="28"/>
        </w:rPr>
        <w:t>,</w:t>
        <w:tab/>
        <w:t>(2.43)</w:t>
      </w:r>
    </w:p>
    <w:p>
      <w:pPr>
        <w:tabs>
          <w:tab w:pos="4878" w:val="left" w:leader="none"/>
        </w:tabs>
        <w:spacing w:line="421" w:lineRule="exact" w:before="0"/>
        <w:ind w:left="4250" w:right="0" w:firstLine="0"/>
        <w:jc w:val="left"/>
        <w:rPr>
          <w:sz w:val="25"/>
        </w:rPr>
      </w:pPr>
      <w:r>
        <w:rPr>
          <w:i/>
          <w:position w:val="20"/>
          <w:sz w:val="29"/>
        </w:rPr>
        <w:t>з</w:t>
        <w:tab/>
      </w:r>
      <w:r>
        <w:rPr>
          <w:i/>
          <w:spacing w:val="-4"/>
          <w:position w:val="14"/>
          <w:sz w:val="29"/>
        </w:rPr>
        <w:t>V</w:t>
      </w:r>
      <w:r>
        <w:rPr>
          <w:spacing w:val="-4"/>
          <w:sz w:val="25"/>
        </w:rPr>
        <w:t>рз</w:t>
      </w:r>
    </w:p>
    <w:p>
      <w:pPr>
        <w:pStyle w:val="BodyText"/>
        <w:rPr>
          <w:sz w:val="20"/>
        </w:rPr>
      </w:pPr>
    </w:p>
    <w:p>
      <w:pPr>
        <w:pStyle w:val="BodyText"/>
        <w:rPr>
          <w:sz w:val="20"/>
        </w:rPr>
      </w:pPr>
    </w:p>
    <w:p>
      <w:pPr>
        <w:pStyle w:val="BodyText"/>
        <w:spacing w:before="221"/>
        <w:ind w:left="242"/>
      </w:pPr>
      <w:r>
        <w:rPr/>
        <w:t>де </w:t>
      </w:r>
      <w:r>
        <w:rPr>
          <w:i/>
        </w:rPr>
        <w:t>G</w:t>
      </w:r>
      <w:r>
        <w:rPr>
          <w:i/>
          <w:vertAlign w:val="subscript"/>
        </w:rPr>
        <w:t>рі</w:t>
      </w:r>
      <w:r>
        <w:rPr>
          <w:i/>
          <w:vertAlign w:val="baseline"/>
        </w:rPr>
        <w:t> </w:t>
      </w:r>
      <w:r>
        <w:rPr>
          <w:vertAlign w:val="baseline"/>
        </w:rPr>
        <w:t>– маса окремих уламків;</w:t>
      </w:r>
    </w:p>
    <w:p>
      <w:pPr>
        <w:spacing w:before="281"/>
        <w:ind w:left="601" w:right="0" w:firstLine="0"/>
        <w:jc w:val="left"/>
        <w:rPr>
          <w:sz w:val="28"/>
        </w:rPr>
      </w:pPr>
      <w:r>
        <w:rPr>
          <w:i/>
          <w:sz w:val="28"/>
        </w:rPr>
        <w:t>V</w:t>
      </w:r>
      <w:r>
        <w:rPr>
          <w:i/>
          <w:sz w:val="28"/>
          <w:vertAlign w:val="subscript"/>
        </w:rPr>
        <w:t>рз</w:t>
      </w:r>
      <w:r>
        <w:rPr>
          <w:i/>
          <w:sz w:val="28"/>
          <w:vertAlign w:val="baseline"/>
        </w:rPr>
        <w:t> </w:t>
      </w:r>
      <w:r>
        <w:rPr>
          <w:sz w:val="28"/>
          <w:vertAlign w:val="baseline"/>
        </w:rPr>
        <w:t>– об’єм завалу.</w:t>
      </w:r>
    </w:p>
    <w:p>
      <w:pPr>
        <w:pStyle w:val="ListParagraph"/>
        <w:numPr>
          <w:ilvl w:val="0"/>
          <w:numId w:val="22"/>
        </w:numPr>
        <w:tabs>
          <w:tab w:pos="1243" w:val="left" w:leader="none"/>
        </w:tabs>
        <w:spacing w:line="360" w:lineRule="auto" w:before="283" w:after="0"/>
        <w:ind w:left="242" w:right="842" w:firstLine="719"/>
        <w:jc w:val="left"/>
        <w:rPr>
          <w:sz w:val="28"/>
        </w:rPr>
      </w:pPr>
      <w:r>
        <w:rPr>
          <w:sz w:val="28"/>
        </w:rPr>
        <w:t>Об’єм </w:t>
      </w:r>
      <w:r>
        <w:rPr>
          <w:i/>
          <w:sz w:val="28"/>
        </w:rPr>
        <w:t>V</w:t>
      </w:r>
      <w:r>
        <w:rPr>
          <w:i/>
          <w:sz w:val="28"/>
          <w:vertAlign w:val="subscript"/>
        </w:rPr>
        <w:t>рб</w:t>
      </w:r>
      <w:r>
        <w:rPr>
          <w:i/>
          <w:sz w:val="28"/>
          <w:vertAlign w:val="baseline"/>
        </w:rPr>
        <w:t> </w:t>
      </w:r>
      <w:r>
        <w:rPr>
          <w:sz w:val="28"/>
          <w:vertAlign w:val="baseline"/>
        </w:rPr>
        <w:t>руйнувань будівлі та об’єм </w:t>
      </w:r>
      <w:r>
        <w:rPr>
          <w:i/>
          <w:sz w:val="28"/>
          <w:vertAlign w:val="baseline"/>
        </w:rPr>
        <w:t>V</w:t>
      </w:r>
      <w:r>
        <w:rPr>
          <w:i/>
          <w:sz w:val="28"/>
          <w:vertAlign w:val="subscript"/>
        </w:rPr>
        <w:t>рбi</w:t>
      </w:r>
      <w:r>
        <w:rPr>
          <w:i/>
          <w:sz w:val="28"/>
          <w:vertAlign w:val="baseline"/>
        </w:rPr>
        <w:t> </w:t>
      </w:r>
      <w:r>
        <w:rPr>
          <w:sz w:val="28"/>
          <w:vertAlign w:val="baseline"/>
        </w:rPr>
        <w:t>руйнувань окремої </w:t>
      </w:r>
      <w:r>
        <w:rPr>
          <w:spacing w:val="-4"/>
          <w:sz w:val="28"/>
          <w:vertAlign w:val="baseline"/>
        </w:rPr>
        <w:t>частини </w:t>
      </w:r>
      <w:r>
        <w:rPr>
          <w:sz w:val="28"/>
          <w:vertAlign w:val="baseline"/>
        </w:rPr>
        <w:t>(секції) будівлі</w:t>
      </w:r>
      <w:r>
        <w:rPr>
          <w:i/>
          <w:sz w:val="28"/>
          <w:vertAlign w:val="baseline"/>
        </w:rPr>
        <w:t>. </w:t>
      </w:r>
      <w:r>
        <w:rPr>
          <w:sz w:val="28"/>
          <w:vertAlign w:val="baseline"/>
        </w:rPr>
        <w:t>Визначається обстеженням зруйнованої</w:t>
      </w:r>
      <w:r>
        <w:rPr>
          <w:spacing w:val="-4"/>
          <w:sz w:val="28"/>
          <w:vertAlign w:val="baseline"/>
        </w:rPr>
        <w:t> </w:t>
      </w:r>
      <w:r>
        <w:rPr>
          <w:sz w:val="28"/>
          <w:vertAlign w:val="baseline"/>
        </w:rPr>
        <w:t>будівлі.</w:t>
      </w:r>
    </w:p>
    <w:p>
      <w:pPr>
        <w:spacing w:after="0" w:line="360" w:lineRule="auto"/>
        <w:jc w:val="left"/>
        <w:rPr>
          <w:sz w:val="28"/>
        </w:rPr>
        <w:sectPr>
          <w:pgSz w:w="11910" w:h="16840"/>
          <w:pgMar w:header="710" w:footer="0" w:top="1040" w:bottom="280" w:left="1460" w:right="0"/>
        </w:sectPr>
      </w:pPr>
    </w:p>
    <w:p>
      <w:pPr>
        <w:pStyle w:val="BodyText"/>
        <w:spacing w:before="7"/>
        <w:rPr>
          <w:sz w:val="9"/>
        </w:rPr>
      </w:pPr>
    </w:p>
    <w:p>
      <w:pPr>
        <w:pStyle w:val="Heading4"/>
        <w:ind w:left="950"/>
        <w:jc w:val="both"/>
      </w:pPr>
      <w:bookmarkStart w:name="_TOC_250012" w:id="9"/>
      <w:bookmarkEnd w:id="9"/>
      <w:r>
        <w:rPr/>
        <w:t>Висновки до розділу 2</w:t>
      </w:r>
    </w:p>
    <w:p>
      <w:pPr>
        <w:pStyle w:val="ListParagraph"/>
        <w:numPr>
          <w:ilvl w:val="0"/>
          <w:numId w:val="25"/>
        </w:numPr>
        <w:tabs>
          <w:tab w:pos="809" w:val="left" w:leader="none"/>
        </w:tabs>
        <w:spacing w:line="360" w:lineRule="auto" w:before="158" w:after="0"/>
        <w:ind w:left="808" w:right="851" w:hanging="284"/>
        <w:jc w:val="both"/>
        <w:rPr>
          <w:sz w:val="28"/>
        </w:rPr>
      </w:pPr>
      <w:r>
        <w:rPr>
          <w:sz w:val="28"/>
        </w:rPr>
        <w:t>На основі проведених теоретичних досліджень ліквідації наслідків надзвичайних ситуацій, пов’язаних з руйнуванням будівель та споруд, визначені</w:t>
      </w:r>
      <w:r>
        <w:rPr>
          <w:spacing w:val="-21"/>
          <w:sz w:val="28"/>
        </w:rPr>
        <w:t> </w:t>
      </w:r>
      <w:r>
        <w:rPr>
          <w:sz w:val="28"/>
        </w:rPr>
        <w:t>критерії</w:t>
      </w:r>
      <w:r>
        <w:rPr>
          <w:spacing w:val="-20"/>
          <w:sz w:val="28"/>
        </w:rPr>
        <w:t> </w:t>
      </w:r>
      <w:r>
        <w:rPr>
          <w:sz w:val="28"/>
        </w:rPr>
        <w:t>ефективності</w:t>
      </w:r>
      <w:r>
        <w:rPr>
          <w:spacing w:val="-20"/>
          <w:sz w:val="28"/>
        </w:rPr>
        <w:t> </w:t>
      </w:r>
      <w:r>
        <w:rPr>
          <w:sz w:val="28"/>
        </w:rPr>
        <w:t>та</w:t>
      </w:r>
      <w:r>
        <w:rPr>
          <w:spacing w:val="-21"/>
          <w:sz w:val="28"/>
        </w:rPr>
        <w:t> </w:t>
      </w:r>
      <w:r>
        <w:rPr>
          <w:sz w:val="28"/>
        </w:rPr>
        <w:t>безпеки</w:t>
      </w:r>
      <w:r>
        <w:rPr>
          <w:spacing w:val="-20"/>
          <w:sz w:val="28"/>
        </w:rPr>
        <w:t> </w:t>
      </w:r>
      <w:r>
        <w:rPr>
          <w:sz w:val="28"/>
        </w:rPr>
        <w:t>під</w:t>
      </w:r>
      <w:r>
        <w:rPr>
          <w:spacing w:val="-21"/>
          <w:sz w:val="28"/>
        </w:rPr>
        <w:t> </w:t>
      </w:r>
      <w:r>
        <w:rPr>
          <w:sz w:val="28"/>
        </w:rPr>
        <w:t>час</w:t>
      </w:r>
      <w:r>
        <w:rPr>
          <w:spacing w:val="-21"/>
          <w:sz w:val="28"/>
        </w:rPr>
        <w:t> </w:t>
      </w:r>
      <w:r>
        <w:rPr>
          <w:sz w:val="28"/>
        </w:rPr>
        <w:t>розбирання</w:t>
      </w:r>
      <w:r>
        <w:rPr>
          <w:spacing w:val="-20"/>
          <w:sz w:val="28"/>
        </w:rPr>
        <w:t> </w:t>
      </w:r>
      <w:r>
        <w:rPr>
          <w:sz w:val="28"/>
        </w:rPr>
        <w:t>руйнувань, а саме: загальний обсяг руйнувань будівлі, обсяг руйнувань окремих частин будівлі, фракційний склад уламків завалу та</w:t>
      </w:r>
      <w:r>
        <w:rPr>
          <w:spacing w:val="-11"/>
          <w:sz w:val="28"/>
        </w:rPr>
        <w:t> </w:t>
      </w:r>
      <w:r>
        <w:rPr>
          <w:sz w:val="28"/>
        </w:rPr>
        <w:t>ін.</w:t>
      </w:r>
    </w:p>
    <w:p>
      <w:pPr>
        <w:pStyle w:val="ListParagraph"/>
        <w:numPr>
          <w:ilvl w:val="0"/>
          <w:numId w:val="25"/>
        </w:numPr>
        <w:tabs>
          <w:tab w:pos="809" w:val="left" w:leader="none"/>
        </w:tabs>
        <w:spacing w:line="360" w:lineRule="auto" w:before="0" w:after="0"/>
        <w:ind w:left="808" w:right="847" w:hanging="284"/>
        <w:jc w:val="both"/>
        <w:rPr>
          <w:sz w:val="28"/>
        </w:rPr>
      </w:pPr>
      <w:r>
        <w:rPr>
          <w:sz w:val="28"/>
        </w:rPr>
        <w:t>Проведені</w:t>
      </w:r>
      <w:r>
        <w:rPr>
          <w:spacing w:val="-16"/>
          <w:sz w:val="28"/>
        </w:rPr>
        <w:t> </w:t>
      </w:r>
      <w:r>
        <w:rPr>
          <w:sz w:val="28"/>
        </w:rPr>
        <w:t>дослідження</w:t>
      </w:r>
      <w:r>
        <w:rPr>
          <w:spacing w:val="-16"/>
          <w:sz w:val="28"/>
        </w:rPr>
        <w:t> </w:t>
      </w:r>
      <w:r>
        <w:rPr>
          <w:sz w:val="28"/>
        </w:rPr>
        <w:t>руйнувань</w:t>
      </w:r>
      <w:r>
        <w:rPr>
          <w:spacing w:val="-15"/>
          <w:sz w:val="28"/>
        </w:rPr>
        <w:t> </w:t>
      </w:r>
      <w:r>
        <w:rPr>
          <w:sz w:val="28"/>
        </w:rPr>
        <w:t>будівель</w:t>
      </w:r>
      <w:r>
        <w:rPr>
          <w:spacing w:val="-16"/>
          <w:sz w:val="28"/>
        </w:rPr>
        <w:t> </w:t>
      </w:r>
      <w:r>
        <w:rPr>
          <w:sz w:val="28"/>
        </w:rPr>
        <w:t>внаслідок</w:t>
      </w:r>
      <w:r>
        <w:rPr>
          <w:spacing w:val="-14"/>
          <w:sz w:val="28"/>
        </w:rPr>
        <w:t> </w:t>
      </w:r>
      <w:r>
        <w:rPr>
          <w:sz w:val="28"/>
        </w:rPr>
        <w:t>техногенних</w:t>
      </w:r>
      <w:r>
        <w:rPr>
          <w:spacing w:val="-14"/>
          <w:sz w:val="28"/>
        </w:rPr>
        <w:t> </w:t>
      </w:r>
      <w:r>
        <w:rPr>
          <w:sz w:val="28"/>
        </w:rPr>
        <w:t>подій, одержані залежності, які дозволяють прогнозувати характер утворення уламків</w:t>
      </w:r>
      <w:r>
        <w:rPr>
          <w:spacing w:val="-12"/>
          <w:sz w:val="28"/>
        </w:rPr>
        <w:t> </w:t>
      </w:r>
      <w:r>
        <w:rPr>
          <w:sz w:val="28"/>
        </w:rPr>
        <w:t>у</w:t>
      </w:r>
      <w:r>
        <w:rPr>
          <w:spacing w:val="-13"/>
          <w:sz w:val="28"/>
        </w:rPr>
        <w:t> </w:t>
      </w:r>
      <w:r>
        <w:rPr>
          <w:sz w:val="28"/>
        </w:rPr>
        <w:t>завалах</w:t>
      </w:r>
      <w:r>
        <w:rPr>
          <w:spacing w:val="-11"/>
          <w:sz w:val="28"/>
        </w:rPr>
        <w:t> </w:t>
      </w:r>
      <w:r>
        <w:rPr>
          <w:sz w:val="28"/>
        </w:rPr>
        <w:t>на</w:t>
      </w:r>
      <w:r>
        <w:rPr>
          <w:spacing w:val="-14"/>
          <w:sz w:val="28"/>
        </w:rPr>
        <w:t> </w:t>
      </w:r>
      <w:r>
        <w:rPr>
          <w:sz w:val="28"/>
        </w:rPr>
        <w:t>прилеглих</w:t>
      </w:r>
      <w:r>
        <w:rPr>
          <w:spacing w:val="-11"/>
          <w:sz w:val="28"/>
        </w:rPr>
        <w:t> </w:t>
      </w:r>
      <w:r>
        <w:rPr>
          <w:sz w:val="28"/>
        </w:rPr>
        <w:t>територіях</w:t>
      </w:r>
      <w:r>
        <w:rPr>
          <w:spacing w:val="-10"/>
          <w:sz w:val="28"/>
        </w:rPr>
        <w:t> </w:t>
      </w:r>
      <w:r>
        <w:rPr>
          <w:sz w:val="28"/>
        </w:rPr>
        <w:t>та</w:t>
      </w:r>
      <w:r>
        <w:rPr>
          <w:spacing w:val="-12"/>
          <w:sz w:val="28"/>
        </w:rPr>
        <w:t> </w:t>
      </w:r>
      <w:r>
        <w:rPr>
          <w:sz w:val="28"/>
        </w:rPr>
        <w:t>дорогах</w:t>
      </w:r>
      <w:r>
        <w:rPr>
          <w:spacing w:val="-11"/>
          <w:sz w:val="28"/>
        </w:rPr>
        <w:t> </w:t>
      </w:r>
      <w:r>
        <w:rPr>
          <w:sz w:val="28"/>
        </w:rPr>
        <w:t>з</w:t>
      </w:r>
      <w:r>
        <w:rPr>
          <w:spacing w:val="-12"/>
          <w:sz w:val="28"/>
        </w:rPr>
        <w:t> </w:t>
      </w:r>
      <w:r>
        <w:rPr>
          <w:sz w:val="28"/>
        </w:rPr>
        <w:t>урахуванням</w:t>
      </w:r>
      <w:r>
        <w:rPr>
          <w:spacing w:val="-11"/>
          <w:sz w:val="28"/>
        </w:rPr>
        <w:t> </w:t>
      </w:r>
      <w:r>
        <w:rPr>
          <w:sz w:val="28"/>
        </w:rPr>
        <w:t>типу та серії житлових будівель та місця виникнення</w:t>
      </w:r>
      <w:r>
        <w:rPr>
          <w:spacing w:val="-6"/>
          <w:sz w:val="28"/>
        </w:rPr>
        <w:t> </w:t>
      </w:r>
      <w:r>
        <w:rPr>
          <w:sz w:val="28"/>
        </w:rPr>
        <w:t>НС.</w:t>
      </w:r>
    </w:p>
    <w:p>
      <w:pPr>
        <w:pStyle w:val="ListParagraph"/>
        <w:numPr>
          <w:ilvl w:val="0"/>
          <w:numId w:val="25"/>
        </w:numPr>
        <w:tabs>
          <w:tab w:pos="809" w:val="left" w:leader="none"/>
        </w:tabs>
        <w:spacing w:line="360" w:lineRule="auto" w:before="0" w:after="0"/>
        <w:ind w:left="808" w:right="853" w:hanging="284"/>
        <w:jc w:val="both"/>
        <w:rPr>
          <w:sz w:val="28"/>
        </w:rPr>
      </w:pPr>
      <w:r>
        <w:rPr>
          <w:sz w:val="28"/>
        </w:rPr>
        <w:t>Одержала подальший розвиток методика визначення ризику збільшення часу ліквідації надзвичайних</w:t>
      </w:r>
      <w:r>
        <w:rPr>
          <w:spacing w:val="-2"/>
          <w:sz w:val="28"/>
        </w:rPr>
        <w:t> </w:t>
      </w:r>
      <w:r>
        <w:rPr>
          <w:sz w:val="28"/>
        </w:rPr>
        <w:t>ситуацій.</w:t>
      </w:r>
    </w:p>
    <w:p>
      <w:pPr>
        <w:pStyle w:val="ListParagraph"/>
        <w:numPr>
          <w:ilvl w:val="0"/>
          <w:numId w:val="25"/>
        </w:numPr>
        <w:tabs>
          <w:tab w:pos="809" w:val="left" w:leader="none"/>
        </w:tabs>
        <w:spacing w:line="360" w:lineRule="auto" w:before="0" w:after="0"/>
        <w:ind w:left="808" w:right="848" w:hanging="284"/>
        <w:jc w:val="both"/>
        <w:rPr>
          <w:sz w:val="28"/>
        </w:rPr>
      </w:pPr>
      <w:r>
        <w:rPr>
          <w:sz w:val="28"/>
        </w:rPr>
        <w:t>Одержала подальший розвиток структурно-логічна схема визначення оптимального (раціонального) маршруту з урахуванням безпеки використання машин та устаткування, транспортних засобів їх доставки при ліквідації надзвичайних</w:t>
      </w:r>
      <w:r>
        <w:rPr>
          <w:spacing w:val="-2"/>
          <w:sz w:val="28"/>
        </w:rPr>
        <w:t> </w:t>
      </w:r>
      <w:r>
        <w:rPr>
          <w:sz w:val="28"/>
        </w:rPr>
        <w:t>ситуацій.</w:t>
      </w:r>
    </w:p>
    <w:p>
      <w:pPr>
        <w:pStyle w:val="ListParagraph"/>
        <w:numPr>
          <w:ilvl w:val="0"/>
          <w:numId w:val="25"/>
        </w:numPr>
        <w:tabs>
          <w:tab w:pos="809" w:val="left" w:leader="none"/>
        </w:tabs>
        <w:spacing w:line="360" w:lineRule="auto" w:before="0" w:after="0"/>
        <w:ind w:left="808" w:right="856" w:hanging="284"/>
        <w:jc w:val="both"/>
        <w:rPr>
          <w:sz w:val="28"/>
        </w:rPr>
      </w:pPr>
      <w:r>
        <w:rPr>
          <w:sz w:val="28"/>
        </w:rPr>
        <w:t>На основі проведеного моделювання процесу розбирання руйнувань при обрушенні будівель визначені засоби механізації робіт із розбирання завалів з урахуванням наявності та розташування транспортних</w:t>
      </w:r>
      <w:r>
        <w:rPr>
          <w:spacing w:val="-18"/>
          <w:sz w:val="28"/>
        </w:rPr>
        <w:t> </w:t>
      </w:r>
      <w:r>
        <w:rPr>
          <w:sz w:val="28"/>
        </w:rPr>
        <w:t>мереж.</w:t>
      </w:r>
    </w:p>
    <w:p>
      <w:pPr>
        <w:pStyle w:val="ListParagraph"/>
        <w:numPr>
          <w:ilvl w:val="0"/>
          <w:numId w:val="25"/>
        </w:numPr>
        <w:tabs>
          <w:tab w:pos="809" w:val="left" w:leader="none"/>
        </w:tabs>
        <w:spacing w:line="360" w:lineRule="auto" w:before="1" w:after="0"/>
        <w:ind w:left="808" w:right="854" w:hanging="284"/>
        <w:jc w:val="both"/>
        <w:rPr>
          <w:sz w:val="28"/>
        </w:rPr>
      </w:pPr>
      <w:r>
        <w:rPr>
          <w:sz w:val="28"/>
        </w:rPr>
        <w:t>Проведене теоретичне обґрунтування застосування засобів механізації при ліквідації завалів на дорогах і територіях, прилеглих до об’єкта</w:t>
      </w:r>
      <w:r>
        <w:rPr>
          <w:spacing w:val="-30"/>
          <w:sz w:val="28"/>
        </w:rPr>
        <w:t> </w:t>
      </w:r>
      <w:r>
        <w:rPr>
          <w:sz w:val="28"/>
        </w:rPr>
        <w:t>НС.</w:t>
      </w:r>
    </w:p>
    <w:p>
      <w:pPr>
        <w:pStyle w:val="ListParagraph"/>
        <w:numPr>
          <w:ilvl w:val="0"/>
          <w:numId w:val="25"/>
        </w:numPr>
        <w:tabs>
          <w:tab w:pos="809" w:val="left" w:leader="none"/>
        </w:tabs>
        <w:spacing w:line="360" w:lineRule="auto" w:before="0" w:after="0"/>
        <w:ind w:left="808" w:right="851" w:hanging="284"/>
        <w:jc w:val="both"/>
        <w:rPr>
          <w:sz w:val="28"/>
        </w:rPr>
      </w:pPr>
      <w:r>
        <w:rPr>
          <w:sz w:val="28"/>
        </w:rPr>
        <w:t>На основі вперше проведених теоретичних досліджень запропоновано алгоритм поетапного визначення засобів механізації при ліквідації завалів після вибуху газу в житлових</w:t>
      </w:r>
      <w:r>
        <w:rPr>
          <w:spacing w:val="-6"/>
          <w:sz w:val="28"/>
        </w:rPr>
        <w:t> </w:t>
      </w:r>
      <w:r>
        <w:rPr>
          <w:sz w:val="28"/>
        </w:rPr>
        <w:t>будівлях.</w:t>
      </w:r>
    </w:p>
    <w:p>
      <w:pPr>
        <w:spacing w:after="0" w:line="360" w:lineRule="auto"/>
        <w:jc w:val="both"/>
        <w:rPr>
          <w:sz w:val="28"/>
        </w:rPr>
        <w:sectPr>
          <w:pgSz w:w="11910" w:h="16840"/>
          <w:pgMar w:header="710" w:footer="0" w:top="1040" w:bottom="280" w:left="1460" w:right="0"/>
        </w:sectPr>
      </w:pPr>
    </w:p>
    <w:p>
      <w:pPr>
        <w:pStyle w:val="BodyText"/>
        <w:spacing w:before="7"/>
        <w:rPr>
          <w:sz w:val="9"/>
        </w:rPr>
      </w:pPr>
    </w:p>
    <w:p>
      <w:pPr>
        <w:pStyle w:val="Heading4"/>
        <w:ind w:left="1703" w:right="1591"/>
        <w:jc w:val="center"/>
      </w:pPr>
      <w:r>
        <w:rPr/>
        <w:t>РОЗДІЛ 3</w:t>
      </w:r>
    </w:p>
    <w:p>
      <w:pPr>
        <w:spacing w:line="360" w:lineRule="auto" w:before="163"/>
        <w:ind w:left="246" w:right="854" w:firstLine="0"/>
        <w:jc w:val="center"/>
        <w:rPr>
          <w:b/>
          <w:sz w:val="28"/>
        </w:rPr>
      </w:pPr>
      <w:r>
        <w:rPr>
          <w:b/>
          <w:sz w:val="28"/>
        </w:rPr>
        <w:t>ДОСЛІДЖЕННЯ ТЕХНОЛОГІЧНИХ ПРОЦЕСІВ РОЗБИРАННЯ ОБ’ЄКТІВ З УРАХУВАННЯМ БЕЗПЕКИ ВИКОНАННЯ РОБІТ</w:t>
      </w:r>
    </w:p>
    <w:p>
      <w:pPr>
        <w:pStyle w:val="BodyText"/>
        <w:rPr>
          <w:b/>
          <w:sz w:val="30"/>
        </w:rPr>
      </w:pPr>
    </w:p>
    <w:p>
      <w:pPr>
        <w:pStyle w:val="BodyText"/>
        <w:rPr>
          <w:b/>
          <w:sz w:val="30"/>
        </w:rPr>
      </w:pPr>
    </w:p>
    <w:p>
      <w:pPr>
        <w:pStyle w:val="BodyText"/>
        <w:rPr>
          <w:b/>
          <w:sz w:val="24"/>
        </w:rPr>
      </w:pPr>
    </w:p>
    <w:p>
      <w:pPr>
        <w:pStyle w:val="ListParagraph"/>
        <w:numPr>
          <w:ilvl w:val="1"/>
          <w:numId w:val="26"/>
        </w:numPr>
        <w:tabs>
          <w:tab w:pos="1454" w:val="left" w:leader="none"/>
        </w:tabs>
        <w:spacing w:line="240" w:lineRule="auto" w:before="0" w:after="0"/>
        <w:ind w:left="1454" w:right="0" w:hanging="493"/>
        <w:jc w:val="left"/>
        <w:rPr>
          <w:b/>
          <w:sz w:val="28"/>
        </w:rPr>
      </w:pPr>
      <w:r>
        <w:rPr>
          <w:b/>
          <w:sz w:val="28"/>
        </w:rPr>
        <w:t>Структурна модель процесу розбирання руйнувань</w:t>
      </w:r>
      <w:r>
        <w:rPr>
          <w:b/>
          <w:spacing w:val="-2"/>
          <w:sz w:val="28"/>
        </w:rPr>
        <w:t> </w:t>
      </w:r>
      <w:r>
        <w:rPr>
          <w:b/>
          <w:sz w:val="28"/>
        </w:rPr>
        <w:t>об’єктів</w:t>
      </w:r>
    </w:p>
    <w:p>
      <w:pPr>
        <w:pStyle w:val="BodyText"/>
        <w:rPr>
          <w:b/>
          <w:sz w:val="30"/>
        </w:rPr>
      </w:pPr>
    </w:p>
    <w:p>
      <w:pPr>
        <w:pStyle w:val="BodyText"/>
        <w:spacing w:before="5"/>
        <w:rPr>
          <w:b/>
          <w:sz w:val="25"/>
        </w:rPr>
      </w:pPr>
    </w:p>
    <w:p>
      <w:pPr>
        <w:pStyle w:val="BodyText"/>
        <w:spacing w:line="360" w:lineRule="auto" w:before="1"/>
        <w:ind w:left="242" w:right="846" w:firstLine="719"/>
        <w:jc w:val="both"/>
      </w:pPr>
      <w:r>
        <w:rPr/>
        <w:t>Для</w:t>
      </w:r>
      <w:r>
        <w:rPr>
          <w:spacing w:val="-18"/>
        </w:rPr>
        <w:t> </w:t>
      </w:r>
      <w:r>
        <w:rPr/>
        <w:t>прийняття</w:t>
      </w:r>
      <w:r>
        <w:rPr>
          <w:spacing w:val="-18"/>
        </w:rPr>
        <w:t> </w:t>
      </w:r>
      <w:r>
        <w:rPr/>
        <w:t>рішень</w:t>
      </w:r>
      <w:r>
        <w:rPr>
          <w:spacing w:val="-16"/>
        </w:rPr>
        <w:t> </w:t>
      </w:r>
      <w:r>
        <w:rPr/>
        <w:t>з</w:t>
      </w:r>
      <w:r>
        <w:rPr>
          <w:spacing w:val="-19"/>
        </w:rPr>
        <w:t> </w:t>
      </w:r>
      <w:r>
        <w:rPr/>
        <w:t>ефективного</w:t>
      </w:r>
      <w:r>
        <w:rPr>
          <w:spacing w:val="-17"/>
        </w:rPr>
        <w:t> </w:t>
      </w:r>
      <w:r>
        <w:rPr/>
        <w:t>й</w:t>
      </w:r>
      <w:r>
        <w:rPr>
          <w:spacing w:val="-16"/>
        </w:rPr>
        <w:t> </w:t>
      </w:r>
      <w:r>
        <w:rPr/>
        <w:t>безпечного</w:t>
      </w:r>
      <w:r>
        <w:rPr>
          <w:spacing w:val="-17"/>
        </w:rPr>
        <w:t> </w:t>
      </w:r>
      <w:r>
        <w:rPr/>
        <w:t>виконання</w:t>
      </w:r>
      <w:r>
        <w:rPr>
          <w:spacing w:val="-18"/>
        </w:rPr>
        <w:t> </w:t>
      </w:r>
      <w:r>
        <w:rPr/>
        <w:t>робіт</w:t>
      </w:r>
      <w:r>
        <w:rPr>
          <w:spacing w:val="-16"/>
        </w:rPr>
        <w:t> </w:t>
      </w:r>
      <w:r>
        <w:rPr/>
        <w:t>нами проведено моделювання процесу розбирання руйнувань з урахуванням розташування транспортних мереж та засобів</w:t>
      </w:r>
      <w:r>
        <w:rPr>
          <w:spacing w:val="-5"/>
        </w:rPr>
        <w:t> </w:t>
      </w:r>
      <w:r>
        <w:rPr/>
        <w:t>механізації.</w:t>
      </w:r>
    </w:p>
    <w:p>
      <w:pPr>
        <w:pStyle w:val="BodyText"/>
        <w:spacing w:line="360" w:lineRule="auto" w:before="1"/>
        <w:ind w:left="242" w:right="837" w:firstLine="719"/>
        <w:jc w:val="both"/>
      </w:pPr>
      <w:r>
        <w:rPr/>
        <w:t>Роботи, пов’язані з розбиранням руйнувань будівель, представляють собою</w:t>
      </w:r>
      <w:r>
        <w:rPr>
          <w:spacing w:val="-9"/>
        </w:rPr>
        <w:t> </w:t>
      </w:r>
      <w:r>
        <w:rPr/>
        <w:t>сукупність</w:t>
      </w:r>
      <w:r>
        <w:rPr>
          <w:spacing w:val="-9"/>
        </w:rPr>
        <w:t> </w:t>
      </w:r>
      <w:r>
        <w:rPr/>
        <w:t>технологічних</w:t>
      </w:r>
      <w:r>
        <w:rPr>
          <w:spacing w:val="-9"/>
        </w:rPr>
        <w:t> </w:t>
      </w:r>
      <w:r>
        <w:rPr/>
        <w:t>процесів,</w:t>
      </w:r>
      <w:r>
        <w:rPr>
          <w:spacing w:val="-9"/>
        </w:rPr>
        <w:t> </w:t>
      </w:r>
      <w:r>
        <w:rPr/>
        <w:t>зміст</w:t>
      </w:r>
      <w:r>
        <w:rPr>
          <w:spacing w:val="-8"/>
        </w:rPr>
        <w:t> </w:t>
      </w:r>
      <w:r>
        <w:rPr/>
        <w:t>яких</w:t>
      </w:r>
      <w:r>
        <w:rPr>
          <w:spacing w:val="-10"/>
        </w:rPr>
        <w:t> </w:t>
      </w:r>
      <w:r>
        <w:rPr/>
        <w:t>розглянуто</w:t>
      </w:r>
      <w:r>
        <w:rPr>
          <w:spacing w:val="-5"/>
        </w:rPr>
        <w:t> </w:t>
      </w:r>
      <w:r>
        <w:rPr/>
        <w:t>у</w:t>
      </w:r>
      <w:r>
        <w:rPr>
          <w:spacing w:val="-11"/>
        </w:rPr>
        <w:t> </w:t>
      </w:r>
      <w:r>
        <w:rPr/>
        <w:t>розділі</w:t>
      </w:r>
      <w:r>
        <w:rPr>
          <w:spacing w:val="6"/>
        </w:rPr>
        <w:t> </w:t>
      </w:r>
      <w:r>
        <w:rPr/>
        <w:t>1.2. Для врахування параметрів цих процесів [58], виявлення взаємного впливу та формування обґрунтованих організаційно-технологічних рішень розроблена узагальнена модель вхідної інформації про процеси розбирання руйнувань </w:t>
      </w:r>
      <w:r>
        <w:rPr>
          <w:position w:val="2"/>
        </w:rPr>
        <w:t>об’єктів (рис. 3.1). Зруйновані або пошкоджені об’єкти </w:t>
      </w:r>
      <w:r>
        <w:rPr>
          <w:b/>
          <w:i/>
          <w:position w:val="2"/>
        </w:rPr>
        <w:t>А</w:t>
      </w:r>
      <w:r>
        <w:rPr>
          <w:b/>
          <w:i/>
          <w:sz w:val="18"/>
        </w:rPr>
        <w:t>n </w:t>
      </w:r>
      <w:r>
        <w:rPr>
          <w:position w:val="2"/>
        </w:rPr>
        <w:t>розглядаються як сукупність</w:t>
      </w:r>
      <w:r>
        <w:rPr>
          <w:spacing w:val="-11"/>
          <w:position w:val="2"/>
        </w:rPr>
        <w:t> </w:t>
      </w:r>
      <w:r>
        <w:rPr>
          <w:position w:val="2"/>
        </w:rPr>
        <w:t>їх</w:t>
      </w:r>
      <w:r>
        <w:rPr>
          <w:spacing w:val="-9"/>
          <w:position w:val="2"/>
        </w:rPr>
        <w:t> </w:t>
      </w:r>
      <w:r>
        <w:rPr>
          <w:position w:val="2"/>
        </w:rPr>
        <w:t>залишків</w:t>
      </w:r>
      <w:r>
        <w:rPr>
          <w:spacing w:val="-7"/>
          <w:position w:val="2"/>
        </w:rPr>
        <w:t> </w:t>
      </w:r>
      <w:r>
        <w:rPr>
          <w:b/>
          <w:i/>
          <w:position w:val="2"/>
        </w:rPr>
        <w:t>Б</w:t>
      </w:r>
      <w:r>
        <w:rPr>
          <w:b/>
          <w:i/>
          <w:sz w:val="18"/>
        </w:rPr>
        <w:t>n</w:t>
      </w:r>
      <w:r>
        <w:rPr>
          <w:b/>
          <w:i/>
          <w:spacing w:val="16"/>
          <w:sz w:val="18"/>
        </w:rPr>
        <w:t> </w:t>
      </w:r>
      <w:r>
        <w:rPr>
          <w:position w:val="2"/>
        </w:rPr>
        <w:t>та</w:t>
      </w:r>
      <w:r>
        <w:rPr>
          <w:spacing w:val="-10"/>
          <w:position w:val="2"/>
        </w:rPr>
        <w:t> </w:t>
      </w:r>
      <w:r>
        <w:rPr>
          <w:position w:val="2"/>
        </w:rPr>
        <w:t>відокремлених</w:t>
      </w:r>
      <w:r>
        <w:rPr>
          <w:spacing w:val="-9"/>
          <w:position w:val="2"/>
        </w:rPr>
        <w:t> </w:t>
      </w:r>
      <w:r>
        <w:rPr>
          <w:position w:val="2"/>
        </w:rPr>
        <w:t>будівельних</w:t>
      </w:r>
      <w:r>
        <w:rPr>
          <w:spacing w:val="-9"/>
          <w:position w:val="2"/>
        </w:rPr>
        <w:t> </w:t>
      </w:r>
      <w:r>
        <w:rPr>
          <w:position w:val="2"/>
        </w:rPr>
        <w:t>елементів</w:t>
      </w:r>
      <w:r>
        <w:rPr>
          <w:spacing w:val="-11"/>
          <w:position w:val="2"/>
        </w:rPr>
        <w:t> </w:t>
      </w:r>
      <w:r>
        <w:rPr>
          <w:position w:val="2"/>
        </w:rPr>
        <w:t>(уламків)</w:t>
      </w:r>
      <w:r>
        <w:rPr>
          <w:spacing w:val="-8"/>
          <w:position w:val="2"/>
        </w:rPr>
        <w:t> </w:t>
      </w:r>
      <w:r>
        <w:rPr>
          <w:position w:val="2"/>
        </w:rPr>
        <w:t>у вигляді завалів </w:t>
      </w:r>
      <w:r>
        <w:rPr>
          <w:b/>
          <w:i/>
          <w:position w:val="2"/>
        </w:rPr>
        <w:t>З</w:t>
      </w:r>
      <w:r>
        <w:rPr>
          <w:b/>
          <w:i/>
          <w:sz w:val="18"/>
        </w:rPr>
        <w:t>n</w:t>
      </w:r>
      <w:r>
        <w:rPr>
          <w:position w:val="2"/>
        </w:rPr>
        <w:t>, де </w:t>
      </w:r>
      <w:r>
        <w:rPr>
          <w:b/>
          <w:i/>
          <w:position w:val="2"/>
        </w:rPr>
        <w:t>n </w:t>
      </w:r>
      <w:r>
        <w:rPr>
          <w:position w:val="2"/>
        </w:rPr>
        <w:t>– кількість об’єктів. Модель враховує наявність транспортних мереж (доріг) </w:t>
      </w:r>
      <w:r>
        <w:rPr>
          <w:b/>
          <w:i/>
          <w:position w:val="2"/>
        </w:rPr>
        <w:t>В</w:t>
      </w:r>
      <w:r>
        <w:rPr>
          <w:b/>
          <w:sz w:val="18"/>
        </w:rPr>
        <w:t>д</w:t>
      </w:r>
      <w:r>
        <w:rPr>
          <w:b/>
          <w:i/>
          <w:sz w:val="18"/>
        </w:rPr>
        <w:t>п </w:t>
      </w:r>
      <w:r>
        <w:rPr>
          <w:position w:val="2"/>
        </w:rPr>
        <w:t>та їх кількість </w:t>
      </w:r>
      <w:r>
        <w:rPr>
          <w:b/>
          <w:position w:val="2"/>
        </w:rPr>
        <w:t>д</w:t>
      </w:r>
      <w:r>
        <w:rPr>
          <w:position w:val="2"/>
        </w:rPr>
        <w:t>, а також відомості про засоби механізації для розбирання руйнувань і їх переробки </w:t>
      </w:r>
      <w:r>
        <w:rPr>
          <w:b/>
          <w:i/>
          <w:position w:val="2"/>
        </w:rPr>
        <w:t>Г</w:t>
      </w:r>
      <w:r>
        <w:rPr>
          <w:b/>
          <w:i/>
          <w:sz w:val="18"/>
        </w:rPr>
        <w:t>мі </w:t>
      </w:r>
      <w:r>
        <w:rPr>
          <w:position w:val="2"/>
        </w:rPr>
        <w:t>(</w:t>
      </w:r>
      <w:r>
        <w:rPr>
          <w:b/>
          <w:i/>
          <w:position w:val="2"/>
        </w:rPr>
        <w:t>м</w:t>
      </w:r>
      <w:r>
        <w:rPr>
          <w:b/>
          <w:i/>
          <w:sz w:val="18"/>
        </w:rPr>
        <w:t>і </w:t>
      </w:r>
      <w:r>
        <w:rPr>
          <w:position w:val="2"/>
        </w:rPr>
        <w:t>– типи машин та їх кількість), а також транспортних засобів </w:t>
      </w:r>
      <w:r>
        <w:rPr>
          <w:b/>
          <w:position w:val="2"/>
        </w:rPr>
        <w:t>Е</w:t>
      </w:r>
      <w:r>
        <w:rPr>
          <w:b/>
          <w:sz w:val="18"/>
        </w:rPr>
        <w:t>ті </w:t>
      </w:r>
      <w:r>
        <w:rPr>
          <w:position w:val="2"/>
        </w:rPr>
        <w:t>(</w:t>
      </w:r>
      <w:r>
        <w:rPr>
          <w:b/>
          <w:position w:val="2"/>
        </w:rPr>
        <w:t>т</w:t>
      </w:r>
      <w:r>
        <w:rPr>
          <w:b/>
          <w:sz w:val="18"/>
        </w:rPr>
        <w:t>і </w:t>
      </w:r>
      <w:r>
        <w:rPr>
          <w:position w:val="2"/>
        </w:rPr>
        <w:t>– кількість одиниць транспорту). Після обстеження об’єктів визначається характер руйнувань </w:t>
      </w:r>
      <w:r>
        <w:rPr>
          <w:b/>
          <w:i/>
          <w:position w:val="2"/>
        </w:rPr>
        <w:t>Р</w:t>
      </w:r>
      <w:r>
        <w:rPr>
          <w:b/>
          <w:i/>
          <w:sz w:val="18"/>
        </w:rPr>
        <w:t>m </w:t>
      </w:r>
      <w:r>
        <w:rPr/>
        <w:t>(</w:t>
      </w:r>
      <w:r>
        <w:rPr>
          <w:b/>
          <w:i/>
        </w:rPr>
        <w:t>m</w:t>
      </w:r>
      <w:r>
        <w:rPr>
          <w:b/>
          <w:i/>
          <w:spacing w:val="-7"/>
        </w:rPr>
        <w:t> </w:t>
      </w:r>
      <w:r>
        <w:rPr/>
        <w:t>–</w:t>
      </w:r>
      <w:r>
        <w:rPr>
          <w:spacing w:val="-8"/>
        </w:rPr>
        <w:t> </w:t>
      </w:r>
      <w:r>
        <w:rPr/>
        <w:t>кількість</w:t>
      </w:r>
      <w:r>
        <w:rPr>
          <w:spacing w:val="-10"/>
        </w:rPr>
        <w:t> </w:t>
      </w:r>
      <w:r>
        <w:rPr/>
        <w:t>зруйнованих</w:t>
      </w:r>
      <w:r>
        <w:rPr>
          <w:spacing w:val="-9"/>
        </w:rPr>
        <w:t> </w:t>
      </w:r>
      <w:r>
        <w:rPr/>
        <w:t>поверхонь</w:t>
      </w:r>
      <w:r>
        <w:rPr>
          <w:spacing w:val="-12"/>
        </w:rPr>
        <w:t> </w:t>
      </w:r>
      <w:r>
        <w:rPr/>
        <w:t>об’єкта).</w:t>
      </w:r>
      <w:r>
        <w:rPr>
          <w:spacing w:val="-11"/>
        </w:rPr>
        <w:t> </w:t>
      </w:r>
      <w:r>
        <w:rPr/>
        <w:t>Для</w:t>
      </w:r>
      <w:r>
        <w:rPr>
          <w:spacing w:val="-9"/>
        </w:rPr>
        <w:t> </w:t>
      </w:r>
      <w:r>
        <w:rPr/>
        <w:t>тимчасового</w:t>
      </w:r>
      <w:r>
        <w:rPr>
          <w:spacing w:val="-11"/>
        </w:rPr>
        <w:t> </w:t>
      </w:r>
      <w:r>
        <w:rPr/>
        <w:t>накопичення </w:t>
      </w:r>
      <w:r>
        <w:rPr>
          <w:position w:val="2"/>
        </w:rPr>
        <w:t>уламків</w:t>
      </w:r>
      <w:r>
        <w:rPr>
          <w:spacing w:val="-18"/>
          <w:position w:val="2"/>
        </w:rPr>
        <w:t> </w:t>
      </w:r>
      <w:r>
        <w:rPr>
          <w:position w:val="2"/>
        </w:rPr>
        <w:t>поруч</w:t>
      </w:r>
      <w:r>
        <w:rPr>
          <w:spacing w:val="-16"/>
          <w:position w:val="2"/>
        </w:rPr>
        <w:t> </w:t>
      </w:r>
      <w:r>
        <w:rPr>
          <w:position w:val="2"/>
        </w:rPr>
        <w:t>з</w:t>
      </w:r>
      <w:r>
        <w:rPr>
          <w:spacing w:val="-17"/>
          <w:position w:val="2"/>
        </w:rPr>
        <w:t> </w:t>
      </w:r>
      <w:r>
        <w:rPr>
          <w:position w:val="2"/>
        </w:rPr>
        <w:t>об’єктами</w:t>
      </w:r>
      <w:r>
        <w:rPr>
          <w:spacing w:val="-16"/>
          <w:position w:val="2"/>
        </w:rPr>
        <w:t> </w:t>
      </w:r>
      <w:r>
        <w:rPr>
          <w:position w:val="2"/>
        </w:rPr>
        <w:t>створюються</w:t>
      </w:r>
      <w:r>
        <w:rPr>
          <w:spacing w:val="-18"/>
          <w:position w:val="2"/>
        </w:rPr>
        <w:t> </w:t>
      </w:r>
      <w:r>
        <w:rPr>
          <w:position w:val="2"/>
        </w:rPr>
        <w:t>склади-майданчики</w:t>
      </w:r>
      <w:r>
        <w:rPr>
          <w:spacing w:val="-18"/>
          <w:position w:val="2"/>
        </w:rPr>
        <w:t> </w:t>
      </w:r>
      <w:r>
        <w:rPr>
          <w:b/>
          <w:i/>
          <w:position w:val="2"/>
        </w:rPr>
        <w:t>СМ</w:t>
      </w:r>
      <w:r>
        <w:rPr>
          <w:b/>
          <w:i/>
          <w:sz w:val="18"/>
        </w:rPr>
        <w:t>к</w:t>
      </w:r>
      <w:r>
        <w:rPr>
          <w:b/>
          <w:i/>
          <w:spacing w:val="9"/>
          <w:sz w:val="18"/>
        </w:rPr>
        <w:t> </w:t>
      </w:r>
      <w:r>
        <w:rPr>
          <w:position w:val="2"/>
        </w:rPr>
        <w:t>(</w:t>
      </w:r>
      <w:r>
        <w:rPr>
          <w:b/>
          <w:i/>
          <w:position w:val="2"/>
        </w:rPr>
        <w:t>к</w:t>
      </w:r>
      <w:r>
        <w:rPr>
          <w:b/>
          <w:i/>
          <w:spacing w:val="-17"/>
          <w:position w:val="2"/>
        </w:rPr>
        <w:t> </w:t>
      </w:r>
      <w:r>
        <w:rPr>
          <w:position w:val="2"/>
        </w:rPr>
        <w:t>–</w:t>
      </w:r>
      <w:r>
        <w:rPr>
          <w:spacing w:val="-16"/>
          <w:position w:val="2"/>
        </w:rPr>
        <w:t> </w:t>
      </w:r>
      <w:r>
        <w:rPr>
          <w:position w:val="2"/>
        </w:rPr>
        <w:t>кількість </w:t>
      </w:r>
      <w:r>
        <w:rPr/>
        <w:t>складів). Для вивезення уламків за межі об’єктів та їх розвантаження </w:t>
      </w:r>
      <w:r>
        <w:rPr>
          <w:position w:val="2"/>
        </w:rPr>
        <w:t>використовують полігони уламків</w:t>
      </w:r>
      <w:r>
        <w:rPr>
          <w:spacing w:val="-1"/>
          <w:position w:val="2"/>
        </w:rPr>
        <w:t> </w:t>
      </w:r>
      <w:r>
        <w:rPr>
          <w:b/>
          <w:i/>
          <w:position w:val="2"/>
        </w:rPr>
        <w:t>СП</w:t>
      </w:r>
      <w:r>
        <w:rPr>
          <w:b/>
          <w:i/>
          <w:sz w:val="18"/>
        </w:rPr>
        <w:t>к</w:t>
      </w:r>
      <w:r>
        <w:rPr>
          <w:position w:val="2"/>
        </w:rPr>
        <w:t>.</w:t>
      </w:r>
    </w:p>
    <w:p>
      <w:pPr>
        <w:pStyle w:val="BodyText"/>
        <w:spacing w:line="360" w:lineRule="auto"/>
        <w:ind w:left="242" w:right="839" w:firstLine="719"/>
        <w:jc w:val="both"/>
      </w:pPr>
      <w:r>
        <w:rPr/>
        <w:t>Проведені нами дослідження дозволили визначити оптимальні моделі вхідної інформації для прийняття рішення. На рисунку 3.1 наведено зображення моделі вхідної інформації для одного зруйнованого об’єкта, при цьому розглядалась послідовність виконання робіт. Визначився можливий</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2" w:lineRule="auto" w:before="89"/>
        <w:ind w:left="242" w:right="849"/>
        <w:jc w:val="both"/>
      </w:pPr>
      <w:r>
        <w:rPr/>
        <w:t>доступ до об’єкта НС та етапи виконання першочергових робіт на різних ділянках:</w:t>
      </w:r>
    </w:p>
    <w:p>
      <w:pPr>
        <w:pStyle w:val="BodyText"/>
        <w:spacing w:line="360" w:lineRule="auto"/>
        <w:ind w:left="242" w:right="839"/>
        <w:jc w:val="both"/>
      </w:pPr>
      <w:r>
        <w:rPr/>
        <w:t>III – поза об’єктом (розчищення доріг); II – на прилеглому майданчику до об’єкту (розбирання зруйнованих будівельних конструкцій та завалів); I – виконання</w:t>
      </w:r>
      <w:r>
        <w:rPr>
          <w:spacing w:val="-9"/>
        </w:rPr>
        <w:t> </w:t>
      </w:r>
      <w:r>
        <w:rPr/>
        <w:t>робіт</w:t>
      </w:r>
      <w:r>
        <w:rPr>
          <w:spacing w:val="-9"/>
        </w:rPr>
        <w:t> </w:t>
      </w:r>
      <w:r>
        <w:rPr/>
        <w:t>безпосередньо</w:t>
      </w:r>
      <w:r>
        <w:rPr>
          <w:spacing w:val="-9"/>
        </w:rPr>
        <w:t> </w:t>
      </w:r>
      <w:r>
        <w:rPr/>
        <w:t>на</w:t>
      </w:r>
      <w:r>
        <w:rPr>
          <w:spacing w:val="-9"/>
        </w:rPr>
        <w:t> </w:t>
      </w:r>
      <w:r>
        <w:rPr/>
        <w:t>об’єкті</w:t>
      </w:r>
      <w:r>
        <w:rPr>
          <w:spacing w:val="-8"/>
        </w:rPr>
        <w:t> </w:t>
      </w:r>
      <w:r>
        <w:rPr/>
        <w:t>(з</w:t>
      </w:r>
      <w:r>
        <w:rPr>
          <w:spacing w:val="-10"/>
        </w:rPr>
        <w:t> </w:t>
      </w:r>
      <w:r>
        <w:rPr/>
        <w:t>визначенням</w:t>
      </w:r>
      <w:r>
        <w:rPr>
          <w:spacing w:val="-9"/>
        </w:rPr>
        <w:t> </w:t>
      </w:r>
      <w:r>
        <w:rPr/>
        <w:t>наслідків</w:t>
      </w:r>
      <w:r>
        <w:rPr>
          <w:spacing w:val="-9"/>
        </w:rPr>
        <w:t> </w:t>
      </w:r>
      <w:r>
        <w:rPr/>
        <w:t>руйнувань та забезпечення жорсткості та міцності</w:t>
      </w:r>
      <w:r>
        <w:rPr>
          <w:spacing w:val="-3"/>
        </w:rPr>
        <w:t> </w:t>
      </w:r>
      <w:r>
        <w:rPr/>
        <w:t>будівлі.)</w:t>
      </w:r>
    </w:p>
    <w:p>
      <w:pPr>
        <w:pStyle w:val="BodyText"/>
        <w:rPr>
          <w:sz w:val="20"/>
        </w:rPr>
      </w:pPr>
    </w:p>
    <w:p>
      <w:pPr>
        <w:pStyle w:val="BodyText"/>
        <w:spacing w:before="8"/>
        <w:rPr>
          <w:sz w:val="18"/>
        </w:rPr>
      </w:pPr>
      <w:r>
        <w:rPr/>
        <w:drawing>
          <wp:anchor distT="0" distB="0" distL="0" distR="0" allowOverlap="1" layoutInCell="1" locked="0" behindDoc="0" simplePos="0" relativeHeight="145">
            <wp:simplePos x="0" y="0"/>
            <wp:positionH relativeFrom="page">
              <wp:posOffset>2715767</wp:posOffset>
            </wp:positionH>
            <wp:positionV relativeFrom="paragraph">
              <wp:posOffset>161629</wp:posOffset>
            </wp:positionV>
            <wp:extent cx="2675844" cy="2185987"/>
            <wp:effectExtent l="0" t="0" r="0" b="0"/>
            <wp:wrapTopAndBottom/>
            <wp:docPr id="123" name="image123.jpeg"/>
            <wp:cNvGraphicFramePr>
              <a:graphicFrameLocks noChangeAspect="1"/>
            </wp:cNvGraphicFramePr>
            <a:graphic>
              <a:graphicData uri="http://schemas.openxmlformats.org/drawingml/2006/picture">
                <pic:pic>
                  <pic:nvPicPr>
                    <pic:cNvPr id="124" name="image123.jpeg"/>
                    <pic:cNvPicPr/>
                  </pic:nvPicPr>
                  <pic:blipFill>
                    <a:blip r:embed="rId128" cstate="print"/>
                    <a:stretch>
                      <a:fillRect/>
                    </a:stretch>
                  </pic:blipFill>
                  <pic:spPr>
                    <a:xfrm>
                      <a:off x="0" y="0"/>
                      <a:ext cx="2675844" cy="2185987"/>
                    </a:xfrm>
                    <a:prstGeom prst="rect">
                      <a:avLst/>
                    </a:prstGeom>
                  </pic:spPr>
                </pic:pic>
              </a:graphicData>
            </a:graphic>
          </wp:anchor>
        </w:drawing>
      </w:r>
    </w:p>
    <w:p>
      <w:pPr>
        <w:pStyle w:val="BodyText"/>
        <w:spacing w:before="111"/>
        <w:ind w:right="608"/>
        <w:jc w:val="center"/>
      </w:pPr>
      <w:r>
        <w:rPr>
          <w:w w:val="100"/>
        </w:rPr>
        <w:t>а</w:t>
      </w:r>
    </w:p>
    <w:p>
      <w:pPr>
        <w:pStyle w:val="BodyText"/>
        <w:spacing w:before="5"/>
        <w:rPr>
          <w:sz w:val="15"/>
        </w:rPr>
      </w:pPr>
      <w:r>
        <w:rPr/>
        <w:drawing>
          <wp:anchor distT="0" distB="0" distL="0" distR="0" allowOverlap="1" layoutInCell="1" locked="0" behindDoc="0" simplePos="0" relativeHeight="146">
            <wp:simplePos x="0" y="0"/>
            <wp:positionH relativeFrom="page">
              <wp:posOffset>2578607</wp:posOffset>
            </wp:positionH>
            <wp:positionV relativeFrom="paragraph">
              <wp:posOffset>137820</wp:posOffset>
            </wp:positionV>
            <wp:extent cx="2950410" cy="2670429"/>
            <wp:effectExtent l="0" t="0" r="0" b="0"/>
            <wp:wrapTopAndBottom/>
            <wp:docPr id="125" name="image124.jpeg"/>
            <wp:cNvGraphicFramePr>
              <a:graphicFrameLocks noChangeAspect="1"/>
            </wp:cNvGraphicFramePr>
            <a:graphic>
              <a:graphicData uri="http://schemas.openxmlformats.org/drawingml/2006/picture">
                <pic:pic>
                  <pic:nvPicPr>
                    <pic:cNvPr id="126" name="image124.jpeg"/>
                    <pic:cNvPicPr/>
                  </pic:nvPicPr>
                  <pic:blipFill>
                    <a:blip r:embed="rId129" cstate="print"/>
                    <a:stretch>
                      <a:fillRect/>
                    </a:stretch>
                  </pic:blipFill>
                  <pic:spPr>
                    <a:xfrm>
                      <a:off x="0" y="0"/>
                      <a:ext cx="2950410" cy="2670429"/>
                    </a:xfrm>
                    <a:prstGeom prst="rect">
                      <a:avLst/>
                    </a:prstGeom>
                  </pic:spPr>
                </pic:pic>
              </a:graphicData>
            </a:graphic>
          </wp:anchor>
        </w:drawing>
      </w:r>
    </w:p>
    <w:p>
      <w:pPr>
        <w:pStyle w:val="BodyText"/>
        <w:spacing w:before="99"/>
        <w:ind w:right="604"/>
        <w:jc w:val="center"/>
      </w:pPr>
      <w:r>
        <w:rPr>
          <w:w w:val="100"/>
        </w:rPr>
        <w:t>б</w:t>
      </w:r>
    </w:p>
    <w:p>
      <w:pPr>
        <w:pStyle w:val="BodyText"/>
        <w:spacing w:before="163"/>
        <w:ind w:left="1449" w:right="2053"/>
        <w:jc w:val="center"/>
      </w:pPr>
      <w:r>
        <w:rPr/>
        <w:t>Рисунок 3.1 – Структурна модель</w:t>
      </w:r>
    </w:p>
    <w:p>
      <w:pPr>
        <w:pStyle w:val="BodyText"/>
        <w:spacing w:before="160"/>
        <w:ind w:left="1443" w:right="2053"/>
        <w:jc w:val="center"/>
      </w:pPr>
      <w:r>
        <w:rPr/>
        <w:t>для прийняття заходів із розбирання руйнувань:</w:t>
      </w:r>
    </w:p>
    <w:p>
      <w:pPr>
        <w:pStyle w:val="BodyText"/>
        <w:spacing w:line="360" w:lineRule="auto" w:before="160"/>
        <w:ind w:left="470" w:right="1063" w:firstLine="153"/>
      </w:pPr>
      <w:r>
        <w:rPr/>
        <w:t>А – зруйнований об’єкт; n – кількість об’єктів; Б – будівля або споруда; В – наявність транспортних мереж (доріг, проїздів); д – кількість проїздів;</w:t>
      </w:r>
    </w:p>
    <w:p>
      <w:pPr>
        <w:spacing w:after="0" w:line="360" w:lineRule="auto"/>
        <w:sectPr>
          <w:pgSz w:w="11910" w:h="16840"/>
          <w:pgMar w:header="710" w:footer="0" w:top="1040" w:bottom="280" w:left="1460" w:right="0"/>
        </w:sectPr>
      </w:pPr>
    </w:p>
    <w:p>
      <w:pPr>
        <w:pStyle w:val="BodyText"/>
        <w:spacing w:before="2"/>
        <w:rPr>
          <w:sz w:val="9"/>
        </w:rPr>
      </w:pPr>
    </w:p>
    <w:p>
      <w:pPr>
        <w:pStyle w:val="BodyText"/>
        <w:spacing w:line="362" w:lineRule="auto" w:before="89"/>
        <w:ind w:left="245" w:right="854"/>
        <w:jc w:val="center"/>
      </w:pPr>
      <w:r>
        <w:rPr/>
        <w:t>Г – засоби механізації для розбирання руйнувань та їх переробки; м – типи та N – кількість машин; Е – засоби механізації транспортних робіт;</w:t>
      </w:r>
    </w:p>
    <w:p>
      <w:pPr>
        <w:pStyle w:val="BodyText"/>
        <w:spacing w:line="317" w:lineRule="exact"/>
        <w:ind w:left="245" w:right="854"/>
        <w:jc w:val="center"/>
      </w:pPr>
      <w:r>
        <w:rPr/>
        <w:t>т – кількість одиниць транспорту; З – завал; Р – характер руйнування;</w:t>
      </w:r>
    </w:p>
    <w:p>
      <w:pPr>
        <w:pStyle w:val="BodyText"/>
        <w:spacing w:line="360" w:lineRule="auto" w:before="160"/>
        <w:ind w:left="246" w:right="854"/>
        <w:jc w:val="center"/>
      </w:pPr>
      <w:r>
        <w:rPr/>
        <w:t>m – кількість зруйнованих поверхонь об’єкта; СМ – склад-майданчик уламків поруч з об’єктом; СП – полігон уламків; к – кількість складів;</w:t>
      </w:r>
    </w:p>
    <w:p>
      <w:pPr>
        <w:pStyle w:val="BodyText"/>
        <w:spacing w:before="2"/>
        <w:ind w:left="246" w:right="848"/>
        <w:jc w:val="center"/>
      </w:pPr>
      <w:r>
        <w:rPr/>
        <w:t>І, ІІ, ІІІ – зони виконання робіт: на об’єкті, на майданчику, поза об’єктом</w:t>
      </w:r>
    </w:p>
    <w:p>
      <w:pPr>
        <w:pStyle w:val="BodyText"/>
        <w:rPr>
          <w:sz w:val="30"/>
        </w:rPr>
      </w:pPr>
    </w:p>
    <w:p>
      <w:pPr>
        <w:pStyle w:val="BodyText"/>
        <w:spacing w:before="10"/>
        <w:rPr>
          <w:sz w:val="25"/>
        </w:rPr>
      </w:pPr>
    </w:p>
    <w:p>
      <w:pPr>
        <w:pStyle w:val="BodyText"/>
        <w:spacing w:line="360" w:lineRule="auto"/>
        <w:ind w:left="242" w:right="839" w:firstLine="719"/>
        <w:jc w:val="both"/>
      </w:pPr>
      <w:r>
        <w:rPr/>
        <w:t>Запропонована нами структурна модель передбачає послідовність проведення робіт у таких зонах: І - на об’єкті; ІІ - на майданчику; ІІІ – поза об’єктом. Кожна з умовно відокремлених зон має особливі властивості та взаємозв’язки з іншими зонами виконання робіт з урахуванням виникаючих зон небезпеки та прийняття необхідних рішень щодо забезпечення безпеки працівників.</w:t>
      </w:r>
    </w:p>
    <w:p>
      <w:pPr>
        <w:pStyle w:val="BodyText"/>
        <w:spacing w:line="360" w:lineRule="auto"/>
        <w:ind w:left="242" w:right="844" w:firstLine="719"/>
        <w:jc w:val="both"/>
      </w:pPr>
      <w:r>
        <w:rPr/>
        <w:t>Розроблені складові частини узагальненої моделі вхідної інформації в залежності від: характеру руйнування, наявності транспортних мереж, необхідних засобів механізації для розбирання та вивезення уламків [101]. Як </w:t>
      </w:r>
      <w:r>
        <w:rPr>
          <w:position w:val="2"/>
        </w:rPr>
        <w:t>засоби механізації </w:t>
      </w:r>
      <w:r>
        <w:rPr>
          <w:b/>
          <w:i/>
          <w:position w:val="2"/>
        </w:rPr>
        <w:t>Г</w:t>
      </w:r>
      <w:r>
        <w:rPr>
          <w:b/>
          <w:i/>
          <w:sz w:val="18"/>
        </w:rPr>
        <w:t>м </w:t>
      </w:r>
      <w:r>
        <w:rPr>
          <w:position w:val="2"/>
        </w:rPr>
        <w:t>досліджувалась різноманітна техніка (таблиця 3.1). </w:t>
      </w:r>
      <w:r>
        <w:rPr/>
        <w:t>Кількість та типи машин і механізмів визначаються залежно від виду об’єкта </w:t>
      </w:r>
      <w:r>
        <w:rPr>
          <w:b/>
          <w:i/>
          <w:position w:val="2"/>
        </w:rPr>
        <w:t>А</w:t>
      </w:r>
      <w:r>
        <w:rPr>
          <w:b/>
          <w:i/>
          <w:sz w:val="18"/>
        </w:rPr>
        <w:t>n</w:t>
      </w:r>
      <w:r>
        <w:rPr>
          <w:position w:val="2"/>
        </w:rPr>
        <w:t>, характеру його руйнування </w:t>
      </w:r>
      <w:r>
        <w:rPr>
          <w:b/>
          <w:i/>
          <w:position w:val="2"/>
        </w:rPr>
        <w:t>Р</w:t>
      </w:r>
      <w:r>
        <w:rPr>
          <w:b/>
          <w:i/>
          <w:sz w:val="18"/>
        </w:rPr>
        <w:t>m</w:t>
      </w:r>
      <w:r>
        <w:rPr>
          <w:i/>
          <w:position w:val="2"/>
        </w:rPr>
        <w:t>, </w:t>
      </w:r>
      <w:r>
        <w:rPr>
          <w:position w:val="2"/>
        </w:rPr>
        <w:t>наявності транспортних мереж </w:t>
      </w:r>
      <w:r>
        <w:rPr>
          <w:b/>
          <w:i/>
          <w:position w:val="2"/>
        </w:rPr>
        <w:t>В</w:t>
      </w:r>
      <w:r>
        <w:rPr>
          <w:b/>
          <w:sz w:val="18"/>
        </w:rPr>
        <w:t>дn</w:t>
      </w:r>
      <w:r>
        <w:rPr>
          <w:position w:val="2"/>
        </w:rPr>
        <w:t>.</w:t>
      </w:r>
    </w:p>
    <w:p>
      <w:pPr>
        <w:pStyle w:val="BodyText"/>
        <w:spacing w:before="1"/>
        <w:rPr>
          <w:sz w:val="42"/>
        </w:rPr>
      </w:pPr>
    </w:p>
    <w:p>
      <w:pPr>
        <w:pStyle w:val="BodyText"/>
        <w:spacing w:line="360" w:lineRule="auto"/>
        <w:ind w:left="242" w:right="850" w:firstLine="707"/>
        <w:jc w:val="both"/>
      </w:pPr>
      <w:r>
        <w:rPr/>
        <w:t>Таблиця 3.1 – Засоби механізації робіт із розбирання завалів з урахуванням визначеної зони небезпеки</w:t>
      </w:r>
    </w:p>
    <w:p>
      <w:pPr>
        <w:pStyle w:val="BodyText"/>
        <w:spacing w:before="3"/>
        <w:rPr>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541"/>
        <w:gridCol w:w="562"/>
        <w:gridCol w:w="711"/>
        <w:gridCol w:w="889"/>
        <w:gridCol w:w="901"/>
        <w:gridCol w:w="901"/>
        <w:gridCol w:w="542"/>
        <w:gridCol w:w="599"/>
        <w:gridCol w:w="844"/>
        <w:gridCol w:w="1082"/>
      </w:tblGrid>
      <w:tr>
        <w:trPr>
          <w:trHeight w:val="321" w:hRule="atLeast"/>
        </w:trPr>
        <w:tc>
          <w:tcPr>
            <w:tcW w:w="9300" w:type="dxa"/>
            <w:gridSpan w:val="11"/>
          </w:tcPr>
          <w:p>
            <w:pPr>
              <w:pStyle w:val="TableParagraph"/>
              <w:spacing w:line="301" w:lineRule="exact"/>
              <w:ind w:left="3246" w:right="3248"/>
              <w:jc w:val="center"/>
              <w:rPr>
                <w:sz w:val="28"/>
              </w:rPr>
            </w:pPr>
            <w:r>
              <w:rPr>
                <w:i/>
                <w:sz w:val="28"/>
              </w:rPr>
              <w:t>Г</w:t>
            </w:r>
            <w:r>
              <w:rPr>
                <w:i/>
                <w:sz w:val="28"/>
                <w:vertAlign w:val="subscript"/>
              </w:rPr>
              <w:t>м</w:t>
            </w:r>
            <w:r>
              <w:rPr>
                <w:i/>
                <w:sz w:val="28"/>
                <w:vertAlign w:val="baseline"/>
              </w:rPr>
              <w:t> </w:t>
            </w:r>
            <w:r>
              <w:rPr>
                <w:sz w:val="28"/>
                <w:vertAlign w:val="baseline"/>
              </w:rPr>
              <w:t>– засоби механізації</w:t>
            </w:r>
          </w:p>
        </w:tc>
      </w:tr>
      <w:tr>
        <w:trPr>
          <w:trHeight w:val="2173" w:hRule="atLeast"/>
        </w:trPr>
        <w:tc>
          <w:tcPr>
            <w:tcW w:w="1728" w:type="dxa"/>
          </w:tcPr>
          <w:p>
            <w:pPr>
              <w:pStyle w:val="TableParagraph"/>
              <w:rPr>
                <w:sz w:val="30"/>
              </w:rPr>
            </w:pPr>
          </w:p>
          <w:p>
            <w:pPr>
              <w:pStyle w:val="TableParagraph"/>
              <w:spacing w:before="252"/>
              <w:ind w:left="455" w:right="426" w:firstLine="91"/>
              <w:rPr>
                <w:sz w:val="28"/>
              </w:rPr>
            </w:pPr>
            <w:r>
              <w:rPr>
                <w:sz w:val="28"/>
              </w:rPr>
              <w:t>Види машин</w:t>
            </w:r>
          </w:p>
        </w:tc>
        <w:tc>
          <w:tcPr>
            <w:tcW w:w="541" w:type="dxa"/>
            <w:textDirection w:val="btLr"/>
          </w:tcPr>
          <w:p>
            <w:pPr>
              <w:pStyle w:val="TableParagraph"/>
              <w:spacing w:before="108"/>
              <w:ind w:left="112"/>
              <w:rPr>
                <w:sz w:val="28"/>
              </w:rPr>
            </w:pPr>
            <w:r>
              <w:rPr>
                <w:sz w:val="28"/>
              </w:rPr>
              <w:t>Бульдозер</w:t>
            </w:r>
          </w:p>
        </w:tc>
        <w:tc>
          <w:tcPr>
            <w:tcW w:w="562" w:type="dxa"/>
            <w:textDirection w:val="btLr"/>
          </w:tcPr>
          <w:p>
            <w:pPr>
              <w:pStyle w:val="TableParagraph"/>
              <w:spacing w:before="117"/>
              <w:ind w:left="112"/>
              <w:rPr>
                <w:sz w:val="28"/>
              </w:rPr>
            </w:pPr>
            <w:r>
              <w:rPr>
                <w:sz w:val="28"/>
              </w:rPr>
              <w:t>Розпушник</w:t>
            </w:r>
          </w:p>
        </w:tc>
        <w:tc>
          <w:tcPr>
            <w:tcW w:w="711" w:type="dxa"/>
            <w:textDirection w:val="btLr"/>
          </w:tcPr>
          <w:p>
            <w:pPr>
              <w:pStyle w:val="TableParagraph"/>
              <w:spacing w:before="188"/>
              <w:ind w:left="112"/>
              <w:rPr>
                <w:sz w:val="28"/>
              </w:rPr>
            </w:pPr>
            <w:r>
              <w:rPr>
                <w:sz w:val="28"/>
              </w:rPr>
              <w:t>Навантажувач</w:t>
            </w:r>
          </w:p>
        </w:tc>
        <w:tc>
          <w:tcPr>
            <w:tcW w:w="889" w:type="dxa"/>
            <w:textDirection w:val="btLr"/>
          </w:tcPr>
          <w:p>
            <w:pPr>
              <w:pStyle w:val="TableParagraph"/>
              <w:spacing w:line="247" w:lineRule="auto" w:before="106"/>
              <w:ind w:left="112" w:right="620"/>
              <w:rPr>
                <w:sz w:val="28"/>
              </w:rPr>
            </w:pPr>
            <w:r>
              <w:rPr>
                <w:sz w:val="28"/>
              </w:rPr>
              <w:t>Екскаватор, ківш</w:t>
            </w:r>
          </w:p>
        </w:tc>
        <w:tc>
          <w:tcPr>
            <w:tcW w:w="901" w:type="dxa"/>
            <w:textDirection w:val="btLr"/>
          </w:tcPr>
          <w:p>
            <w:pPr>
              <w:pStyle w:val="TableParagraph"/>
              <w:spacing w:line="247" w:lineRule="auto" w:before="118"/>
              <w:ind w:left="112" w:right="620"/>
              <w:rPr>
                <w:sz w:val="28"/>
              </w:rPr>
            </w:pPr>
            <w:r>
              <w:rPr>
                <w:sz w:val="28"/>
              </w:rPr>
              <w:t>Екскаватор, захват</w:t>
            </w:r>
          </w:p>
        </w:tc>
        <w:tc>
          <w:tcPr>
            <w:tcW w:w="901" w:type="dxa"/>
            <w:textDirection w:val="btLr"/>
          </w:tcPr>
          <w:p>
            <w:pPr>
              <w:pStyle w:val="TableParagraph"/>
              <w:spacing w:line="247" w:lineRule="auto" w:before="117"/>
              <w:ind w:left="112" w:right="205"/>
              <w:rPr>
                <w:sz w:val="28"/>
              </w:rPr>
            </w:pPr>
            <w:r>
              <w:rPr>
                <w:sz w:val="28"/>
              </w:rPr>
              <w:t>Екскаватор, багатоцільовий</w:t>
            </w:r>
          </w:p>
        </w:tc>
        <w:tc>
          <w:tcPr>
            <w:tcW w:w="542" w:type="dxa"/>
            <w:textDirection w:val="btLr"/>
          </w:tcPr>
          <w:p>
            <w:pPr>
              <w:pStyle w:val="TableParagraph"/>
              <w:spacing w:before="104"/>
              <w:ind w:left="112"/>
              <w:rPr>
                <w:sz w:val="28"/>
              </w:rPr>
            </w:pPr>
            <w:r>
              <w:rPr>
                <w:sz w:val="28"/>
              </w:rPr>
              <w:t>Кран</w:t>
            </w:r>
          </w:p>
        </w:tc>
        <w:tc>
          <w:tcPr>
            <w:tcW w:w="599" w:type="dxa"/>
            <w:textDirection w:val="btLr"/>
          </w:tcPr>
          <w:p>
            <w:pPr>
              <w:pStyle w:val="TableParagraph"/>
              <w:spacing w:before="129"/>
              <w:ind w:left="112"/>
              <w:rPr>
                <w:sz w:val="28"/>
              </w:rPr>
            </w:pPr>
            <w:r>
              <w:rPr>
                <w:sz w:val="28"/>
              </w:rPr>
              <w:t>Гідромолот</w:t>
            </w:r>
          </w:p>
        </w:tc>
        <w:tc>
          <w:tcPr>
            <w:tcW w:w="844" w:type="dxa"/>
            <w:textDirection w:val="btLr"/>
          </w:tcPr>
          <w:p>
            <w:pPr>
              <w:pStyle w:val="TableParagraph"/>
              <w:spacing w:line="244" w:lineRule="auto" w:before="103"/>
              <w:ind w:left="112" w:right="219"/>
              <w:rPr>
                <w:sz w:val="28"/>
              </w:rPr>
            </w:pPr>
            <w:r>
              <w:rPr>
                <w:sz w:val="28"/>
              </w:rPr>
              <w:t>Механізований інструмент</w:t>
            </w:r>
          </w:p>
        </w:tc>
        <w:tc>
          <w:tcPr>
            <w:tcW w:w="1082" w:type="dxa"/>
            <w:textDirection w:val="btLr"/>
          </w:tcPr>
          <w:p>
            <w:pPr>
              <w:pStyle w:val="TableParagraph"/>
              <w:spacing w:line="247" w:lineRule="auto" w:before="99"/>
              <w:ind w:left="112" w:right="106"/>
              <w:rPr>
                <w:sz w:val="28"/>
              </w:rPr>
            </w:pPr>
            <w:r>
              <w:rPr>
                <w:sz w:val="28"/>
              </w:rPr>
              <w:t>Обладнання для переробки</w:t>
            </w:r>
          </w:p>
          <w:p>
            <w:pPr>
              <w:pStyle w:val="TableParagraph"/>
              <w:spacing w:line="289" w:lineRule="exact"/>
              <w:ind w:left="112"/>
              <w:rPr>
                <w:sz w:val="28"/>
              </w:rPr>
            </w:pPr>
            <w:r>
              <w:rPr>
                <w:sz w:val="28"/>
              </w:rPr>
              <w:t>уламків</w:t>
            </w:r>
          </w:p>
        </w:tc>
      </w:tr>
      <w:tr>
        <w:trPr>
          <w:trHeight w:val="703" w:hRule="atLeast"/>
        </w:trPr>
        <w:tc>
          <w:tcPr>
            <w:tcW w:w="1728" w:type="dxa"/>
          </w:tcPr>
          <w:p>
            <w:pPr>
              <w:pStyle w:val="TableParagraph"/>
              <w:spacing w:before="185"/>
              <w:ind w:left="153"/>
              <w:rPr>
                <w:sz w:val="28"/>
              </w:rPr>
            </w:pPr>
            <w:r>
              <w:rPr>
                <w:sz w:val="28"/>
              </w:rPr>
              <w:t>Позначення</w:t>
            </w:r>
          </w:p>
        </w:tc>
        <w:tc>
          <w:tcPr>
            <w:tcW w:w="541" w:type="dxa"/>
          </w:tcPr>
          <w:p>
            <w:pPr>
              <w:pStyle w:val="TableParagraph"/>
              <w:spacing w:before="185"/>
              <w:ind w:left="137"/>
              <w:rPr>
                <w:i/>
                <w:sz w:val="28"/>
              </w:rPr>
            </w:pPr>
            <w:r>
              <w:rPr>
                <w:i/>
                <w:sz w:val="28"/>
              </w:rPr>
              <w:t>Г</w:t>
            </w:r>
            <w:r>
              <w:rPr>
                <w:i/>
                <w:sz w:val="28"/>
                <w:vertAlign w:val="subscript"/>
              </w:rPr>
              <w:t>Б</w:t>
            </w:r>
          </w:p>
        </w:tc>
        <w:tc>
          <w:tcPr>
            <w:tcW w:w="562" w:type="dxa"/>
          </w:tcPr>
          <w:p>
            <w:pPr>
              <w:pStyle w:val="TableParagraph"/>
              <w:spacing w:before="185"/>
              <w:ind w:left="145"/>
              <w:rPr>
                <w:i/>
                <w:sz w:val="28"/>
              </w:rPr>
            </w:pPr>
            <w:r>
              <w:rPr>
                <w:i/>
                <w:sz w:val="28"/>
              </w:rPr>
              <w:t>Г</w:t>
            </w:r>
            <w:r>
              <w:rPr>
                <w:i/>
                <w:sz w:val="28"/>
                <w:vertAlign w:val="subscript"/>
              </w:rPr>
              <w:t>Р</w:t>
            </w:r>
          </w:p>
        </w:tc>
        <w:tc>
          <w:tcPr>
            <w:tcW w:w="711" w:type="dxa"/>
          </w:tcPr>
          <w:p>
            <w:pPr>
              <w:pStyle w:val="TableParagraph"/>
              <w:spacing w:before="185"/>
              <w:ind w:left="210"/>
              <w:rPr>
                <w:i/>
                <w:sz w:val="28"/>
              </w:rPr>
            </w:pPr>
            <w:r>
              <w:rPr>
                <w:i/>
                <w:sz w:val="28"/>
              </w:rPr>
              <w:t>Г</w:t>
            </w:r>
            <w:r>
              <w:rPr>
                <w:i/>
                <w:sz w:val="28"/>
                <w:vertAlign w:val="subscript"/>
              </w:rPr>
              <w:t>Н</w:t>
            </w:r>
          </w:p>
        </w:tc>
        <w:tc>
          <w:tcPr>
            <w:tcW w:w="889" w:type="dxa"/>
          </w:tcPr>
          <w:p>
            <w:pPr>
              <w:pStyle w:val="TableParagraph"/>
              <w:spacing w:before="186"/>
              <w:ind w:left="247"/>
              <w:rPr>
                <w:i/>
                <w:sz w:val="18"/>
              </w:rPr>
            </w:pPr>
            <w:r>
              <w:rPr>
                <w:i/>
                <w:position w:val="3"/>
                <w:sz w:val="28"/>
              </w:rPr>
              <w:t>Г</w:t>
            </w:r>
            <w:r>
              <w:rPr>
                <w:i/>
                <w:sz w:val="18"/>
              </w:rPr>
              <w:t>ЕК</w:t>
            </w:r>
          </w:p>
        </w:tc>
        <w:tc>
          <w:tcPr>
            <w:tcW w:w="901" w:type="dxa"/>
          </w:tcPr>
          <w:p>
            <w:pPr>
              <w:pStyle w:val="TableParagraph"/>
              <w:spacing w:before="186"/>
              <w:ind w:left="268"/>
              <w:rPr>
                <w:i/>
                <w:sz w:val="18"/>
              </w:rPr>
            </w:pPr>
            <w:r>
              <w:rPr>
                <w:i/>
                <w:position w:val="3"/>
                <w:sz w:val="28"/>
              </w:rPr>
              <w:t>Г</w:t>
            </w:r>
            <w:r>
              <w:rPr>
                <w:i/>
                <w:sz w:val="18"/>
              </w:rPr>
              <w:t>ЕЗ</w:t>
            </w:r>
          </w:p>
        </w:tc>
        <w:tc>
          <w:tcPr>
            <w:tcW w:w="901" w:type="dxa"/>
          </w:tcPr>
          <w:p>
            <w:pPr>
              <w:pStyle w:val="TableParagraph"/>
              <w:spacing w:before="186"/>
              <w:ind w:left="246"/>
              <w:rPr>
                <w:i/>
                <w:sz w:val="18"/>
              </w:rPr>
            </w:pPr>
            <w:r>
              <w:rPr>
                <w:i/>
                <w:position w:val="3"/>
                <w:sz w:val="28"/>
              </w:rPr>
              <w:t>Г</w:t>
            </w:r>
            <w:r>
              <w:rPr>
                <w:i/>
                <w:sz w:val="18"/>
              </w:rPr>
              <w:t>ЕЦ</w:t>
            </w:r>
          </w:p>
        </w:tc>
        <w:tc>
          <w:tcPr>
            <w:tcW w:w="542" w:type="dxa"/>
          </w:tcPr>
          <w:p>
            <w:pPr>
              <w:pStyle w:val="TableParagraph"/>
              <w:spacing w:before="185"/>
              <w:ind w:left="125"/>
              <w:rPr>
                <w:i/>
                <w:sz w:val="28"/>
              </w:rPr>
            </w:pPr>
            <w:r>
              <w:rPr>
                <w:i/>
                <w:sz w:val="28"/>
              </w:rPr>
              <w:t>Г</w:t>
            </w:r>
            <w:r>
              <w:rPr>
                <w:i/>
                <w:sz w:val="28"/>
                <w:vertAlign w:val="subscript"/>
              </w:rPr>
              <w:t>К</w:t>
            </w:r>
          </w:p>
        </w:tc>
        <w:tc>
          <w:tcPr>
            <w:tcW w:w="599" w:type="dxa"/>
          </w:tcPr>
          <w:p>
            <w:pPr>
              <w:pStyle w:val="TableParagraph"/>
              <w:spacing w:before="185"/>
              <w:ind w:left="162"/>
              <w:rPr>
                <w:i/>
                <w:sz w:val="28"/>
              </w:rPr>
            </w:pPr>
            <w:r>
              <w:rPr>
                <w:i/>
                <w:sz w:val="28"/>
              </w:rPr>
              <w:t>Г</w:t>
            </w:r>
            <w:r>
              <w:rPr>
                <w:i/>
                <w:sz w:val="28"/>
                <w:vertAlign w:val="subscript"/>
              </w:rPr>
              <w:t>Г</w:t>
            </w:r>
          </w:p>
        </w:tc>
        <w:tc>
          <w:tcPr>
            <w:tcW w:w="844" w:type="dxa"/>
          </w:tcPr>
          <w:p>
            <w:pPr>
              <w:pStyle w:val="TableParagraph"/>
              <w:spacing w:before="186"/>
              <w:ind w:left="230"/>
              <w:rPr>
                <w:i/>
                <w:sz w:val="18"/>
              </w:rPr>
            </w:pPr>
            <w:r>
              <w:rPr>
                <w:i/>
                <w:position w:val="3"/>
                <w:sz w:val="28"/>
              </w:rPr>
              <w:t>Г</w:t>
            </w:r>
            <w:r>
              <w:rPr>
                <w:i/>
                <w:sz w:val="18"/>
              </w:rPr>
              <w:t>МІ</w:t>
            </w:r>
          </w:p>
        </w:tc>
        <w:tc>
          <w:tcPr>
            <w:tcW w:w="1082" w:type="dxa"/>
          </w:tcPr>
          <w:p>
            <w:pPr>
              <w:pStyle w:val="TableParagraph"/>
              <w:spacing w:before="186"/>
              <w:ind w:left="276"/>
              <w:rPr>
                <w:i/>
                <w:sz w:val="18"/>
              </w:rPr>
            </w:pPr>
            <w:r>
              <w:rPr>
                <w:i/>
                <w:position w:val="3"/>
                <w:sz w:val="28"/>
              </w:rPr>
              <w:t>Г</w:t>
            </w:r>
            <w:r>
              <w:rPr>
                <w:i/>
                <w:sz w:val="18"/>
              </w:rPr>
              <w:t>ПЕР</w:t>
            </w:r>
          </w:p>
        </w:tc>
      </w:tr>
    </w:tbl>
    <w:p>
      <w:pPr>
        <w:spacing w:after="0"/>
        <w:rPr>
          <w:sz w:val="18"/>
        </w:rPr>
        <w:sectPr>
          <w:pgSz w:w="11910" w:h="16840"/>
          <w:pgMar w:header="710" w:footer="0" w:top="1040" w:bottom="280" w:left="1460" w:right="0"/>
        </w:sectPr>
      </w:pPr>
    </w:p>
    <w:p>
      <w:pPr>
        <w:pStyle w:val="BodyText"/>
        <w:spacing w:before="2"/>
        <w:rPr>
          <w:sz w:val="9"/>
        </w:rPr>
      </w:pPr>
      <w:r>
        <w:rPr/>
        <w:pict>
          <v:group style="position:absolute;margin-left:180.600006pt;margin-top:735.46875pt;width:45.75pt;height:40.1pt;mso-position-horizontal-relative:page;mso-position-vertical-relative:page;z-index:-266619904" coordorigin="3612,14709" coordsize="915,802">
            <v:shape style="position:absolute;left:3870;top:14709;width:451;height:585" type="#_x0000_t75" stroked="false">
              <v:imagedata r:id="rId130" o:title=""/>
            </v:shape>
            <v:rect style="position:absolute;left:3619;top:15324;width:900;height:180" filled="false" stroked="true" strokeweight=".72pt" strokecolor="#000000">
              <v:stroke dashstyle="solid"/>
            </v:rect>
            <w10:wrap type="none"/>
          </v:group>
        </w:pict>
      </w:r>
    </w:p>
    <w:p>
      <w:pPr>
        <w:pStyle w:val="BodyText"/>
        <w:spacing w:line="360" w:lineRule="auto" w:before="89"/>
        <w:ind w:left="242" w:right="845" w:firstLine="719"/>
        <w:jc w:val="both"/>
      </w:pPr>
      <w:r>
        <w:rPr/>
        <w:t>Аналіз розбирання об’єктів показує, що спеціалізовану техніку із традиційним обладнанням (крани з гаковою підвіскою, екскаватори та навантажувачі з ковшем, бульдозери з відвалами) доцільно використовувати при вільному, без обмежень щодо відстані, доступу до завалу, а також при розбиранні завалів, уламки яких мають незначну різницю за розміром та масою. У цьому випадку не виникає значної потреби у різноманітних за технологічними можливостями машинах. З урахуванням складності забудови розглядалися стислі умови розбирання завалу, що пов’язане з значною неоднорідністю уламків. При цьому, потрібне використання значної кількості машин</w:t>
      </w:r>
      <w:r>
        <w:rPr>
          <w:spacing w:val="-15"/>
        </w:rPr>
        <w:t> </w:t>
      </w:r>
      <w:r>
        <w:rPr/>
        <w:t>традиційного</w:t>
      </w:r>
      <w:r>
        <w:rPr>
          <w:spacing w:val="-14"/>
        </w:rPr>
        <w:t> </w:t>
      </w:r>
      <w:r>
        <w:rPr/>
        <w:t>виконання.</w:t>
      </w:r>
      <w:r>
        <w:rPr>
          <w:spacing w:val="-13"/>
        </w:rPr>
        <w:t> </w:t>
      </w:r>
      <w:r>
        <w:rPr/>
        <w:t>Тому</w:t>
      </w:r>
      <w:r>
        <w:rPr>
          <w:spacing w:val="-19"/>
        </w:rPr>
        <w:t> </w:t>
      </w:r>
      <w:r>
        <w:rPr/>
        <w:t>для</w:t>
      </w:r>
      <w:r>
        <w:rPr>
          <w:spacing w:val="-15"/>
        </w:rPr>
        <w:t> </w:t>
      </w:r>
      <w:r>
        <w:rPr/>
        <w:t>розбирання</w:t>
      </w:r>
      <w:r>
        <w:rPr>
          <w:spacing w:val="-14"/>
        </w:rPr>
        <w:t> </w:t>
      </w:r>
      <w:r>
        <w:rPr/>
        <w:t>завалів</w:t>
      </w:r>
      <w:r>
        <w:rPr>
          <w:spacing w:val="-14"/>
        </w:rPr>
        <w:t> </w:t>
      </w:r>
      <w:r>
        <w:rPr/>
        <w:t>на</w:t>
      </w:r>
      <w:r>
        <w:rPr>
          <w:spacing w:val="-17"/>
        </w:rPr>
        <w:t> </w:t>
      </w:r>
      <w:r>
        <w:rPr/>
        <w:t>III</w:t>
      </w:r>
      <w:r>
        <w:rPr>
          <w:spacing w:val="-15"/>
        </w:rPr>
        <w:t> </w:t>
      </w:r>
      <w:r>
        <w:rPr/>
        <w:t>та</w:t>
      </w:r>
      <w:r>
        <w:rPr>
          <w:spacing w:val="-16"/>
        </w:rPr>
        <w:t> </w:t>
      </w:r>
      <w:r>
        <w:rPr/>
        <w:t>II</w:t>
      </w:r>
      <w:r>
        <w:rPr>
          <w:spacing w:val="-15"/>
        </w:rPr>
        <w:t> </w:t>
      </w:r>
      <w:r>
        <w:rPr/>
        <w:t>зонах, зважаючи</w:t>
      </w:r>
      <w:r>
        <w:rPr>
          <w:spacing w:val="-16"/>
        </w:rPr>
        <w:t> </w:t>
      </w:r>
      <w:r>
        <w:rPr/>
        <w:t>на</w:t>
      </w:r>
      <w:r>
        <w:rPr>
          <w:spacing w:val="-17"/>
        </w:rPr>
        <w:t> </w:t>
      </w:r>
      <w:r>
        <w:rPr/>
        <w:t>характер</w:t>
      </w:r>
      <w:r>
        <w:rPr>
          <w:spacing w:val="-16"/>
        </w:rPr>
        <w:t> </w:t>
      </w:r>
      <w:r>
        <w:rPr/>
        <w:t>розльоту</w:t>
      </w:r>
      <w:r>
        <w:rPr>
          <w:spacing w:val="-19"/>
        </w:rPr>
        <w:t> </w:t>
      </w:r>
      <w:r>
        <w:rPr/>
        <w:t>уламків</w:t>
      </w:r>
      <w:r>
        <w:rPr>
          <w:spacing w:val="-18"/>
        </w:rPr>
        <w:t> </w:t>
      </w:r>
      <w:r>
        <w:rPr/>
        <w:t>зруйнованих</w:t>
      </w:r>
      <w:r>
        <w:rPr>
          <w:spacing w:val="-16"/>
        </w:rPr>
        <w:t> </w:t>
      </w:r>
      <w:r>
        <w:rPr/>
        <w:t>будівельних</w:t>
      </w:r>
      <w:r>
        <w:rPr>
          <w:spacing w:val="-16"/>
        </w:rPr>
        <w:t> </w:t>
      </w:r>
      <w:r>
        <w:rPr/>
        <w:t>конструкцій та створених завалів, доцільно використовувати більш важку техніку. Так, доцільним є використання спеціального обладнання на базі бульдозерів, навантажувачів та</w:t>
      </w:r>
      <w:r>
        <w:rPr>
          <w:spacing w:val="-3"/>
        </w:rPr>
        <w:t> </w:t>
      </w:r>
      <w:r>
        <w:rPr/>
        <w:t>розпушників.</w:t>
      </w:r>
    </w:p>
    <w:p>
      <w:pPr>
        <w:pStyle w:val="BodyText"/>
        <w:spacing w:line="360" w:lineRule="auto" w:before="3"/>
        <w:ind w:left="242" w:right="852" w:firstLine="719"/>
        <w:jc w:val="both"/>
      </w:pPr>
      <w:r>
        <w:rPr/>
        <w:t>Для прийняття рішень щодо безпечного виконання робіт та визначення видів</w:t>
      </w:r>
      <w:r>
        <w:rPr>
          <w:spacing w:val="-12"/>
        </w:rPr>
        <w:t> </w:t>
      </w:r>
      <w:r>
        <w:rPr/>
        <w:t>та</w:t>
      </w:r>
      <w:r>
        <w:rPr>
          <w:spacing w:val="-11"/>
        </w:rPr>
        <w:t> </w:t>
      </w:r>
      <w:r>
        <w:rPr/>
        <w:t>кількості</w:t>
      </w:r>
      <w:r>
        <w:rPr>
          <w:spacing w:val="-11"/>
        </w:rPr>
        <w:t> </w:t>
      </w:r>
      <w:r>
        <w:rPr/>
        <w:t>засобів</w:t>
      </w:r>
      <w:r>
        <w:rPr>
          <w:spacing w:val="-12"/>
        </w:rPr>
        <w:t> </w:t>
      </w:r>
      <w:r>
        <w:rPr/>
        <w:t>механізації</w:t>
      </w:r>
      <w:r>
        <w:rPr>
          <w:spacing w:val="-9"/>
        </w:rPr>
        <w:t> </w:t>
      </w:r>
      <w:r>
        <w:rPr/>
        <w:t>враховують</w:t>
      </w:r>
      <w:r>
        <w:rPr>
          <w:spacing w:val="-10"/>
        </w:rPr>
        <w:t> </w:t>
      </w:r>
      <w:r>
        <w:rPr/>
        <w:t>дані</w:t>
      </w:r>
      <w:r>
        <w:rPr>
          <w:spacing w:val="-13"/>
        </w:rPr>
        <w:t> </w:t>
      </w:r>
      <w:r>
        <w:rPr/>
        <w:t>про</w:t>
      </w:r>
      <w:r>
        <w:rPr>
          <w:spacing w:val="-10"/>
        </w:rPr>
        <w:t> </w:t>
      </w:r>
      <w:r>
        <w:rPr/>
        <w:t>характер</w:t>
      </w:r>
      <w:r>
        <w:rPr>
          <w:spacing w:val="-11"/>
        </w:rPr>
        <w:t> </w:t>
      </w:r>
      <w:r>
        <w:rPr/>
        <w:t>руйнувань об’єктів.</w:t>
      </w:r>
    </w:p>
    <w:p>
      <w:pPr>
        <w:pStyle w:val="BodyText"/>
        <w:spacing w:line="360" w:lineRule="auto"/>
        <w:ind w:left="242" w:right="846" w:firstLine="719"/>
        <w:jc w:val="both"/>
      </w:pPr>
      <w:r>
        <w:rPr/>
        <w:t>Важливим показником для розроблення технологічних рішень при </w:t>
      </w:r>
      <w:r>
        <w:rPr>
          <w:position w:val="2"/>
        </w:rPr>
        <w:t>розбиранні завалів є відомості про наявність транспортних мереж </w:t>
      </w:r>
      <w:r>
        <w:rPr>
          <w:b/>
          <w:i/>
          <w:position w:val="2"/>
        </w:rPr>
        <w:t>В</w:t>
      </w:r>
      <w:r>
        <w:rPr>
          <w:b/>
          <w:sz w:val="18"/>
        </w:rPr>
        <w:t>дn </w:t>
      </w:r>
      <w:r>
        <w:rPr>
          <w:position w:val="2"/>
        </w:rPr>
        <w:t>для </w:t>
      </w:r>
      <w:r>
        <w:rPr/>
        <w:t>доставки й роботи засобів механізації та вивезення уламків. На основі проведених досліджень нами визначені варіанти мереж відносно різної кількості зруйнованих об’єктів (наведені у таблиці 3.2.)</w:t>
      </w:r>
    </w:p>
    <w:p>
      <w:pPr>
        <w:pStyle w:val="BodyText"/>
        <w:rPr>
          <w:sz w:val="42"/>
        </w:rPr>
      </w:pPr>
    </w:p>
    <w:p>
      <w:pPr>
        <w:pStyle w:val="BodyText"/>
        <w:ind w:left="950"/>
      </w:pPr>
      <w:r>
        <w:rPr/>
        <w:pict>
          <v:group style="position:absolute;margin-left:360.119995pt;margin-top:82.252411pt;width:63.85pt;height:75.1pt;mso-position-horizontal-relative:page;mso-position-vertical-relative:paragraph;z-index:-266621952" coordorigin="7202,1645" coordsize="1277,1502">
            <v:shape style="position:absolute;left:7243;top:1645;width:562;height:648" type="#_x0000_t75" stroked="false">
              <v:imagedata r:id="rId131" o:title=""/>
            </v:shape>
            <v:shape style="position:absolute;left:7202;top:2292;width:1107;height:704" type="#_x0000_t75" stroked="false">
              <v:imagedata r:id="rId132" o:title=""/>
            </v:shape>
            <v:rect style="position:absolute;left:7219;top:2959;width:1253;height:180" filled="false" stroked="true" strokeweight=".72pt" strokecolor="#000000">
              <v:stroke dashstyle="solid"/>
            </v:rect>
            <w10:wrap type="none"/>
          </v:group>
        </w:pict>
      </w:r>
      <w:r>
        <w:rPr/>
        <w:pict>
          <v:group style="position:absolute;margin-left:452.880005pt;margin-top:82.190125pt;width:70.1pt;height:75.150pt;mso-position-horizontal-relative:page;mso-position-vertical-relative:paragraph;z-index:-266620928" coordorigin="9058,1644" coordsize="1402,1503">
            <v:shape style="position:absolute;left:9154;top:1645;width:561;height:648" type="#_x0000_t75" stroked="false">
              <v:imagedata r:id="rId131" o:title=""/>
            </v:shape>
            <v:shape style="position:absolute;left:9793;top:1643;width:451;height:583" type="#_x0000_t75" stroked="false">
              <v:imagedata r:id="rId130" o:title=""/>
            </v:shape>
            <v:shape style="position:absolute;left:9057;top:2292;width:1107;height:704" type="#_x0000_t75" stroked="false">
              <v:imagedata r:id="rId133" o:title=""/>
            </v:shape>
            <v:rect style="position:absolute;left:9199;top:2959;width:1253;height:180" filled="false" stroked="true" strokeweight=".72pt" strokecolor="#000000">
              <v:stroke dashstyle="solid"/>
            </v:rect>
            <w10:wrap type="none"/>
          </v:group>
        </w:pict>
      </w:r>
      <w:r>
        <w:rPr/>
        <w:pict>
          <v:group style="position:absolute;margin-left:261.600006pt;margin-top:114.610306pt;width:63.4pt;height:42.75pt;mso-position-horizontal-relative:page;mso-position-vertical-relative:paragraph;z-index:-266618880" coordorigin="5232,2292" coordsize="1268,855">
            <v:shape style="position:absolute;left:5296;top:2292;width:1104;height:704" type="#_x0000_t75" stroked="false">
              <v:imagedata r:id="rId133" o:title=""/>
            </v:shape>
            <v:rect style="position:absolute;left:5239;top:2959;width:1253;height:180" filled="false" stroked="true" strokeweight=".72pt" strokecolor="#000000">
              <v:stroke dashstyle="solid"/>
            </v:rect>
            <w10:wrap type="none"/>
          </v:group>
        </w:pict>
      </w:r>
      <w:r>
        <w:rPr/>
        <w:t>Таблиця 3.2 – Наявність та розташування транспортних мереж</w:t>
      </w:r>
    </w:p>
    <w:p>
      <w:pPr>
        <w:pStyle w:val="BodyText"/>
        <w:rPr>
          <w:sz w:val="11"/>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8337"/>
      </w:tblGrid>
      <w:tr>
        <w:trPr>
          <w:trHeight w:val="275" w:hRule="atLeast"/>
        </w:trPr>
        <w:tc>
          <w:tcPr>
            <w:tcW w:w="9345" w:type="dxa"/>
            <w:gridSpan w:val="2"/>
          </w:tcPr>
          <w:p>
            <w:pPr>
              <w:pStyle w:val="TableParagraph"/>
              <w:spacing w:line="256" w:lineRule="exact"/>
              <w:ind w:left="3131" w:right="3121"/>
              <w:jc w:val="center"/>
              <w:rPr>
                <w:sz w:val="24"/>
              </w:rPr>
            </w:pPr>
            <w:r>
              <w:rPr>
                <w:i/>
                <w:position w:val="2"/>
                <w:sz w:val="24"/>
              </w:rPr>
              <w:t>В</w:t>
            </w:r>
            <w:r>
              <w:rPr>
                <w:i/>
                <w:sz w:val="16"/>
              </w:rPr>
              <w:t>дn </w:t>
            </w:r>
            <w:r>
              <w:rPr>
                <w:position w:val="2"/>
                <w:sz w:val="24"/>
              </w:rPr>
              <w:t>– наявність доріг, проїздів</w:t>
            </w:r>
          </w:p>
        </w:tc>
      </w:tr>
      <w:tr>
        <w:trPr>
          <w:trHeight w:val="275" w:hRule="atLeast"/>
        </w:trPr>
        <w:tc>
          <w:tcPr>
            <w:tcW w:w="1008" w:type="dxa"/>
          </w:tcPr>
          <w:p>
            <w:pPr>
              <w:pStyle w:val="TableParagraph"/>
              <w:spacing w:line="256" w:lineRule="exact"/>
              <w:ind w:left="9"/>
              <w:jc w:val="center"/>
              <w:rPr>
                <w:sz w:val="24"/>
              </w:rPr>
            </w:pPr>
            <w:r>
              <w:rPr>
                <w:sz w:val="24"/>
              </w:rPr>
              <w:t>1</w:t>
            </w:r>
          </w:p>
        </w:tc>
        <w:tc>
          <w:tcPr>
            <w:tcW w:w="8337" w:type="dxa"/>
          </w:tcPr>
          <w:p>
            <w:pPr>
              <w:pStyle w:val="TableParagraph"/>
              <w:spacing w:line="256" w:lineRule="exact"/>
              <w:ind w:left="7"/>
              <w:jc w:val="center"/>
              <w:rPr>
                <w:sz w:val="24"/>
              </w:rPr>
            </w:pPr>
            <w:r>
              <w:rPr>
                <w:sz w:val="24"/>
              </w:rPr>
              <w:t>2</w:t>
            </w:r>
          </w:p>
        </w:tc>
      </w:tr>
      <w:tr>
        <w:trPr>
          <w:trHeight w:val="551" w:hRule="atLeast"/>
        </w:trPr>
        <w:tc>
          <w:tcPr>
            <w:tcW w:w="1008" w:type="dxa"/>
          </w:tcPr>
          <w:p>
            <w:pPr>
              <w:pStyle w:val="TableParagraph"/>
              <w:spacing w:line="268" w:lineRule="exact"/>
              <w:ind w:left="151"/>
              <w:rPr>
                <w:sz w:val="24"/>
              </w:rPr>
            </w:pPr>
            <w:r>
              <w:rPr>
                <w:sz w:val="24"/>
              </w:rPr>
              <w:t>Позна-</w:t>
            </w:r>
          </w:p>
          <w:p>
            <w:pPr>
              <w:pStyle w:val="TableParagraph"/>
              <w:spacing w:line="264" w:lineRule="exact"/>
              <w:ind w:left="206"/>
              <w:rPr>
                <w:sz w:val="24"/>
              </w:rPr>
            </w:pPr>
            <w:r>
              <w:rPr>
                <w:sz w:val="24"/>
              </w:rPr>
              <w:t>чення</w:t>
            </w:r>
          </w:p>
        </w:tc>
        <w:tc>
          <w:tcPr>
            <w:tcW w:w="8337" w:type="dxa"/>
          </w:tcPr>
          <w:p>
            <w:pPr>
              <w:pStyle w:val="TableParagraph"/>
              <w:spacing w:before="131"/>
              <w:ind w:left="87" w:right="79"/>
              <w:jc w:val="center"/>
              <w:rPr>
                <w:sz w:val="24"/>
              </w:rPr>
            </w:pPr>
            <w:r>
              <w:rPr>
                <w:sz w:val="24"/>
              </w:rPr>
              <w:t>Кількість доріг, проїздів – д; кількість об’єктів – n, схема</w:t>
            </w:r>
          </w:p>
        </w:tc>
      </w:tr>
      <w:tr>
        <w:trPr>
          <w:trHeight w:val="1730" w:hRule="atLeast"/>
        </w:trPr>
        <w:tc>
          <w:tcPr>
            <w:tcW w:w="1008" w:type="dxa"/>
          </w:tcPr>
          <w:p>
            <w:pPr>
              <w:pStyle w:val="TableParagraph"/>
              <w:rPr>
                <w:sz w:val="32"/>
              </w:rPr>
            </w:pPr>
          </w:p>
          <w:p>
            <w:pPr>
              <w:pStyle w:val="TableParagraph"/>
              <w:spacing w:before="8"/>
              <w:rPr>
                <w:sz w:val="28"/>
              </w:rPr>
            </w:pPr>
          </w:p>
          <w:p>
            <w:pPr>
              <w:pStyle w:val="TableParagraph"/>
              <w:ind w:left="348" w:right="343"/>
              <w:jc w:val="center"/>
              <w:rPr>
                <w:i/>
                <w:sz w:val="28"/>
              </w:rPr>
            </w:pPr>
            <w:r>
              <w:rPr>
                <w:i/>
                <w:sz w:val="28"/>
              </w:rPr>
              <w:t>В</w:t>
            </w:r>
            <w:r>
              <w:rPr>
                <w:i/>
                <w:sz w:val="28"/>
                <w:vertAlign w:val="subscript"/>
              </w:rPr>
              <w:t>1</w:t>
            </w:r>
          </w:p>
        </w:tc>
        <w:tc>
          <w:tcPr>
            <w:tcW w:w="8337" w:type="dxa"/>
          </w:tcPr>
          <w:p>
            <w:pPr>
              <w:pStyle w:val="TableParagraph"/>
              <w:spacing w:before="213"/>
              <w:ind w:left="328"/>
              <w:rPr>
                <w:sz w:val="28"/>
              </w:rPr>
            </w:pPr>
            <w:r>
              <w:rPr>
                <w:sz w:val="28"/>
              </w:rPr>
              <w:t>д = 1</w:t>
            </w:r>
          </w:p>
          <w:p>
            <w:pPr>
              <w:pStyle w:val="TableParagraph"/>
              <w:rPr>
                <w:sz w:val="30"/>
              </w:rPr>
            </w:pPr>
          </w:p>
          <w:p>
            <w:pPr>
              <w:pStyle w:val="TableParagraph"/>
              <w:spacing w:before="8"/>
              <w:rPr>
                <w:sz w:val="32"/>
              </w:rPr>
            </w:pPr>
          </w:p>
          <w:p>
            <w:pPr>
              <w:pStyle w:val="TableParagraph"/>
              <w:tabs>
                <w:tab w:pos="2129" w:val="left" w:leader="none"/>
                <w:tab w:pos="4109" w:val="left" w:leader="none"/>
                <w:tab w:pos="6090" w:val="left" w:leader="none"/>
              </w:tabs>
              <w:spacing w:before="1"/>
              <w:ind w:left="148"/>
              <w:rPr>
                <w:i/>
                <w:sz w:val="18"/>
              </w:rPr>
            </w:pPr>
            <w:r>
              <w:rPr>
                <w:i/>
                <w:position w:val="3"/>
                <w:sz w:val="28"/>
              </w:rPr>
              <w:t>В</w:t>
            </w:r>
            <w:r>
              <w:rPr>
                <w:i/>
                <w:sz w:val="18"/>
              </w:rPr>
              <w:t>11</w:t>
              <w:tab/>
            </w:r>
            <w:r>
              <w:rPr>
                <w:i/>
                <w:position w:val="3"/>
                <w:sz w:val="28"/>
              </w:rPr>
              <w:t>В</w:t>
            </w:r>
            <w:r>
              <w:rPr>
                <w:i/>
                <w:sz w:val="18"/>
              </w:rPr>
              <w:t>12</w:t>
              <w:tab/>
            </w:r>
            <w:r>
              <w:rPr>
                <w:i/>
                <w:position w:val="3"/>
                <w:sz w:val="28"/>
              </w:rPr>
              <w:t>В</w:t>
            </w:r>
            <w:r>
              <w:rPr>
                <w:i/>
                <w:sz w:val="18"/>
              </w:rPr>
              <w:t>13</w:t>
              <w:tab/>
            </w:r>
            <w:r>
              <w:rPr>
                <w:i/>
                <w:position w:val="3"/>
                <w:sz w:val="28"/>
              </w:rPr>
              <w:t>В</w:t>
            </w:r>
            <w:r>
              <w:rPr>
                <w:i/>
                <w:sz w:val="18"/>
              </w:rPr>
              <w:t>14</w:t>
            </w:r>
          </w:p>
        </w:tc>
      </w:tr>
    </w:tbl>
    <w:p>
      <w:pPr>
        <w:spacing w:after="0"/>
        <w:rPr>
          <w:sz w:val="18"/>
        </w:rPr>
        <w:sectPr>
          <w:pgSz w:w="11910" w:h="16840"/>
          <w:pgMar w:header="710" w:footer="0" w:top="1040" w:bottom="280" w:left="1460" w:right="0"/>
        </w:sectPr>
      </w:pPr>
    </w:p>
    <w:p>
      <w:pPr>
        <w:pStyle w:val="BodyText"/>
        <w:spacing w:before="2"/>
        <w:rPr>
          <w:sz w:val="9"/>
        </w:rPr>
      </w:pPr>
    </w:p>
    <w:p>
      <w:pPr>
        <w:spacing w:before="89" w:after="9"/>
        <w:ind w:left="0" w:right="848" w:firstLine="0"/>
        <w:jc w:val="right"/>
        <w:rPr>
          <w:i/>
          <w:sz w:val="28"/>
        </w:rPr>
      </w:pPr>
      <w:r>
        <w:rPr/>
        <w:pict>
          <v:group style="position:absolute;margin-left:360.119995pt;margin-top:49.909111pt;width:63.85pt;height:75.150pt;mso-position-horizontal-relative:page;mso-position-vertical-relative:paragraph;z-index:-266615808" coordorigin="7202,998" coordsize="1277,1503">
            <v:shape style="position:absolute;left:7321;top:998;width:449;height:585" type="#_x0000_t75" stroked="false">
              <v:imagedata r:id="rId130" o:title=""/>
            </v:shape>
            <v:shape style="position:absolute;left:7202;top:1648;width:1107;height:704" type="#_x0000_t75" stroked="false">
              <v:imagedata r:id="rId132" o:title=""/>
            </v:shape>
            <v:rect style="position:absolute;left:7219;top:2313;width:1253;height:180" filled="false" stroked="true" strokeweight=".72pt" strokecolor="#000000">
              <v:stroke dashstyle="solid"/>
            </v:rect>
            <w10:wrap type="none"/>
          </v:group>
        </w:pict>
      </w:r>
      <w:r>
        <w:rPr/>
        <w:pict>
          <v:group style="position:absolute;margin-left:452.880005pt;margin-top:47.280323pt;width:70.1pt;height:77.8pt;mso-position-horizontal-relative:page;mso-position-vertical-relative:paragraph;z-index:-266614784" coordorigin="9058,946" coordsize="1402,1556">
            <v:shape style="position:absolute;left:9146;top:945;width:1107;height:704" type="#_x0000_t75" stroked="false">
              <v:imagedata r:id="rId132" o:title=""/>
            </v:shape>
            <v:shape style="position:absolute;left:9057;top:1648;width:1107;height:704" type="#_x0000_t75" stroked="false">
              <v:imagedata r:id="rId133" o:title=""/>
            </v:shape>
            <v:rect style="position:absolute;left:9199;top:2313;width:1253;height:180" filled="false" stroked="true" strokeweight=".72pt" strokecolor="#000000">
              <v:stroke dashstyle="solid"/>
            </v:rect>
            <w10:wrap type="none"/>
          </v:group>
        </w:pict>
      </w:r>
      <w:r>
        <w:rPr/>
        <w:pict>
          <v:group style="position:absolute;margin-left:171.600006pt;margin-top:85.069107pt;width:45.75pt;height:41.7pt;mso-position-horizontal-relative:page;mso-position-vertical-relative:paragraph;z-index:-266613760" coordorigin="3432,1701" coordsize="915,834">
            <v:shape style="position:absolute;left:3870;top:1701;width:451;height:585" type="#_x0000_t75" stroked="false">
              <v:imagedata r:id="rId130" o:title=""/>
            </v:shape>
            <v:rect style="position:absolute;left:3439;top:2347;width:900;height:180" filled="false" stroked="true" strokeweight=".72pt" strokecolor="#000000">
              <v:stroke dashstyle="solid"/>
            </v:rect>
            <w10:wrap type="none"/>
          </v:group>
        </w:pict>
      </w:r>
      <w:r>
        <w:rPr/>
        <w:pict>
          <v:group style="position:absolute;margin-left:261.600006pt;margin-top:82.440323pt;width:63.4pt;height:42.6pt;mso-position-horizontal-relative:page;mso-position-vertical-relative:paragraph;z-index:-266612736" coordorigin="5232,1649" coordsize="1268,852">
            <v:shape style="position:absolute;left:5296;top:1648;width:1104;height:704" type="#_x0000_t75" stroked="false">
              <v:imagedata r:id="rId133" o:title=""/>
            </v:shape>
            <v:rect style="position:absolute;left:5239;top:2313;width:1253;height:180" filled="false" stroked="true" strokeweight=".72pt" strokecolor="#000000">
              <v:stroke dashstyle="solid"/>
            </v:rect>
            <w10:wrap type="none"/>
          </v:group>
        </w:pict>
      </w:r>
      <w:r>
        <w:rPr/>
        <w:pict>
          <v:group style="position:absolute;margin-left:378.23999pt;margin-top:138.960327pt;width:72.6pt;height:82.35pt;mso-position-horizontal-relative:page;mso-position-vertical-relative:paragraph;z-index:-266611712" coordorigin="7565,2779" coordsize="1452,1647">
            <v:shape style="position:absolute;left:7795;top:2868;width:1107;height:701" type="#_x0000_t75" stroked="false">
              <v:imagedata r:id="rId133" o:title=""/>
            </v:shape>
            <v:shape style="position:absolute;left:7800;top:3568;width:1104;height:704" type="#_x0000_t75" stroked="false">
              <v:imagedata r:id="rId133" o:title=""/>
            </v:shape>
            <v:shape style="position:absolute;left:7572;top:2786;width:1438;height:1632" coordorigin="7572,2786" coordsize="1438,1632" path="m7572,4051l7764,4051,7764,2786,7572,2786,7572,4051xm7754,4418l9010,4418,9010,4241,7754,4241,7754,4418xe" filled="false" stroked="true" strokeweight=".72pt" strokecolor="#000000">
              <v:path arrowok="t"/>
              <v:stroke dashstyle="solid"/>
            </v:shape>
            <w10:wrap type="none"/>
          </v:group>
        </w:pict>
      </w:r>
      <w:r>
        <w:rPr/>
        <w:pict>
          <v:group style="position:absolute;margin-left:229.199997pt;margin-top:143.40033pt;width:63.5pt;height:78pt;mso-position-horizontal-relative:page;mso-position-vertical-relative:paragraph;z-index:-266610688" coordorigin="4584,2868" coordsize="1270,1560">
            <v:shape style="position:absolute;left:4692;top:2868;width:555;height:1404" type="#_x0000_t75" stroked="false">
              <v:imagedata r:id="rId134" o:title=""/>
            </v:shape>
            <v:shape style="position:absolute;left:5324;top:3621;width:449;height:585" type="#_x0000_t75" stroked="false">
              <v:imagedata r:id="rId130" o:title=""/>
            </v:shape>
            <v:rect style="position:absolute;left:4591;top:4240;width:1256;height:180" filled="false" stroked="true" strokeweight=".72pt" strokecolor="#000000">
              <v:stroke dashstyle="solid"/>
            </v:rect>
            <w10:wrap type="none"/>
          </v:group>
        </w:pict>
      </w:r>
      <w:r>
        <w:rPr/>
        <w:pict>
          <v:rect style="position:absolute;margin-left:522.599976pt;margin-top:43.920326pt;width:9.6pt;height:63.24pt;mso-position-horizontal-relative:page;mso-position-vertical-relative:paragraph;z-index:-266608640" filled="false" stroked="true" strokeweight=".72pt" strokecolor="#000000">
            <v:stroke dashstyle="solid"/>
            <w10:wrap type="none"/>
          </v:rect>
        </w:pict>
      </w:r>
      <w:r>
        <w:rPr/>
        <w:pict>
          <v:rect style="position:absolute;margin-left:424.200012pt;margin-top:44.160324pt;width:9.48pt;height:63.24pt;mso-position-horizontal-relative:page;mso-position-vertical-relative:paragraph;z-index:-266607616" filled="false" stroked="true" strokeweight=".72pt" strokecolor="#000000">
            <v:stroke dashstyle="solid"/>
            <w10:wrap type="none"/>
          </v:rect>
        </w:pict>
      </w:r>
      <w:r>
        <w:rPr/>
        <w:pict>
          <v:rect style="position:absolute;margin-left:450.720001pt;margin-top:139.440323pt;width:9.48pt;height:63.12pt;mso-position-horizontal-relative:page;mso-position-vertical-relative:paragraph;z-index:-266606592" filled="false" stroked="true" strokeweight=".72pt" strokecolor="#000000">
            <v:stroke dashstyle="solid"/>
            <w10:wrap type="none"/>
          </v:rect>
        </w:pict>
      </w:r>
      <w:r>
        <w:rPr/>
        <w:pict>
          <v:rect style="position:absolute;margin-left:216.600006pt;margin-top:139.320328pt;width:9.6pt;height:63.24pt;mso-position-horizontal-relative:page;mso-position-vertical-relative:paragraph;z-index:-266605568" filled="false" stroked="true" strokeweight=".72pt" strokecolor="#000000">
            <v:stroke dashstyle="solid"/>
            <w10:wrap type="none"/>
          </v:rect>
        </w:pict>
      </w:r>
      <w:r>
        <w:rPr/>
        <w:pict>
          <v:rect style="position:absolute;margin-left:297.720001pt;margin-top:139.440323pt;width:9.48pt;height:63.12pt;mso-position-horizontal-relative:page;mso-position-vertical-relative:paragraph;z-index:-266604544" filled="false" stroked="true" strokeweight=".72pt" strokecolor="#000000">
            <v:stroke dashstyle="solid"/>
            <w10:wrap type="none"/>
          </v:rect>
        </w:pict>
      </w:r>
      <w:r>
        <w:rPr>
          <w:i/>
          <w:sz w:val="28"/>
        </w:rPr>
        <w:t>Продовж. табл. 3.2</w:t>
      </w: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8337"/>
      </w:tblGrid>
      <w:tr>
        <w:trPr>
          <w:trHeight w:val="275" w:hRule="atLeast"/>
        </w:trPr>
        <w:tc>
          <w:tcPr>
            <w:tcW w:w="1008" w:type="dxa"/>
          </w:tcPr>
          <w:p>
            <w:pPr>
              <w:pStyle w:val="TableParagraph"/>
              <w:spacing w:line="256" w:lineRule="exact"/>
              <w:ind w:left="9"/>
              <w:jc w:val="center"/>
              <w:rPr>
                <w:sz w:val="24"/>
              </w:rPr>
            </w:pPr>
            <w:r>
              <w:rPr>
                <w:sz w:val="24"/>
              </w:rPr>
              <w:t>1</w:t>
            </w:r>
          </w:p>
        </w:tc>
        <w:tc>
          <w:tcPr>
            <w:tcW w:w="8337" w:type="dxa"/>
          </w:tcPr>
          <w:p>
            <w:pPr>
              <w:pStyle w:val="TableParagraph"/>
              <w:spacing w:line="256" w:lineRule="exact"/>
              <w:ind w:left="976"/>
              <w:jc w:val="center"/>
              <w:rPr>
                <w:sz w:val="24"/>
              </w:rPr>
            </w:pPr>
            <w:r>
              <w:rPr>
                <w:sz w:val="24"/>
              </w:rPr>
              <w:t>2</w:t>
            </w:r>
          </w:p>
        </w:tc>
      </w:tr>
      <w:tr>
        <w:trPr>
          <w:trHeight w:val="1912" w:hRule="atLeast"/>
        </w:trPr>
        <w:tc>
          <w:tcPr>
            <w:tcW w:w="1008" w:type="dxa"/>
          </w:tcPr>
          <w:p>
            <w:pPr>
              <w:pStyle w:val="TableParagraph"/>
              <w:rPr>
                <w:i/>
                <w:sz w:val="32"/>
              </w:rPr>
            </w:pPr>
          </w:p>
          <w:p>
            <w:pPr>
              <w:pStyle w:val="TableParagraph"/>
              <w:spacing w:before="5"/>
              <w:rPr>
                <w:i/>
                <w:sz w:val="36"/>
              </w:rPr>
            </w:pPr>
          </w:p>
          <w:p>
            <w:pPr>
              <w:pStyle w:val="TableParagraph"/>
              <w:ind w:left="348" w:right="343"/>
              <w:jc w:val="center"/>
              <w:rPr>
                <w:i/>
                <w:sz w:val="28"/>
              </w:rPr>
            </w:pPr>
            <w:r>
              <w:rPr>
                <w:i/>
                <w:sz w:val="28"/>
              </w:rPr>
              <w:t>В</w:t>
            </w:r>
            <w:r>
              <w:rPr>
                <w:i/>
                <w:sz w:val="28"/>
                <w:vertAlign w:val="subscript"/>
              </w:rPr>
              <w:t>2</w:t>
            </w:r>
          </w:p>
        </w:tc>
        <w:tc>
          <w:tcPr>
            <w:tcW w:w="8337" w:type="dxa"/>
          </w:tcPr>
          <w:p>
            <w:pPr>
              <w:pStyle w:val="TableParagraph"/>
              <w:tabs>
                <w:tab w:pos="1944" w:val="left" w:leader="none"/>
                <w:tab w:pos="3924" w:val="left" w:leader="none"/>
                <w:tab w:pos="6085" w:val="left" w:leader="none"/>
                <w:tab w:pos="7945" w:val="left" w:leader="none"/>
              </w:tabs>
              <w:spacing w:before="215" w:after="39"/>
              <w:ind w:left="328"/>
              <w:rPr>
                <w:i/>
                <w:sz w:val="18"/>
              </w:rPr>
            </w:pPr>
            <w:r>
              <w:rPr>
                <w:position w:val="14"/>
                <w:sz w:val="28"/>
              </w:rPr>
              <w:t>д</w:t>
            </w:r>
            <w:r>
              <w:rPr>
                <w:spacing w:val="1"/>
                <w:position w:val="14"/>
                <w:sz w:val="28"/>
              </w:rPr>
              <w:t> </w:t>
            </w:r>
            <w:r>
              <w:rPr>
                <w:position w:val="14"/>
                <w:sz w:val="28"/>
              </w:rPr>
              <w:t>=</w:t>
            </w:r>
            <w:r>
              <w:rPr>
                <w:spacing w:val="-1"/>
                <w:position w:val="14"/>
                <w:sz w:val="28"/>
              </w:rPr>
              <w:t> </w:t>
            </w:r>
            <w:r>
              <w:rPr>
                <w:position w:val="14"/>
                <w:sz w:val="28"/>
              </w:rPr>
              <w:t>2</w:t>
              <w:tab/>
            </w:r>
            <w:r>
              <w:rPr>
                <w:i/>
                <w:position w:val="3"/>
                <w:sz w:val="28"/>
              </w:rPr>
              <w:t>В</w:t>
            </w:r>
            <w:r>
              <w:rPr>
                <w:i/>
                <w:sz w:val="18"/>
              </w:rPr>
              <w:t>21</w:t>
              <w:tab/>
            </w:r>
            <w:r>
              <w:rPr>
                <w:i/>
                <w:position w:val="3"/>
                <w:sz w:val="28"/>
              </w:rPr>
              <w:t>В</w:t>
            </w:r>
            <w:r>
              <w:rPr>
                <w:i/>
                <w:sz w:val="18"/>
              </w:rPr>
              <w:t>22</w:t>
              <w:tab/>
            </w:r>
            <w:r>
              <w:rPr>
                <w:i/>
                <w:position w:val="3"/>
                <w:sz w:val="28"/>
              </w:rPr>
              <w:t>В</w:t>
            </w:r>
            <w:r>
              <w:rPr>
                <w:i/>
                <w:sz w:val="18"/>
              </w:rPr>
              <w:t>2</w:t>
            </w:r>
            <w:r>
              <w:rPr>
                <w:sz w:val="18"/>
              </w:rPr>
              <w:t>3</w:t>
              <w:tab/>
            </w:r>
            <w:r>
              <w:rPr>
                <w:i/>
                <w:position w:val="3"/>
                <w:sz w:val="28"/>
              </w:rPr>
              <w:t>В</w:t>
            </w:r>
            <w:r>
              <w:rPr>
                <w:i/>
                <w:sz w:val="18"/>
              </w:rPr>
              <w:t>24</w:t>
            </w:r>
          </w:p>
          <w:p>
            <w:pPr>
              <w:pStyle w:val="TableParagraph"/>
              <w:tabs>
                <w:tab w:pos="3776" w:val="left" w:leader="none"/>
              </w:tabs>
              <w:ind w:left="1788"/>
              <w:rPr>
                <w:sz w:val="20"/>
              </w:rPr>
            </w:pPr>
            <w:r>
              <w:rPr>
                <w:sz w:val="20"/>
              </w:rPr>
              <w:pict>
                <v:group style="width:9.75pt;height:36.75pt;mso-position-horizontal-relative:char;mso-position-vertical-relative:line" coordorigin="0,0" coordsize="195,735">
                  <v:rect style="position:absolute;left:7;top:7;width:180;height:720" filled="false" stroked="true" strokeweight=".72pt" strokecolor="#000000">
                    <v:stroke dashstyle="solid"/>
                  </v:rect>
                </v:group>
              </w:pict>
            </w:r>
            <w:r>
              <w:rPr>
                <w:sz w:val="20"/>
              </w:rPr>
            </w:r>
            <w:r>
              <w:rPr>
                <w:sz w:val="20"/>
              </w:rPr>
              <w:tab/>
            </w:r>
            <w:r>
              <w:rPr>
                <w:sz w:val="20"/>
              </w:rPr>
              <w:pict>
                <v:group style="width:9.75pt;height:36.75pt;mso-position-horizontal-relative:char;mso-position-vertical-relative:line" coordorigin="0,0" coordsize="195,735">
                  <v:rect style="position:absolute;left:7;top:7;width:180;height:720" filled="false" stroked="true" strokeweight=".72pt" strokecolor="#000000">
                    <v:stroke dashstyle="solid"/>
                  </v:rect>
                </v:group>
              </w:pict>
            </w:r>
            <w:r>
              <w:rPr>
                <w:sz w:val="20"/>
              </w:rPr>
            </w:r>
          </w:p>
          <w:p>
            <w:pPr>
              <w:pStyle w:val="TableParagraph"/>
              <w:tabs>
                <w:tab w:pos="2129" w:val="left" w:leader="none"/>
                <w:tab w:pos="4109" w:val="left" w:leader="none"/>
                <w:tab w:pos="6090" w:val="left" w:leader="none"/>
              </w:tabs>
              <w:spacing w:before="19"/>
              <w:ind w:left="148"/>
              <w:rPr>
                <w:i/>
                <w:sz w:val="18"/>
              </w:rPr>
            </w:pPr>
            <w:r>
              <w:rPr>
                <w:i/>
                <w:position w:val="3"/>
                <w:sz w:val="28"/>
              </w:rPr>
              <w:t>В</w:t>
            </w:r>
            <w:r>
              <w:rPr>
                <w:i/>
                <w:sz w:val="18"/>
              </w:rPr>
              <w:t>11</w:t>
              <w:tab/>
            </w:r>
            <w:r>
              <w:rPr>
                <w:i/>
                <w:position w:val="3"/>
                <w:sz w:val="28"/>
              </w:rPr>
              <w:t>В</w:t>
            </w:r>
            <w:r>
              <w:rPr>
                <w:i/>
                <w:sz w:val="18"/>
              </w:rPr>
              <w:t>12</w:t>
              <w:tab/>
            </w:r>
            <w:r>
              <w:rPr>
                <w:i/>
                <w:position w:val="3"/>
                <w:sz w:val="28"/>
              </w:rPr>
              <w:t>В</w:t>
            </w:r>
            <w:r>
              <w:rPr>
                <w:i/>
                <w:sz w:val="18"/>
              </w:rPr>
              <w:t>1</w:t>
            </w:r>
            <w:r>
              <w:rPr>
                <w:sz w:val="18"/>
              </w:rPr>
              <w:t>3</w:t>
              <w:tab/>
            </w:r>
            <w:r>
              <w:rPr>
                <w:i/>
                <w:position w:val="3"/>
                <w:sz w:val="28"/>
              </w:rPr>
              <w:t>В</w:t>
            </w:r>
            <w:r>
              <w:rPr>
                <w:i/>
                <w:sz w:val="18"/>
              </w:rPr>
              <w:t>14</w:t>
            </w:r>
          </w:p>
        </w:tc>
      </w:tr>
      <w:tr>
        <w:trPr>
          <w:trHeight w:val="1910" w:hRule="atLeast"/>
        </w:trPr>
        <w:tc>
          <w:tcPr>
            <w:tcW w:w="1008" w:type="dxa"/>
          </w:tcPr>
          <w:p>
            <w:pPr>
              <w:pStyle w:val="TableParagraph"/>
              <w:rPr>
                <w:i/>
                <w:sz w:val="32"/>
              </w:rPr>
            </w:pPr>
          </w:p>
          <w:p>
            <w:pPr>
              <w:pStyle w:val="TableParagraph"/>
              <w:spacing w:before="5"/>
              <w:rPr>
                <w:i/>
                <w:sz w:val="36"/>
              </w:rPr>
            </w:pPr>
          </w:p>
          <w:p>
            <w:pPr>
              <w:pStyle w:val="TableParagraph"/>
              <w:ind w:left="348" w:right="343"/>
              <w:jc w:val="center"/>
              <w:rPr>
                <w:i/>
                <w:sz w:val="28"/>
              </w:rPr>
            </w:pPr>
            <w:r>
              <w:rPr>
                <w:i/>
                <w:sz w:val="28"/>
              </w:rPr>
              <w:t>В</w:t>
            </w:r>
            <w:r>
              <w:rPr>
                <w:i/>
                <w:sz w:val="28"/>
                <w:vertAlign w:val="subscript"/>
              </w:rPr>
              <w:t>3</w:t>
            </w:r>
          </w:p>
        </w:tc>
        <w:tc>
          <w:tcPr>
            <w:tcW w:w="8337" w:type="dxa"/>
          </w:tcPr>
          <w:p>
            <w:pPr>
              <w:pStyle w:val="TableParagraph"/>
              <w:tabs>
                <w:tab w:pos="1221" w:val="left" w:leader="none"/>
                <w:tab w:pos="3562" w:val="left" w:leader="none"/>
                <w:tab w:pos="4462" w:val="left" w:leader="none"/>
                <w:tab w:pos="6625" w:val="left" w:leader="none"/>
              </w:tabs>
              <w:spacing w:before="207"/>
              <w:ind w:left="328"/>
              <w:rPr>
                <w:i/>
                <w:sz w:val="18"/>
              </w:rPr>
            </w:pPr>
            <w:r>
              <w:rPr>
                <w:position w:val="4"/>
                <w:sz w:val="28"/>
              </w:rPr>
              <w:t>д</w:t>
            </w:r>
            <w:r>
              <w:rPr>
                <w:spacing w:val="1"/>
                <w:position w:val="4"/>
                <w:sz w:val="28"/>
              </w:rPr>
              <w:t> </w:t>
            </w:r>
            <w:r>
              <w:rPr>
                <w:position w:val="4"/>
                <w:sz w:val="28"/>
              </w:rPr>
              <w:t>=</w:t>
            </w:r>
            <w:r>
              <w:rPr>
                <w:spacing w:val="-1"/>
                <w:position w:val="4"/>
                <w:sz w:val="28"/>
              </w:rPr>
              <w:t> </w:t>
            </w:r>
            <w:r>
              <w:rPr>
                <w:position w:val="4"/>
                <w:sz w:val="28"/>
              </w:rPr>
              <w:t>3</w:t>
              <w:tab/>
            </w:r>
            <w:r>
              <w:rPr>
                <w:i/>
                <w:position w:val="3"/>
                <w:sz w:val="28"/>
              </w:rPr>
              <w:t>В</w:t>
            </w:r>
            <w:r>
              <w:rPr>
                <w:i/>
                <w:sz w:val="18"/>
              </w:rPr>
              <w:t>33</w:t>
              <w:tab/>
            </w:r>
            <w:r>
              <w:rPr>
                <w:i/>
                <w:position w:val="3"/>
                <w:sz w:val="28"/>
              </w:rPr>
              <w:t>В</w:t>
            </w:r>
            <w:r>
              <w:rPr>
                <w:i/>
                <w:sz w:val="18"/>
              </w:rPr>
              <w:t>23</w:t>
              <w:tab/>
            </w:r>
            <w:r>
              <w:rPr>
                <w:i/>
                <w:position w:val="3"/>
                <w:sz w:val="28"/>
              </w:rPr>
              <w:t>В</w:t>
            </w:r>
            <w:r>
              <w:rPr>
                <w:i/>
                <w:sz w:val="18"/>
              </w:rPr>
              <w:t>34</w:t>
              <w:tab/>
            </w:r>
            <w:r>
              <w:rPr>
                <w:i/>
                <w:position w:val="3"/>
                <w:sz w:val="28"/>
              </w:rPr>
              <w:t>В</w:t>
            </w:r>
            <w:r>
              <w:rPr>
                <w:i/>
                <w:sz w:val="18"/>
              </w:rPr>
              <w:t>24</w:t>
            </w:r>
          </w:p>
          <w:p>
            <w:pPr>
              <w:pStyle w:val="TableParagraph"/>
              <w:rPr>
                <w:i/>
                <w:sz w:val="32"/>
              </w:rPr>
            </w:pPr>
          </w:p>
          <w:p>
            <w:pPr>
              <w:pStyle w:val="TableParagraph"/>
              <w:rPr>
                <w:i/>
                <w:sz w:val="32"/>
              </w:rPr>
            </w:pPr>
          </w:p>
          <w:p>
            <w:pPr>
              <w:pStyle w:val="TableParagraph"/>
              <w:tabs>
                <w:tab w:pos="4997" w:val="left" w:leader="none"/>
              </w:tabs>
              <w:spacing w:before="206"/>
              <w:ind w:right="79"/>
              <w:jc w:val="center"/>
              <w:rPr>
                <w:i/>
                <w:sz w:val="18"/>
              </w:rPr>
            </w:pPr>
            <w:r>
              <w:rPr>
                <w:i/>
                <w:position w:val="3"/>
                <w:sz w:val="28"/>
              </w:rPr>
              <w:t>В</w:t>
            </w:r>
            <w:r>
              <w:rPr>
                <w:i/>
                <w:sz w:val="18"/>
              </w:rPr>
              <w:t>13</w:t>
              <w:tab/>
            </w:r>
            <w:r>
              <w:rPr>
                <w:i/>
                <w:position w:val="3"/>
                <w:sz w:val="28"/>
              </w:rPr>
              <w:t>В</w:t>
            </w:r>
            <w:r>
              <w:rPr>
                <w:i/>
                <w:sz w:val="18"/>
              </w:rPr>
              <w:t>14</w:t>
            </w:r>
          </w:p>
        </w:tc>
      </w:tr>
      <w:tr>
        <w:trPr>
          <w:trHeight w:val="2377" w:hRule="atLeast"/>
        </w:trPr>
        <w:tc>
          <w:tcPr>
            <w:tcW w:w="1008" w:type="dxa"/>
          </w:tcPr>
          <w:p>
            <w:pPr>
              <w:pStyle w:val="TableParagraph"/>
              <w:rPr>
                <w:i/>
                <w:sz w:val="32"/>
              </w:rPr>
            </w:pPr>
          </w:p>
          <w:p>
            <w:pPr>
              <w:pStyle w:val="TableParagraph"/>
              <w:rPr>
                <w:i/>
                <w:sz w:val="32"/>
              </w:rPr>
            </w:pPr>
          </w:p>
          <w:p>
            <w:pPr>
              <w:pStyle w:val="TableParagraph"/>
              <w:spacing w:before="284"/>
              <w:ind w:left="348" w:right="343"/>
              <w:jc w:val="center"/>
              <w:rPr>
                <w:i/>
                <w:sz w:val="28"/>
              </w:rPr>
            </w:pPr>
            <w:r>
              <w:rPr>
                <w:i/>
                <w:sz w:val="28"/>
              </w:rPr>
              <w:t>В</w:t>
            </w:r>
            <w:r>
              <w:rPr>
                <w:i/>
                <w:sz w:val="28"/>
                <w:vertAlign w:val="subscript"/>
              </w:rPr>
              <w:t>4</w:t>
            </w:r>
          </w:p>
        </w:tc>
        <w:tc>
          <w:tcPr>
            <w:tcW w:w="8337" w:type="dxa"/>
          </w:tcPr>
          <w:p>
            <w:pPr>
              <w:pStyle w:val="TableParagraph"/>
              <w:tabs>
                <w:tab w:pos="4822" w:val="left" w:leader="none"/>
              </w:tabs>
              <w:spacing w:before="118"/>
              <w:ind w:left="297"/>
              <w:rPr>
                <w:i/>
                <w:sz w:val="18"/>
              </w:rPr>
            </w:pPr>
            <w:r>
              <w:rPr>
                <w:position w:val="1"/>
                <w:sz w:val="28"/>
              </w:rPr>
              <w:t>д</w:t>
            </w:r>
            <w:r>
              <w:rPr>
                <w:spacing w:val="1"/>
                <w:position w:val="1"/>
                <w:sz w:val="28"/>
              </w:rPr>
              <w:t> </w:t>
            </w:r>
            <w:r>
              <w:rPr>
                <w:position w:val="1"/>
                <w:sz w:val="28"/>
              </w:rPr>
              <w:t>=</w:t>
            </w:r>
            <w:r>
              <w:rPr>
                <w:spacing w:val="-1"/>
                <w:position w:val="1"/>
                <w:sz w:val="28"/>
              </w:rPr>
              <w:t> </w:t>
            </w:r>
            <w:r>
              <w:rPr>
                <w:position w:val="1"/>
                <w:sz w:val="28"/>
              </w:rPr>
              <w:t>4</w:t>
              <w:tab/>
            </w:r>
            <w:r>
              <w:rPr>
                <w:i/>
                <w:position w:val="3"/>
                <w:sz w:val="28"/>
              </w:rPr>
              <w:t>В</w:t>
            </w:r>
            <w:r>
              <w:rPr>
                <w:i/>
                <w:sz w:val="18"/>
              </w:rPr>
              <w:t>44</w:t>
            </w:r>
          </w:p>
          <w:p>
            <w:pPr>
              <w:pStyle w:val="TableParagraph"/>
              <w:tabs>
                <w:tab w:pos="2520" w:val="left" w:leader="none"/>
              </w:tabs>
              <w:spacing w:before="206"/>
              <w:ind w:right="483"/>
              <w:jc w:val="center"/>
              <w:rPr>
                <w:i/>
                <w:sz w:val="18"/>
              </w:rPr>
            </w:pPr>
            <w:r>
              <w:rPr>
                <w:i/>
                <w:position w:val="3"/>
                <w:sz w:val="28"/>
              </w:rPr>
              <w:t>В</w:t>
            </w:r>
            <w:r>
              <w:rPr>
                <w:i/>
                <w:sz w:val="18"/>
              </w:rPr>
              <w:t>34</w:t>
              <w:tab/>
            </w:r>
            <w:r>
              <w:rPr>
                <w:i/>
                <w:position w:val="-14"/>
                <w:sz w:val="28"/>
              </w:rPr>
              <w:t>В</w:t>
            </w:r>
            <w:r>
              <w:rPr>
                <w:i/>
                <w:position w:val="-17"/>
                <w:sz w:val="18"/>
              </w:rPr>
              <w:t>24</w:t>
            </w:r>
          </w:p>
          <w:p>
            <w:pPr>
              <w:pStyle w:val="TableParagraph"/>
              <w:spacing w:before="5"/>
              <w:rPr>
                <w:i/>
                <w:sz w:val="66"/>
              </w:rPr>
            </w:pPr>
          </w:p>
          <w:p>
            <w:pPr>
              <w:pStyle w:val="TableParagraph"/>
              <w:ind w:left="1216" w:right="3499"/>
              <w:jc w:val="center"/>
              <w:rPr>
                <w:i/>
                <w:sz w:val="18"/>
              </w:rPr>
            </w:pPr>
            <w:r>
              <w:rPr>
                <w:i/>
                <w:position w:val="3"/>
                <w:sz w:val="28"/>
              </w:rPr>
              <w:t>В</w:t>
            </w:r>
            <w:r>
              <w:rPr>
                <w:i/>
                <w:sz w:val="18"/>
              </w:rPr>
              <w:t>14</w:t>
            </w:r>
          </w:p>
        </w:tc>
      </w:tr>
    </w:tbl>
    <w:p>
      <w:pPr>
        <w:pStyle w:val="BodyText"/>
        <w:spacing w:before="9"/>
        <w:rPr>
          <w:i/>
          <w:sz w:val="37"/>
        </w:rPr>
      </w:pPr>
    </w:p>
    <w:p>
      <w:pPr>
        <w:pStyle w:val="BodyText"/>
        <w:spacing w:line="360" w:lineRule="auto"/>
        <w:ind w:left="242" w:right="846" w:firstLine="719"/>
        <w:jc w:val="both"/>
      </w:pPr>
      <w:r>
        <w:rPr/>
        <w:pict>
          <v:group style="position:absolute;margin-left:304.679993pt;margin-top:-106.639679pt;width:63.5pt;height:77.4pt;mso-position-horizontal-relative:page;mso-position-vertical-relative:paragraph;z-index:-266609664" coordorigin="6094,-2133" coordsize="1270,1548">
            <v:shape style="position:absolute;left:6144;top:-2133;width:1140;height:706" type="#_x0000_t75" stroked="false">
              <v:imagedata r:id="rId135" o:title=""/>
            </v:shape>
            <v:shape style="position:absolute;left:6144;top:-1428;width:1140;height:704" type="#_x0000_t75" stroked="false">
              <v:imagedata r:id="rId135" o:title=""/>
            </v:shape>
            <v:rect style="position:absolute;left:6100;top:-770;width:1256;height:178" filled="false" stroked="true" strokeweight=".72pt" strokecolor="#000000">
              <v:stroke dashstyle="solid"/>
            </v:rect>
            <w10:wrap type="none"/>
          </v:group>
        </w:pict>
      </w:r>
      <w:r>
        <w:rPr/>
        <w:pict>
          <v:rect style="position:absolute;margin-left:303.600006pt;margin-top:-124.399681pt;width:62.76pt;height:8.880pt;mso-position-horizontal-relative:page;mso-position-vertical-relative:paragraph;z-index:-266603520" filled="false" stroked="true" strokeweight=".72pt" strokecolor="#000000">
            <v:stroke dashstyle="solid"/>
            <w10:wrap type="none"/>
          </v:rect>
        </w:pict>
      </w:r>
      <w:r>
        <w:rPr/>
        <w:pict>
          <v:rect style="position:absolute;margin-left:369.720001pt;margin-top:-111.199677pt;width:9.48pt;height:63.24pt;mso-position-horizontal-relative:page;mso-position-vertical-relative:paragraph;z-index:-266602496" filled="false" stroked="true" strokeweight=".72pt" strokecolor="#000000">
            <v:stroke dashstyle="solid"/>
            <w10:wrap type="none"/>
          </v:rect>
        </w:pict>
      </w:r>
      <w:r>
        <w:rPr/>
        <w:pict>
          <v:rect style="position:absolute;margin-left:288.720001pt;margin-top:-111.199677pt;width:9.48pt;height:63.24pt;mso-position-horizontal-relative:page;mso-position-vertical-relative:paragraph;z-index:-266601472" filled="false" stroked="true" strokeweight=".72pt" strokecolor="#000000">
            <v:stroke dashstyle="solid"/>
            <w10:wrap type="none"/>
          </v:rect>
        </w:pict>
      </w:r>
      <w:r>
        <w:rPr/>
        <w:t>Залежність терміну виконання робіт від наявності транспортних мереж показує аналіз проведення робіт у конкретних випадках. Термін у </w:t>
      </w:r>
      <w:r>
        <w:rPr>
          <w:spacing w:val="2"/>
        </w:rPr>
        <w:t>два </w:t>
      </w:r>
      <w:r>
        <w:rPr/>
        <w:t>тижні для     розбирання     завалу     в     Дніпропетровську     при     аварії      по  вул. Мандриківська, 127 був значною мірою пов'язаний з наявністю тільки одного</w:t>
      </w:r>
      <w:r>
        <w:rPr>
          <w:spacing w:val="-15"/>
        </w:rPr>
        <w:t> </w:t>
      </w:r>
      <w:r>
        <w:rPr/>
        <w:t>проїзду</w:t>
      </w:r>
      <w:r>
        <w:rPr>
          <w:spacing w:val="-16"/>
        </w:rPr>
        <w:t> </w:t>
      </w:r>
      <w:r>
        <w:rPr/>
        <w:t>для</w:t>
      </w:r>
      <w:r>
        <w:rPr>
          <w:spacing w:val="-14"/>
        </w:rPr>
        <w:t> </w:t>
      </w:r>
      <w:r>
        <w:rPr/>
        <w:t>техніки,</w:t>
      </w:r>
      <w:r>
        <w:rPr>
          <w:spacing w:val="-14"/>
        </w:rPr>
        <w:t> </w:t>
      </w:r>
      <w:r>
        <w:rPr/>
        <w:t>яка</w:t>
      </w:r>
      <w:r>
        <w:rPr>
          <w:spacing w:val="-13"/>
        </w:rPr>
        <w:t> </w:t>
      </w:r>
      <w:r>
        <w:rPr/>
        <w:t>розбирала</w:t>
      </w:r>
      <w:r>
        <w:rPr>
          <w:spacing w:val="-13"/>
        </w:rPr>
        <w:t> </w:t>
      </w:r>
      <w:r>
        <w:rPr/>
        <w:t>руйнування,</w:t>
      </w:r>
      <w:r>
        <w:rPr>
          <w:spacing w:val="-11"/>
        </w:rPr>
        <w:t> </w:t>
      </w:r>
      <w:r>
        <w:rPr/>
        <w:t>та</w:t>
      </w:r>
      <w:r>
        <w:rPr>
          <w:spacing w:val="-15"/>
        </w:rPr>
        <w:t> </w:t>
      </w:r>
      <w:r>
        <w:rPr/>
        <w:t>інших</w:t>
      </w:r>
      <w:r>
        <w:rPr>
          <w:spacing w:val="-11"/>
        </w:rPr>
        <w:t> </w:t>
      </w:r>
      <w:r>
        <w:rPr/>
        <w:t>транспортних засобів. Через стислі умови (з одного боку був зруйнований будинок, а з іншого</w:t>
      </w:r>
      <w:r>
        <w:rPr>
          <w:spacing w:val="-17"/>
        </w:rPr>
        <w:t> </w:t>
      </w:r>
      <w:r>
        <w:rPr/>
        <w:t>–</w:t>
      </w:r>
      <w:r>
        <w:rPr>
          <w:spacing w:val="-16"/>
        </w:rPr>
        <w:t> </w:t>
      </w:r>
      <w:r>
        <w:rPr/>
        <w:t>приватні</w:t>
      </w:r>
      <w:r>
        <w:rPr>
          <w:spacing w:val="-17"/>
        </w:rPr>
        <w:t> </w:t>
      </w:r>
      <w:r>
        <w:rPr/>
        <w:t>будівлі)</w:t>
      </w:r>
      <w:r>
        <w:rPr>
          <w:spacing w:val="-15"/>
        </w:rPr>
        <w:t> </w:t>
      </w:r>
      <w:r>
        <w:rPr/>
        <w:t>прокласти</w:t>
      </w:r>
      <w:r>
        <w:rPr>
          <w:spacing w:val="-17"/>
        </w:rPr>
        <w:t> </w:t>
      </w:r>
      <w:r>
        <w:rPr/>
        <w:t>додаткову</w:t>
      </w:r>
      <w:r>
        <w:rPr>
          <w:spacing w:val="-21"/>
        </w:rPr>
        <w:t> </w:t>
      </w:r>
      <w:r>
        <w:rPr/>
        <w:t>дорогу</w:t>
      </w:r>
      <w:r>
        <w:rPr>
          <w:spacing w:val="-20"/>
        </w:rPr>
        <w:t> </w:t>
      </w:r>
      <w:r>
        <w:rPr/>
        <w:t>було</w:t>
      </w:r>
      <w:r>
        <w:rPr>
          <w:spacing w:val="-13"/>
        </w:rPr>
        <w:t> </w:t>
      </w:r>
      <w:r>
        <w:rPr/>
        <w:t>неможливо.</w:t>
      </w:r>
      <w:r>
        <w:rPr>
          <w:spacing w:val="-16"/>
        </w:rPr>
        <w:t> </w:t>
      </w:r>
      <w:r>
        <w:rPr/>
        <w:t>Тому втрати часу на зміну техніки були значними. У Євпаторії до зруйнованого будинку по вул. Некрасова, 67 та завалу під’їзд техніки був з обох боків. Це дозволило</w:t>
      </w:r>
      <w:r>
        <w:rPr>
          <w:spacing w:val="-19"/>
        </w:rPr>
        <w:t> </w:t>
      </w:r>
      <w:r>
        <w:rPr/>
        <w:t>сконцентрувати</w:t>
      </w:r>
      <w:r>
        <w:rPr>
          <w:spacing w:val="-19"/>
        </w:rPr>
        <w:t> </w:t>
      </w:r>
      <w:r>
        <w:rPr/>
        <w:t>значну</w:t>
      </w:r>
      <w:r>
        <w:rPr>
          <w:spacing w:val="-23"/>
        </w:rPr>
        <w:t> </w:t>
      </w:r>
      <w:r>
        <w:rPr/>
        <w:t>кількість</w:t>
      </w:r>
      <w:r>
        <w:rPr>
          <w:spacing w:val="-20"/>
        </w:rPr>
        <w:t> </w:t>
      </w:r>
      <w:r>
        <w:rPr/>
        <w:t>машин</w:t>
      </w:r>
      <w:r>
        <w:rPr>
          <w:spacing w:val="-22"/>
        </w:rPr>
        <w:t> </w:t>
      </w:r>
      <w:r>
        <w:rPr/>
        <w:t>різного</w:t>
      </w:r>
      <w:r>
        <w:rPr>
          <w:spacing w:val="-18"/>
        </w:rPr>
        <w:t> </w:t>
      </w:r>
      <w:r>
        <w:rPr/>
        <w:t>типу</w:t>
      </w:r>
      <w:r>
        <w:rPr>
          <w:spacing w:val="-22"/>
        </w:rPr>
        <w:t> </w:t>
      </w:r>
      <w:r>
        <w:rPr/>
        <w:t>та</w:t>
      </w:r>
      <w:r>
        <w:rPr>
          <w:spacing w:val="-20"/>
        </w:rPr>
        <w:t> </w:t>
      </w:r>
      <w:r>
        <w:rPr/>
        <w:t>прискорити виконання робіт – завал було розібрано за кілька діб. Проведені дослідження дозволяють зробити висновок: одержаний банк інформаційних даних щодо характеру</w:t>
      </w:r>
      <w:r>
        <w:rPr>
          <w:spacing w:val="-8"/>
        </w:rPr>
        <w:t> </w:t>
      </w:r>
      <w:r>
        <w:rPr/>
        <w:t>обрушень</w:t>
      </w:r>
      <w:r>
        <w:rPr>
          <w:spacing w:val="-6"/>
        </w:rPr>
        <w:t> </w:t>
      </w:r>
      <w:r>
        <w:rPr/>
        <w:t>та</w:t>
      </w:r>
      <w:r>
        <w:rPr>
          <w:spacing w:val="-4"/>
        </w:rPr>
        <w:t> </w:t>
      </w:r>
      <w:r>
        <w:rPr/>
        <w:t>розміщення</w:t>
      </w:r>
      <w:r>
        <w:rPr>
          <w:spacing w:val="-4"/>
        </w:rPr>
        <w:t> </w:t>
      </w:r>
      <w:r>
        <w:rPr/>
        <w:t>під’їздів</w:t>
      </w:r>
      <w:r>
        <w:rPr>
          <w:spacing w:val="-5"/>
        </w:rPr>
        <w:t> </w:t>
      </w:r>
      <w:r>
        <w:rPr/>
        <w:t>і</w:t>
      </w:r>
      <w:r>
        <w:rPr>
          <w:spacing w:val="-3"/>
        </w:rPr>
        <w:t> </w:t>
      </w:r>
      <w:r>
        <w:rPr/>
        <w:t>доріг</w:t>
      </w:r>
      <w:r>
        <w:rPr>
          <w:spacing w:val="-7"/>
        </w:rPr>
        <w:t> </w:t>
      </w:r>
      <w:r>
        <w:rPr/>
        <w:t>дозволяє</w:t>
      </w:r>
      <w:r>
        <w:rPr>
          <w:spacing w:val="-7"/>
        </w:rPr>
        <w:t> </w:t>
      </w:r>
      <w:r>
        <w:rPr/>
        <w:t>скоротити</w:t>
      </w:r>
      <w:r>
        <w:rPr>
          <w:spacing w:val="-4"/>
        </w:rPr>
        <w:t> </w:t>
      </w:r>
      <w:r>
        <w:rPr/>
        <w:t>час</w:t>
      </w:r>
      <w:r>
        <w:rPr>
          <w:spacing w:val="-6"/>
        </w:rPr>
        <w:t> </w:t>
      </w:r>
      <w:r>
        <w:rPr/>
        <w:t>на прийняття рішень щодо вибору необхідних засобів механізації та забезпечити скорочення часу ліквідації наслідків НС та безпеки їх</w:t>
      </w:r>
      <w:r>
        <w:rPr>
          <w:spacing w:val="-9"/>
        </w:rPr>
        <w:t> </w:t>
      </w:r>
      <w:r>
        <w:rPr/>
        <w:t>виконання.</w:t>
      </w:r>
    </w:p>
    <w:p>
      <w:pPr>
        <w:spacing w:after="0" w:line="360" w:lineRule="auto"/>
        <w:jc w:val="both"/>
        <w:sectPr>
          <w:pgSz w:w="11910" w:h="16840"/>
          <w:pgMar w:header="710" w:footer="0" w:top="1040" w:bottom="280" w:left="1460" w:right="0"/>
        </w:sectPr>
      </w:pPr>
    </w:p>
    <w:p>
      <w:pPr>
        <w:pStyle w:val="BodyText"/>
        <w:spacing w:before="7"/>
        <w:rPr>
          <w:sz w:val="9"/>
        </w:rPr>
      </w:pPr>
    </w:p>
    <w:p>
      <w:pPr>
        <w:pStyle w:val="Heading4"/>
        <w:numPr>
          <w:ilvl w:val="1"/>
          <w:numId w:val="26"/>
        </w:numPr>
        <w:tabs>
          <w:tab w:pos="1454" w:val="left" w:leader="none"/>
        </w:tabs>
        <w:spacing w:line="360" w:lineRule="auto" w:before="89" w:after="0"/>
        <w:ind w:left="242" w:right="852" w:firstLine="719"/>
        <w:jc w:val="both"/>
      </w:pPr>
      <w:bookmarkStart w:name="_TOC_250011" w:id="10"/>
      <w:r>
        <w:rPr/>
        <w:t>Теоретичні обґрунтування застосування великогабаритної техніки при виконанні ліквідації завалів на дорогах і прилеглих територіях до об’єкта надзвичайної</w:t>
      </w:r>
      <w:r>
        <w:rPr>
          <w:spacing w:val="2"/>
        </w:rPr>
        <w:t> </w:t>
      </w:r>
      <w:bookmarkEnd w:id="10"/>
      <w:r>
        <w:rPr/>
        <w:t>ситуації</w:t>
      </w:r>
    </w:p>
    <w:p>
      <w:pPr>
        <w:pStyle w:val="BodyText"/>
        <w:rPr>
          <w:b/>
          <w:sz w:val="30"/>
        </w:rPr>
      </w:pPr>
    </w:p>
    <w:p>
      <w:pPr>
        <w:pStyle w:val="BodyText"/>
        <w:spacing w:before="5"/>
        <w:rPr>
          <w:b/>
          <w:sz w:val="32"/>
        </w:rPr>
      </w:pPr>
    </w:p>
    <w:p>
      <w:pPr>
        <w:pStyle w:val="BodyText"/>
        <w:spacing w:line="360" w:lineRule="auto"/>
        <w:ind w:left="242" w:right="854" w:firstLine="707"/>
        <w:jc w:val="both"/>
      </w:pPr>
      <w:r>
        <w:rPr/>
        <w:t>Проведений аналіз виконання робіт з ліквідації наслідків при обваленні будівель і споруд свідчить [1], що застосування великогабаритних машин (бульдозерів, скреперів, автогрейдерів тощо) дозволяє скоротити час на розбирання завалів на дорогах та прилеглих територіях об’єктів.</w:t>
      </w:r>
    </w:p>
    <w:p>
      <w:pPr>
        <w:pStyle w:val="BodyText"/>
        <w:spacing w:line="360" w:lineRule="auto" w:before="1"/>
        <w:ind w:left="242" w:right="847" w:firstLine="707"/>
        <w:jc w:val="both"/>
      </w:pPr>
      <w:r>
        <w:rPr/>
        <w:t>У той же час відсутнє обґрунтування їх ефективного та безпечного застосування при розбиранні завалів, що не дозволяє прогнозувати</w:t>
      </w:r>
      <w:r>
        <w:rPr>
          <w:spacing w:val="-44"/>
        </w:rPr>
        <w:t> </w:t>
      </w:r>
      <w:r>
        <w:rPr/>
        <w:t>складність та час виконання таких робіт. Проведений аналіз виконання таких видів робіт показав необхідність удосконалення робочого обладнання великогабаритної техніки, зокрема бульдозерів для ліквідації завалів в зонах III та</w:t>
      </w:r>
      <w:r>
        <w:rPr>
          <w:spacing w:val="-11"/>
        </w:rPr>
        <w:t> </w:t>
      </w:r>
      <w:r>
        <w:rPr/>
        <w:t>II.</w:t>
      </w:r>
    </w:p>
    <w:p>
      <w:pPr>
        <w:pStyle w:val="BodyText"/>
        <w:spacing w:line="360" w:lineRule="auto"/>
        <w:ind w:left="242" w:right="846" w:firstLine="736"/>
        <w:jc w:val="both"/>
      </w:pPr>
      <w:r>
        <w:rPr/>
        <w:t>Аналізуючи конструктивні особливості трисекційних відвалів бульдозерних агрегатів, слід відзначити, що найбільш важливим режимом їх роботи є процес транспортування в умовах накопичення перед відвалом максимальної кількості уламків, що є визначальним фактором підвищення продуктивності та зниження енергоємності виконуваних робіт та безпеки їх проведення [4].</w:t>
      </w:r>
    </w:p>
    <w:p>
      <w:pPr>
        <w:pStyle w:val="BodyText"/>
        <w:spacing w:line="360" w:lineRule="auto" w:before="2"/>
        <w:ind w:left="242" w:right="847" w:firstLine="736"/>
        <w:jc w:val="both"/>
      </w:pPr>
      <w:r>
        <w:rPr/>
        <w:t>Теоретична оцінка форми та об’єму призми переміщення, що утворюється перед трисекційним відвалом з повернутими вперед боковими секціями дозволяє оптимізувати параметри робочого органа і режими його роботи та визначення зони небезпеки. Аналіз робіт, що присвячені процесам призмоутворення під час розчистки завалів відвальними робочими органами засвідчив відсутність досліджень, що відносяться до шарнірно-з’єднаних систем відвалів. Це суттєво ускладнює теоретичний прогноз ефективності таких</w:t>
      </w:r>
      <w:r>
        <w:rPr>
          <w:spacing w:val="-19"/>
        </w:rPr>
        <w:t> </w:t>
      </w:r>
      <w:r>
        <w:rPr/>
        <w:t>технічних</w:t>
      </w:r>
      <w:r>
        <w:rPr>
          <w:spacing w:val="-19"/>
        </w:rPr>
        <w:t> </w:t>
      </w:r>
      <w:r>
        <w:rPr/>
        <w:t>рішень.</w:t>
      </w:r>
      <w:r>
        <w:rPr>
          <w:spacing w:val="-20"/>
        </w:rPr>
        <w:t> </w:t>
      </w:r>
      <w:r>
        <w:rPr/>
        <w:t>Тому</w:t>
      </w:r>
      <w:r>
        <w:rPr>
          <w:spacing w:val="-22"/>
        </w:rPr>
        <w:t> </w:t>
      </w:r>
      <w:r>
        <w:rPr/>
        <w:t>виникла</w:t>
      </w:r>
      <w:r>
        <w:rPr>
          <w:spacing w:val="-20"/>
        </w:rPr>
        <w:t> </w:t>
      </w:r>
      <w:r>
        <w:rPr/>
        <w:t>необхідність</w:t>
      </w:r>
      <w:r>
        <w:rPr>
          <w:spacing w:val="-21"/>
        </w:rPr>
        <w:t> </w:t>
      </w:r>
      <w:r>
        <w:rPr/>
        <w:t>у</w:t>
      </w:r>
      <w:r>
        <w:rPr>
          <w:spacing w:val="-22"/>
        </w:rPr>
        <w:t> </w:t>
      </w:r>
      <w:r>
        <w:rPr/>
        <w:t>розробленні</w:t>
      </w:r>
      <w:r>
        <w:rPr>
          <w:spacing w:val="-19"/>
        </w:rPr>
        <w:t> </w:t>
      </w:r>
      <w:r>
        <w:rPr/>
        <w:t>теоретичної моделі</w:t>
      </w:r>
      <w:r>
        <w:rPr>
          <w:spacing w:val="-20"/>
        </w:rPr>
        <w:t> </w:t>
      </w:r>
      <w:r>
        <w:rPr/>
        <w:t>для</w:t>
      </w:r>
      <w:r>
        <w:rPr>
          <w:spacing w:val="-18"/>
        </w:rPr>
        <w:t> </w:t>
      </w:r>
      <w:r>
        <w:rPr/>
        <w:t>визначення</w:t>
      </w:r>
      <w:r>
        <w:rPr>
          <w:spacing w:val="-19"/>
        </w:rPr>
        <w:t> </w:t>
      </w:r>
      <w:r>
        <w:rPr/>
        <w:t>об’єму</w:t>
      </w:r>
      <w:r>
        <w:rPr>
          <w:spacing w:val="-20"/>
        </w:rPr>
        <w:t> </w:t>
      </w:r>
      <w:r>
        <w:rPr/>
        <w:t>уламків,</w:t>
      </w:r>
      <w:r>
        <w:rPr>
          <w:spacing w:val="-18"/>
        </w:rPr>
        <w:t> </w:t>
      </w:r>
      <w:r>
        <w:rPr/>
        <w:t>що</w:t>
      </w:r>
      <w:r>
        <w:rPr>
          <w:spacing w:val="-17"/>
        </w:rPr>
        <w:t> </w:t>
      </w:r>
      <w:r>
        <w:rPr/>
        <w:t>накопичуються</w:t>
      </w:r>
      <w:r>
        <w:rPr>
          <w:spacing w:val="-18"/>
        </w:rPr>
        <w:t> </w:t>
      </w:r>
      <w:r>
        <w:rPr/>
        <w:t>перед</w:t>
      </w:r>
      <w:r>
        <w:rPr>
          <w:spacing w:val="-16"/>
        </w:rPr>
        <w:t> </w:t>
      </w:r>
      <w:r>
        <w:rPr/>
        <w:t>трисекційним відвалом під час розчистки завалів та визначення зон</w:t>
      </w:r>
      <w:r>
        <w:rPr>
          <w:spacing w:val="-12"/>
        </w:rPr>
        <w:t> </w:t>
      </w:r>
      <w:r>
        <w:rPr/>
        <w:t>небезпеки.</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5" w:firstLine="736"/>
        <w:jc w:val="both"/>
      </w:pPr>
      <w:r>
        <w:rPr/>
        <w:t>Процес призмоутворення супроводжується інтенсивним рухом уламків перед лобовою частиною відвалу та розвалу уламків за зону дії робочого органа в бокові валки [6].</w:t>
      </w:r>
    </w:p>
    <w:p>
      <w:pPr>
        <w:pStyle w:val="BodyText"/>
        <w:spacing w:line="360" w:lineRule="auto" w:before="1"/>
        <w:ind w:left="242" w:right="844" w:firstLine="736"/>
        <w:jc w:val="both"/>
      </w:pPr>
      <w:r>
        <w:rPr/>
        <w:t>На основі проведених досліджень встановлено, що з переміщенням робочого органа в забої величина втрат уламків у бокові валки постійно збільшується, що призводить зростання енергоємності процесу переміщення, та збільшення шляху формування максимальної призми переміщення [42], а це обумовлює збільшення зони небезпеки. Найбільші втрати уламків у бокові валки спостерігаються на прикінцевій стадії переміщення, коли кількість уламків, що транспортуються із забою, дорівнює кількості, що втрачається в бокові валки. Як показують експериментальні дослідження, величина втрат уламків у бокові валки тісно пов’язана з висотою тієї частини призми переміщення, що прилягає до поверхні відвалу. Коли висота призми сягає висоти відвалу, такі втрати набувають максимального значення і наступає рівновага між масами уламків, що переміщується та втрачається за межі робочого органу, що ускладнює визначення зони небезпеки при виконанні робіт [103].</w:t>
      </w:r>
    </w:p>
    <w:p>
      <w:pPr>
        <w:pStyle w:val="BodyText"/>
        <w:spacing w:line="360" w:lineRule="auto"/>
        <w:ind w:left="242" w:right="846" w:firstLine="736"/>
        <w:jc w:val="both"/>
      </w:pPr>
      <w:r>
        <w:rPr/>
        <w:t>Згідно з проведеним аналізом переміщення уламків призмою переміщення бульдозера величина небезпечної зони не досліджувалась і призначалась за технічним паспортом на  машину (бульдозер,  скрепер)  від  1 до 3 м, тому виникла необхідність теоретичного обґрунтування величини небезпечної зони з урахуванням формування призми переміщення</w:t>
      </w:r>
      <w:r>
        <w:rPr>
          <w:spacing w:val="-17"/>
        </w:rPr>
        <w:t> </w:t>
      </w:r>
      <w:r>
        <w:rPr/>
        <w:t>уламків.</w:t>
      </w:r>
    </w:p>
    <w:p>
      <w:pPr>
        <w:pStyle w:val="BodyText"/>
        <w:spacing w:line="357" w:lineRule="auto" w:before="3"/>
        <w:ind w:left="242" w:right="848" w:firstLine="736"/>
        <w:jc w:val="both"/>
      </w:pPr>
      <w:r>
        <w:rPr/>
        <w:t>Так, при розгляді виникнення завалів з уламками об’ємом менше </w:t>
      </w:r>
      <w:r>
        <w:rPr>
          <w:i/>
        </w:rPr>
        <w:t>V</w:t>
      </w:r>
      <w:r>
        <w:rPr>
          <w:i/>
          <w:vertAlign w:val="subscript"/>
        </w:rPr>
        <w:t>1</w:t>
      </w:r>
      <w:r>
        <w:rPr>
          <w:vertAlign w:val="baseline"/>
        </w:rPr>
        <w:t>=0,1 м</w:t>
      </w:r>
      <w:r>
        <w:rPr>
          <w:position w:val="10"/>
          <w:sz w:val="18"/>
          <w:vertAlign w:val="baseline"/>
        </w:rPr>
        <w:t>3 </w:t>
      </w:r>
      <w:r>
        <w:rPr>
          <w:vertAlign w:val="baseline"/>
        </w:rPr>
        <w:t>(масою до 220 кг) максимальна величина втрат у бокові поверхні призми переміщення при роботі бульдозера (односекційного) визначається </w:t>
      </w:r>
      <w:r>
        <w:rPr>
          <w:spacing w:val="-3"/>
          <w:vertAlign w:val="baseline"/>
        </w:rPr>
        <w:t>за </w:t>
      </w:r>
      <w:r>
        <w:rPr>
          <w:vertAlign w:val="baseline"/>
        </w:rPr>
        <w:t>такою</w:t>
      </w:r>
      <w:r>
        <w:rPr>
          <w:spacing w:val="-2"/>
          <w:vertAlign w:val="baseline"/>
        </w:rPr>
        <w:t> </w:t>
      </w:r>
      <w:r>
        <w:rPr>
          <w:vertAlign w:val="baseline"/>
        </w:rPr>
        <w:t>залежністю:</w:t>
      </w:r>
    </w:p>
    <w:p>
      <w:pPr>
        <w:pStyle w:val="BodyText"/>
        <w:spacing w:before="6"/>
      </w:pPr>
    </w:p>
    <w:p>
      <w:pPr>
        <w:tabs>
          <w:tab w:pos="9058" w:val="left" w:leader="none"/>
        </w:tabs>
        <w:spacing w:before="0"/>
        <w:ind w:left="4339" w:right="0" w:firstLine="0"/>
        <w:jc w:val="left"/>
        <w:rPr>
          <w:sz w:val="28"/>
        </w:rPr>
      </w:pPr>
      <w:r>
        <w:rPr>
          <w:i/>
          <w:sz w:val="28"/>
        </w:rPr>
        <w:t>L</w:t>
      </w:r>
      <w:r>
        <w:rPr>
          <w:i/>
          <w:sz w:val="28"/>
          <w:vertAlign w:val="subscript"/>
        </w:rPr>
        <w:t>max</w:t>
      </w:r>
      <w:r>
        <w:rPr>
          <w:i/>
          <w:spacing w:val="-21"/>
          <w:sz w:val="28"/>
          <w:vertAlign w:val="baseline"/>
        </w:rPr>
        <w:t> </w:t>
      </w:r>
      <w:r>
        <w:rPr>
          <w:i/>
          <w:sz w:val="28"/>
          <w:vertAlign w:val="baseline"/>
        </w:rPr>
        <w:t>=V</w:t>
      </w:r>
      <w:r>
        <w:rPr>
          <w:i/>
          <w:sz w:val="28"/>
          <w:vertAlign w:val="subscript"/>
        </w:rPr>
        <w:t>1</w:t>
      </w:r>
      <w:r>
        <w:rPr>
          <w:i/>
          <w:sz w:val="28"/>
          <w:vertAlign w:val="baseline"/>
        </w:rPr>
        <w:t>/F</w:t>
      </w:r>
      <w:r>
        <w:rPr>
          <w:i/>
          <w:sz w:val="28"/>
          <w:vertAlign w:val="subscript"/>
        </w:rPr>
        <w:t>1</w:t>
      </w:r>
      <w:r>
        <w:rPr>
          <w:sz w:val="28"/>
          <w:vertAlign w:val="baseline"/>
        </w:rPr>
        <w:t>,</w:t>
        <w:tab/>
        <w:t>(3.1)</w:t>
      </w:r>
    </w:p>
    <w:p>
      <w:pPr>
        <w:pStyle w:val="BodyText"/>
        <w:spacing w:before="11"/>
        <w:rPr>
          <w:sz w:val="41"/>
        </w:rPr>
      </w:pPr>
    </w:p>
    <w:p>
      <w:pPr>
        <w:pStyle w:val="BodyText"/>
        <w:ind w:left="242"/>
      </w:pPr>
      <w:r>
        <w:rPr/>
        <w:t>де </w:t>
      </w:r>
      <w:r>
        <w:rPr>
          <w:i/>
        </w:rPr>
        <w:t>F</w:t>
      </w:r>
      <w:r>
        <w:rPr>
          <w:i/>
          <w:vertAlign w:val="subscript"/>
        </w:rPr>
        <w:t>1</w:t>
      </w:r>
      <w:r>
        <w:rPr>
          <w:i/>
          <w:vertAlign w:val="baseline"/>
        </w:rPr>
        <w:t> </w:t>
      </w:r>
      <w:r>
        <w:rPr>
          <w:vertAlign w:val="baseline"/>
        </w:rPr>
        <w:t>– середнє значення площини уламків.</w:t>
      </w:r>
    </w:p>
    <w:p>
      <w:pPr>
        <w:spacing w:after="0"/>
        <w:sectPr>
          <w:pgSz w:w="11910" w:h="16840"/>
          <w:pgMar w:header="710" w:footer="0" w:top="1040" w:bottom="280" w:left="1460" w:right="0"/>
        </w:sectPr>
      </w:pPr>
    </w:p>
    <w:p>
      <w:pPr>
        <w:pStyle w:val="BodyText"/>
        <w:spacing w:before="2"/>
        <w:rPr>
          <w:sz w:val="9"/>
        </w:rPr>
      </w:pPr>
    </w:p>
    <w:p>
      <w:pPr>
        <w:pStyle w:val="BodyText"/>
        <w:spacing w:before="89"/>
        <w:ind w:left="950"/>
      </w:pPr>
      <w:r>
        <w:rPr/>
        <w:t>Таким чином, величина небезпечної зони буде дорівнювати</w:t>
      </w:r>
    </w:p>
    <w:p>
      <w:pPr>
        <w:pStyle w:val="BodyText"/>
        <w:spacing w:before="1"/>
        <w:rPr>
          <w:sz w:val="42"/>
        </w:rPr>
      </w:pPr>
    </w:p>
    <w:p>
      <w:pPr>
        <w:tabs>
          <w:tab w:pos="4985" w:val="left" w:leader="none"/>
        </w:tabs>
        <w:spacing w:before="1"/>
        <w:ind w:left="0" w:right="845" w:firstLine="0"/>
        <w:jc w:val="right"/>
        <w:rPr>
          <w:sz w:val="28"/>
        </w:rPr>
      </w:pPr>
      <w:r>
        <w:rPr>
          <w:i/>
          <w:sz w:val="28"/>
        </w:rPr>
        <w:t>L</w:t>
      </w:r>
      <w:r>
        <w:rPr>
          <w:i/>
          <w:sz w:val="28"/>
          <w:vertAlign w:val="subscript"/>
        </w:rPr>
        <w:t>неб</w:t>
      </w:r>
      <w:r>
        <w:rPr>
          <w:i/>
          <w:sz w:val="28"/>
          <w:vertAlign w:val="baseline"/>
        </w:rPr>
        <w:t> </w:t>
      </w:r>
      <w:r>
        <w:rPr>
          <w:sz w:val="28"/>
          <w:vertAlign w:val="baseline"/>
        </w:rPr>
        <w:t>= </w:t>
      </w:r>
      <w:r>
        <w:rPr>
          <w:i/>
          <w:sz w:val="28"/>
          <w:vertAlign w:val="baseline"/>
        </w:rPr>
        <w:t>V</w:t>
      </w:r>
      <w:r>
        <w:rPr>
          <w:i/>
          <w:sz w:val="28"/>
          <w:vertAlign w:val="subscript"/>
        </w:rPr>
        <w:t>1</w:t>
      </w:r>
      <w:r>
        <w:rPr>
          <w:i/>
          <w:sz w:val="28"/>
          <w:vertAlign w:val="baseline"/>
        </w:rPr>
        <w:t>/F</w:t>
      </w:r>
      <w:r>
        <w:rPr>
          <w:i/>
          <w:sz w:val="28"/>
          <w:vertAlign w:val="subscript"/>
        </w:rPr>
        <w:t>1</w:t>
      </w:r>
      <w:r>
        <w:rPr>
          <w:i/>
          <w:sz w:val="28"/>
          <w:vertAlign w:val="baseline"/>
        </w:rPr>
        <w:t> </w:t>
      </w:r>
      <w:r>
        <w:rPr>
          <w:sz w:val="28"/>
          <w:vertAlign w:val="baseline"/>
        </w:rPr>
        <w:t>+</w:t>
      </w:r>
      <w:r>
        <w:rPr>
          <w:spacing w:val="-18"/>
          <w:sz w:val="28"/>
          <w:vertAlign w:val="baseline"/>
        </w:rPr>
        <w:t> </w:t>
      </w:r>
      <w:r>
        <w:rPr>
          <w:i/>
          <w:sz w:val="28"/>
          <w:vertAlign w:val="baseline"/>
        </w:rPr>
        <w:t>1</w:t>
      </w:r>
      <w:r>
        <w:rPr>
          <w:i/>
          <w:spacing w:val="3"/>
          <w:sz w:val="28"/>
          <w:vertAlign w:val="baseline"/>
        </w:rPr>
        <w:t> </w:t>
      </w:r>
      <w:r>
        <w:rPr>
          <w:i/>
          <w:sz w:val="28"/>
          <w:vertAlign w:val="baseline"/>
        </w:rPr>
        <w:t>м,</w:t>
        <w:tab/>
      </w:r>
      <w:r>
        <w:rPr>
          <w:sz w:val="28"/>
          <w:vertAlign w:val="baseline"/>
        </w:rPr>
        <w:t>(3.2)</w:t>
      </w:r>
    </w:p>
    <w:p>
      <w:pPr>
        <w:pStyle w:val="BodyText"/>
        <w:rPr>
          <w:sz w:val="32"/>
        </w:rPr>
      </w:pPr>
    </w:p>
    <w:p>
      <w:pPr>
        <w:pStyle w:val="BodyText"/>
        <w:spacing w:before="275"/>
        <w:ind w:left="242"/>
        <w:jc w:val="both"/>
      </w:pPr>
      <w:r>
        <w:rPr/>
        <w:t>де </w:t>
      </w:r>
      <w:r>
        <w:rPr>
          <w:i/>
        </w:rPr>
        <w:t>L</w:t>
      </w:r>
      <w:r>
        <w:rPr>
          <w:i/>
          <w:vertAlign w:val="subscript"/>
        </w:rPr>
        <w:t>max</w:t>
      </w:r>
      <w:r>
        <w:rPr>
          <w:i/>
          <w:vertAlign w:val="baseline"/>
        </w:rPr>
        <w:t> </w:t>
      </w:r>
      <w:r>
        <w:rPr>
          <w:vertAlign w:val="baseline"/>
        </w:rPr>
        <w:t>– максимальна величина втрат у бокові поверхні призми.</w:t>
      </w:r>
    </w:p>
    <w:p>
      <w:pPr>
        <w:pStyle w:val="BodyText"/>
        <w:spacing w:line="360" w:lineRule="auto" w:before="153"/>
        <w:ind w:left="242" w:right="845" w:firstLine="736"/>
        <w:jc w:val="both"/>
      </w:pPr>
      <w:r>
        <w:rPr/>
        <w:t>При переміщенні уламків об’ємом більше </w:t>
      </w:r>
      <w:r>
        <w:rPr>
          <w:i/>
        </w:rPr>
        <w:t>V</w:t>
      </w:r>
      <w:r>
        <w:rPr>
          <w:i/>
          <w:vertAlign w:val="subscript"/>
        </w:rPr>
        <w:t>2</w:t>
      </w:r>
      <w:r>
        <w:rPr>
          <w:vertAlign w:val="baseline"/>
        </w:rPr>
        <w:t>=0,8 м</w:t>
      </w:r>
      <w:r>
        <w:rPr>
          <w:position w:val="10"/>
          <w:sz w:val="18"/>
          <w:vertAlign w:val="baseline"/>
        </w:rPr>
        <w:t>3 </w:t>
      </w:r>
      <w:r>
        <w:rPr>
          <w:vertAlign w:val="baseline"/>
        </w:rPr>
        <w:t>(масою до 1700 кг) максимальна величина втрат у бокові поверхні призми переміщення при роботі бульдозера (односекційного) визначається за такою залежністю:</w:t>
      </w:r>
    </w:p>
    <w:p>
      <w:pPr>
        <w:pStyle w:val="BodyText"/>
        <w:spacing w:before="1"/>
      </w:pPr>
    </w:p>
    <w:p>
      <w:pPr>
        <w:tabs>
          <w:tab w:pos="4438" w:val="left" w:leader="none"/>
        </w:tabs>
        <w:spacing w:before="0"/>
        <w:ind w:left="0" w:right="845" w:firstLine="0"/>
        <w:jc w:val="right"/>
        <w:rPr>
          <w:sz w:val="28"/>
        </w:rPr>
      </w:pPr>
      <w:r>
        <w:rPr>
          <w:i/>
          <w:sz w:val="28"/>
        </w:rPr>
        <w:t>L</w:t>
      </w:r>
      <w:r>
        <w:rPr>
          <w:i/>
          <w:sz w:val="28"/>
          <w:vertAlign w:val="subscript"/>
        </w:rPr>
        <w:t>max</w:t>
      </w:r>
      <w:r>
        <w:rPr>
          <w:i/>
          <w:spacing w:val="-21"/>
          <w:sz w:val="28"/>
          <w:vertAlign w:val="baseline"/>
        </w:rPr>
        <w:t> </w:t>
      </w:r>
      <w:r>
        <w:rPr>
          <w:i/>
          <w:sz w:val="28"/>
          <w:vertAlign w:val="baseline"/>
        </w:rPr>
        <w:t>=V</w:t>
      </w:r>
      <w:r>
        <w:rPr>
          <w:i/>
          <w:sz w:val="28"/>
          <w:vertAlign w:val="subscript"/>
        </w:rPr>
        <w:t>2</w:t>
      </w:r>
      <w:r>
        <w:rPr>
          <w:i/>
          <w:sz w:val="28"/>
          <w:vertAlign w:val="baseline"/>
        </w:rPr>
        <w:t>/F</w:t>
      </w:r>
      <w:r>
        <w:rPr>
          <w:i/>
          <w:sz w:val="28"/>
          <w:vertAlign w:val="subscript"/>
        </w:rPr>
        <w:t>2</w:t>
      </w:r>
      <w:r>
        <w:rPr>
          <w:sz w:val="28"/>
          <w:vertAlign w:val="baseline"/>
        </w:rPr>
        <w:t>,</w:t>
        <w:tab/>
        <w:t>(3.3)</w:t>
      </w:r>
    </w:p>
    <w:p>
      <w:pPr>
        <w:pStyle w:val="BodyText"/>
        <w:spacing w:before="2"/>
        <w:rPr>
          <w:sz w:val="42"/>
        </w:rPr>
      </w:pPr>
    </w:p>
    <w:p>
      <w:pPr>
        <w:pStyle w:val="BodyText"/>
        <w:ind w:left="242"/>
        <w:jc w:val="both"/>
      </w:pPr>
      <w:r>
        <w:rPr/>
        <w:t>де </w:t>
      </w:r>
      <w:r>
        <w:rPr>
          <w:i/>
        </w:rPr>
        <w:t>F</w:t>
      </w:r>
      <w:r>
        <w:rPr>
          <w:i/>
          <w:vertAlign w:val="subscript"/>
        </w:rPr>
        <w:t>2</w:t>
      </w:r>
      <w:r>
        <w:rPr>
          <w:i/>
          <w:vertAlign w:val="baseline"/>
        </w:rPr>
        <w:t> </w:t>
      </w:r>
      <w:r>
        <w:rPr>
          <w:vertAlign w:val="baseline"/>
        </w:rPr>
        <w:t>– середнє значення площини уламків.</w:t>
      </w:r>
    </w:p>
    <w:p>
      <w:pPr>
        <w:pStyle w:val="BodyText"/>
        <w:spacing w:before="160"/>
        <w:ind w:left="978"/>
      </w:pPr>
      <w:r>
        <w:rPr/>
        <w:t>Таким чином, величина небезпечної зони буде дорівнювати</w:t>
      </w:r>
    </w:p>
    <w:p>
      <w:pPr>
        <w:pStyle w:val="BodyText"/>
        <w:spacing w:before="11"/>
        <w:rPr>
          <w:sz w:val="41"/>
        </w:rPr>
      </w:pPr>
    </w:p>
    <w:p>
      <w:pPr>
        <w:tabs>
          <w:tab w:pos="4846" w:val="left" w:leader="none"/>
        </w:tabs>
        <w:spacing w:before="0"/>
        <w:ind w:left="0" w:right="845" w:firstLine="0"/>
        <w:jc w:val="right"/>
        <w:rPr>
          <w:sz w:val="28"/>
        </w:rPr>
      </w:pPr>
      <w:r>
        <w:rPr>
          <w:i/>
          <w:sz w:val="28"/>
        </w:rPr>
        <w:t>L</w:t>
      </w:r>
      <w:r>
        <w:rPr>
          <w:i/>
          <w:sz w:val="28"/>
          <w:vertAlign w:val="subscript"/>
        </w:rPr>
        <w:t>неб</w:t>
      </w:r>
      <w:r>
        <w:rPr>
          <w:i/>
          <w:sz w:val="28"/>
          <w:vertAlign w:val="baseline"/>
        </w:rPr>
        <w:t> </w:t>
      </w:r>
      <w:r>
        <w:rPr>
          <w:sz w:val="28"/>
          <w:vertAlign w:val="baseline"/>
        </w:rPr>
        <w:t>= </w:t>
      </w:r>
      <w:r>
        <w:rPr>
          <w:i/>
          <w:sz w:val="28"/>
          <w:vertAlign w:val="baseline"/>
        </w:rPr>
        <w:t>V</w:t>
      </w:r>
      <w:r>
        <w:rPr>
          <w:i/>
          <w:sz w:val="28"/>
          <w:vertAlign w:val="subscript"/>
        </w:rPr>
        <w:t>1</w:t>
      </w:r>
      <w:r>
        <w:rPr>
          <w:i/>
          <w:sz w:val="28"/>
          <w:vertAlign w:val="baseline"/>
        </w:rPr>
        <w:t>/F</w:t>
      </w:r>
      <w:r>
        <w:rPr>
          <w:i/>
          <w:sz w:val="28"/>
          <w:vertAlign w:val="subscript"/>
        </w:rPr>
        <w:t>1</w:t>
      </w:r>
      <w:r>
        <w:rPr>
          <w:i/>
          <w:sz w:val="28"/>
          <w:vertAlign w:val="baseline"/>
        </w:rPr>
        <w:t> </w:t>
      </w:r>
      <w:r>
        <w:rPr>
          <w:sz w:val="28"/>
          <w:vertAlign w:val="baseline"/>
        </w:rPr>
        <w:t>+</w:t>
      </w:r>
      <w:r>
        <w:rPr>
          <w:spacing w:val="-19"/>
          <w:sz w:val="28"/>
          <w:vertAlign w:val="baseline"/>
        </w:rPr>
        <w:t> </w:t>
      </w:r>
      <w:r>
        <w:rPr>
          <w:i/>
          <w:sz w:val="28"/>
          <w:vertAlign w:val="baseline"/>
        </w:rPr>
        <w:t>2</w:t>
      </w:r>
      <w:r>
        <w:rPr>
          <w:i/>
          <w:spacing w:val="2"/>
          <w:sz w:val="28"/>
          <w:vertAlign w:val="baseline"/>
        </w:rPr>
        <w:t> </w:t>
      </w:r>
      <w:r>
        <w:rPr>
          <w:i/>
          <w:sz w:val="28"/>
          <w:vertAlign w:val="baseline"/>
        </w:rPr>
        <w:t>м.</w:t>
        <w:tab/>
      </w:r>
      <w:r>
        <w:rPr>
          <w:sz w:val="28"/>
          <w:vertAlign w:val="baseline"/>
        </w:rPr>
        <w:t>(3.4)</w:t>
      </w:r>
    </w:p>
    <w:p>
      <w:pPr>
        <w:pStyle w:val="BodyText"/>
        <w:spacing w:before="1"/>
        <w:rPr>
          <w:sz w:val="42"/>
        </w:rPr>
      </w:pPr>
    </w:p>
    <w:p>
      <w:pPr>
        <w:pStyle w:val="BodyText"/>
        <w:spacing w:line="360" w:lineRule="auto" w:before="1"/>
        <w:ind w:left="242" w:right="851" w:firstLine="736"/>
        <w:jc w:val="both"/>
      </w:pPr>
      <w:r>
        <w:rPr/>
        <w:t>Величина 1 м і 2 м визначені після проведення досліджень в умовах ліквідації завалів з застосуванням односекційних бульдозерів.</w:t>
      </w:r>
    </w:p>
    <w:p>
      <w:pPr>
        <w:pStyle w:val="BodyText"/>
        <w:spacing w:line="360" w:lineRule="auto"/>
        <w:ind w:left="242" w:right="845" w:firstLine="736"/>
        <w:jc w:val="both"/>
      </w:pPr>
      <w:r>
        <w:rPr/>
        <w:t>При роботі трисекційного відвала переміщувані уламки спочатку заповнюють робочу частину відвалу при мінімальних втратах у бокові валки, оскільки бокові секції спрямовують уламки на середню частину завдяки кутовому нахилу до траєкторії руху [59, 55]. При заповнені внутрішньої частини робочого органа подальше наростання призми переміщення відбувається таким же чином, як і в лінійних (традиційних) відвалів. Тобто передня частина призми за формою нагадує тригранну призму, що виходить за межі відвалу. Ці спостереження дозволяють, з метою аналітичного аналізу, запропонувати спрощену формулу маси уламків, що накопичуються перед трисекційним відвалом на кінцевій стадії переміщення,  яка  показана  на  рис.</w:t>
      </w:r>
      <w:r>
        <w:rPr>
          <w:spacing w:val="-3"/>
        </w:rPr>
        <w:t> </w:t>
      </w:r>
      <w:r>
        <w:rPr/>
        <w:t>3.2.</w:t>
      </w:r>
    </w:p>
    <w:p>
      <w:pPr>
        <w:pStyle w:val="BodyText"/>
        <w:spacing w:line="360" w:lineRule="auto"/>
        <w:ind w:left="242" w:right="847" w:firstLine="736"/>
        <w:jc w:val="both"/>
      </w:pPr>
      <w:r>
        <w:rPr/>
        <w:t>Враховуючи складність дійсної форми призми переміщення, що накопичується перед трисекційним відвалом, при аналітичному дослідженні</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6"/>
        <w:jc w:val="both"/>
      </w:pPr>
      <w:r>
        <w:rPr/>
        <w:t>прийняті такі припущення: 1) трисекційний відвал являє собою конструкцію, що складається із трьох щитів, причому бокові щити шарнірно-з’єднані до центральної під кутом β; 2) бокові секції відвала по відношенню до середньої повернуті вперед під кутом α; 3) на кінцевій стадії транспортування зовнішня форма призми переміщення являє собою фігуру, що обмежується площинами лобової частини та передньої дотичної площини, нахиленої до горизонту під кутом природного відкосу φ</w:t>
      </w:r>
      <w:r>
        <w:rPr>
          <w:vertAlign w:val="subscript"/>
        </w:rPr>
        <w:t>0</w:t>
      </w:r>
      <w:r>
        <w:rPr>
          <w:vertAlign w:val="baseline"/>
        </w:rPr>
        <w:t>; 4) уламки в призмі переміщення є сипким середовищем з внутрішнім тертям і зчепленням.</w:t>
      </w:r>
    </w:p>
    <w:p>
      <w:pPr>
        <w:pStyle w:val="BodyText"/>
        <w:rPr>
          <w:sz w:val="20"/>
        </w:rPr>
      </w:pPr>
    </w:p>
    <w:p>
      <w:pPr>
        <w:pStyle w:val="BodyText"/>
        <w:spacing w:before="1"/>
        <w:rPr>
          <w:sz w:val="26"/>
        </w:rPr>
      </w:pPr>
      <w:r>
        <w:rPr/>
        <w:drawing>
          <wp:anchor distT="0" distB="0" distL="0" distR="0" allowOverlap="1" layoutInCell="1" locked="0" behindDoc="0" simplePos="0" relativeHeight="168">
            <wp:simplePos x="0" y="0"/>
            <wp:positionH relativeFrom="page">
              <wp:posOffset>1440180</wp:posOffset>
            </wp:positionH>
            <wp:positionV relativeFrom="paragraph">
              <wp:posOffset>215300</wp:posOffset>
            </wp:positionV>
            <wp:extent cx="5258502" cy="2891790"/>
            <wp:effectExtent l="0" t="0" r="0" b="0"/>
            <wp:wrapTopAndBottom/>
            <wp:docPr id="127" name="image131.jpeg"/>
            <wp:cNvGraphicFramePr>
              <a:graphicFrameLocks noChangeAspect="1"/>
            </wp:cNvGraphicFramePr>
            <a:graphic>
              <a:graphicData uri="http://schemas.openxmlformats.org/drawingml/2006/picture">
                <pic:pic>
                  <pic:nvPicPr>
                    <pic:cNvPr id="128" name="image131.jpeg"/>
                    <pic:cNvPicPr/>
                  </pic:nvPicPr>
                  <pic:blipFill>
                    <a:blip r:embed="rId136" cstate="print"/>
                    <a:stretch>
                      <a:fillRect/>
                    </a:stretch>
                  </pic:blipFill>
                  <pic:spPr>
                    <a:xfrm>
                      <a:off x="0" y="0"/>
                      <a:ext cx="5258502" cy="2891790"/>
                    </a:xfrm>
                    <a:prstGeom prst="rect">
                      <a:avLst/>
                    </a:prstGeom>
                  </pic:spPr>
                </pic:pic>
              </a:graphicData>
            </a:graphic>
          </wp:anchor>
        </w:drawing>
      </w:r>
    </w:p>
    <w:p>
      <w:pPr>
        <w:pStyle w:val="BodyText"/>
        <w:spacing w:before="9"/>
        <w:rPr>
          <w:sz w:val="29"/>
        </w:rPr>
      </w:pPr>
    </w:p>
    <w:p>
      <w:pPr>
        <w:pStyle w:val="BodyText"/>
        <w:spacing w:before="1"/>
        <w:ind w:left="246" w:right="124"/>
        <w:jc w:val="center"/>
      </w:pPr>
      <w:r>
        <w:rPr/>
        <w:t>Рисунок 3.2 – Розрахункова схема до визначення об’єму призми</w:t>
      </w:r>
    </w:p>
    <w:p>
      <w:pPr>
        <w:pStyle w:val="BodyText"/>
        <w:spacing w:before="160"/>
        <w:ind w:left="1448" w:right="2053"/>
        <w:jc w:val="center"/>
      </w:pPr>
      <w:r>
        <w:rPr/>
        <w:t>переміщення</w:t>
      </w:r>
    </w:p>
    <w:p>
      <w:pPr>
        <w:pStyle w:val="BodyText"/>
        <w:spacing w:before="2"/>
        <w:rPr>
          <w:sz w:val="42"/>
        </w:rPr>
      </w:pPr>
    </w:p>
    <w:p>
      <w:pPr>
        <w:pStyle w:val="BodyText"/>
        <w:spacing w:line="360" w:lineRule="auto"/>
        <w:ind w:left="242" w:right="768" w:firstLine="736"/>
      </w:pPr>
      <w:r>
        <w:rPr/>
        <w:t>Відповідно до схеми (рис. 3.2.) призму переміщення можна представити у вигляді окремих елементів, які показано на рисунку 3.3.</w:t>
      </w:r>
    </w:p>
    <w:p>
      <w:pPr>
        <w:pStyle w:val="BodyText"/>
        <w:spacing w:line="360" w:lineRule="auto"/>
        <w:ind w:left="242" w:right="843" w:firstLine="736"/>
      </w:pPr>
      <w:r>
        <w:rPr/>
        <w:t>Основними конструктивними параметрами робочого органа відповідно до схеми є:</w:t>
      </w:r>
    </w:p>
    <w:p>
      <w:pPr>
        <w:pStyle w:val="ListParagraph"/>
        <w:numPr>
          <w:ilvl w:val="0"/>
          <w:numId w:val="27"/>
        </w:numPr>
        <w:tabs>
          <w:tab w:pos="1142" w:val="left" w:leader="none"/>
        </w:tabs>
        <w:spacing w:line="240" w:lineRule="auto" w:before="0" w:after="0"/>
        <w:ind w:left="1142" w:right="0" w:hanging="164"/>
        <w:jc w:val="left"/>
        <w:rPr>
          <w:sz w:val="28"/>
        </w:rPr>
      </w:pPr>
      <w:r>
        <w:rPr>
          <w:sz w:val="28"/>
        </w:rPr>
        <w:t>довжина середньої секції</w:t>
      </w:r>
      <w:r>
        <w:rPr>
          <w:spacing w:val="3"/>
          <w:sz w:val="28"/>
        </w:rPr>
        <w:t> </w:t>
      </w:r>
      <w:r>
        <w:rPr>
          <w:sz w:val="28"/>
        </w:rPr>
        <w:t>a;</w:t>
      </w:r>
    </w:p>
    <w:p>
      <w:pPr>
        <w:pStyle w:val="ListParagraph"/>
        <w:numPr>
          <w:ilvl w:val="0"/>
          <w:numId w:val="27"/>
        </w:numPr>
        <w:tabs>
          <w:tab w:pos="1142" w:val="left" w:leader="none"/>
        </w:tabs>
        <w:spacing w:line="240" w:lineRule="auto" w:before="161" w:after="0"/>
        <w:ind w:left="1142" w:right="0" w:hanging="164"/>
        <w:jc w:val="left"/>
        <w:rPr>
          <w:sz w:val="28"/>
        </w:rPr>
      </w:pPr>
      <w:r>
        <w:rPr>
          <w:sz w:val="28"/>
        </w:rPr>
        <w:t>довжина бокових секцій</w:t>
      </w:r>
      <w:r>
        <w:rPr>
          <w:spacing w:val="-6"/>
          <w:sz w:val="28"/>
        </w:rPr>
        <w:t> </w:t>
      </w:r>
      <w:r>
        <w:rPr>
          <w:sz w:val="28"/>
        </w:rPr>
        <w:t>b;</w:t>
      </w:r>
    </w:p>
    <w:p>
      <w:pPr>
        <w:pStyle w:val="ListParagraph"/>
        <w:numPr>
          <w:ilvl w:val="0"/>
          <w:numId w:val="27"/>
        </w:numPr>
        <w:tabs>
          <w:tab w:pos="1142" w:val="left" w:leader="none"/>
        </w:tabs>
        <w:spacing w:line="240" w:lineRule="auto" w:before="161" w:after="0"/>
        <w:ind w:left="1142" w:right="0" w:hanging="164"/>
        <w:jc w:val="left"/>
        <w:rPr>
          <w:sz w:val="28"/>
        </w:rPr>
      </w:pPr>
      <w:r>
        <w:rPr>
          <w:sz w:val="28"/>
        </w:rPr>
        <w:t>висота робочого органу</w:t>
      </w:r>
      <w:r>
        <w:rPr>
          <w:spacing w:val="-16"/>
          <w:sz w:val="28"/>
        </w:rPr>
        <w:t> </w:t>
      </w:r>
      <w:r>
        <w:rPr>
          <w:sz w:val="28"/>
        </w:rPr>
        <w:t>Н;</w:t>
      </w:r>
    </w:p>
    <w:p>
      <w:pPr>
        <w:pStyle w:val="ListParagraph"/>
        <w:numPr>
          <w:ilvl w:val="0"/>
          <w:numId w:val="27"/>
        </w:numPr>
        <w:tabs>
          <w:tab w:pos="1142" w:val="left" w:leader="none"/>
        </w:tabs>
        <w:spacing w:line="240" w:lineRule="auto" w:before="60" w:after="0"/>
        <w:ind w:left="1142" w:right="0" w:hanging="164"/>
        <w:jc w:val="left"/>
        <w:rPr>
          <w:sz w:val="28"/>
        </w:rPr>
      </w:pPr>
      <w:r>
        <w:rPr>
          <w:sz w:val="28"/>
        </w:rPr>
        <w:t>кут повороту бокових секцій </w:t>
      </w:r>
      <w:r>
        <w:rPr>
          <w:rFonts w:ascii="Symbol" w:hAnsi="Symbol"/>
          <w:i/>
          <w:position w:val="3"/>
          <w:sz w:val="33"/>
        </w:rPr>
        <w:t></w:t>
      </w:r>
      <w:r>
        <w:rPr>
          <w:i/>
          <w:spacing w:val="28"/>
          <w:position w:val="3"/>
          <w:sz w:val="33"/>
        </w:rPr>
        <w:t> </w:t>
      </w:r>
      <w:r>
        <w:rPr>
          <w:sz w:val="28"/>
        </w:rPr>
        <w:t>;</w:t>
      </w:r>
    </w:p>
    <w:p>
      <w:pPr>
        <w:spacing w:after="0" w:line="240" w:lineRule="auto"/>
        <w:jc w:val="left"/>
        <w:rPr>
          <w:sz w:val="28"/>
        </w:rPr>
        <w:sectPr>
          <w:pgSz w:w="11910" w:h="16840"/>
          <w:pgMar w:header="710" w:footer="0" w:top="1040" w:bottom="280" w:left="1460" w:right="0"/>
        </w:sectPr>
      </w:pPr>
    </w:p>
    <w:p>
      <w:pPr>
        <w:pStyle w:val="BodyText"/>
        <w:spacing w:before="2"/>
        <w:rPr>
          <w:sz w:val="9"/>
        </w:rPr>
      </w:pPr>
    </w:p>
    <w:p>
      <w:pPr>
        <w:pStyle w:val="BodyText"/>
        <w:spacing w:line="360" w:lineRule="auto" w:before="89"/>
        <w:ind w:left="242" w:right="857" w:firstLine="707"/>
        <w:jc w:val="both"/>
        <w:rPr>
          <w:i/>
          <w:sz w:val="36"/>
        </w:rPr>
      </w:pPr>
      <w:r>
        <w:rPr/>
        <w:t>При цьому необхідно враховувати максимальну зону небезпеки для оточуючих за призмою переміщення </w:t>
      </w:r>
      <w:r>
        <w:rPr>
          <w:i/>
        </w:rPr>
        <w:t>L</w:t>
      </w:r>
      <w:r>
        <w:rPr>
          <w:i/>
          <w:position w:val="-2"/>
          <w:sz w:val="23"/>
        </w:rPr>
        <w:t>небезпеки</w:t>
      </w:r>
      <w:r>
        <w:rPr>
          <w:i/>
          <w:sz w:val="36"/>
        </w:rPr>
        <w:t>.</w:t>
      </w:r>
    </w:p>
    <w:p>
      <w:pPr>
        <w:pStyle w:val="BodyText"/>
        <w:spacing w:line="360" w:lineRule="auto" w:after="6"/>
        <w:ind w:left="242" w:right="848" w:firstLine="707"/>
        <w:jc w:val="both"/>
      </w:pPr>
      <w:r>
        <w:rPr/>
        <w:t>Режим взаємодії робочого органа з уламками визначається товщиною шару уламків, що переміщується із поверхні h, і швидкістю пересування бульдозерного агрегату V</w:t>
      </w:r>
      <w:r>
        <w:rPr>
          <w:vertAlign w:val="subscript"/>
        </w:rPr>
        <w:t>K</w:t>
      </w:r>
      <w:r>
        <w:rPr>
          <w:vertAlign w:val="baseline"/>
        </w:rPr>
        <w:t>.</w:t>
      </w:r>
    </w:p>
    <w:p>
      <w:pPr>
        <w:pStyle w:val="BodyText"/>
        <w:ind w:left="868"/>
        <w:rPr>
          <w:sz w:val="20"/>
        </w:rPr>
      </w:pPr>
      <w:r>
        <w:rPr>
          <w:sz w:val="20"/>
        </w:rPr>
        <w:drawing>
          <wp:inline distT="0" distB="0" distL="0" distR="0">
            <wp:extent cx="5115440" cy="3231832"/>
            <wp:effectExtent l="0" t="0" r="0" b="0"/>
            <wp:docPr id="129" name="image132.jpeg"/>
            <wp:cNvGraphicFramePr>
              <a:graphicFrameLocks noChangeAspect="1"/>
            </wp:cNvGraphicFramePr>
            <a:graphic>
              <a:graphicData uri="http://schemas.openxmlformats.org/drawingml/2006/picture">
                <pic:pic>
                  <pic:nvPicPr>
                    <pic:cNvPr id="130" name="image132.jpeg"/>
                    <pic:cNvPicPr/>
                  </pic:nvPicPr>
                  <pic:blipFill>
                    <a:blip r:embed="rId137" cstate="print"/>
                    <a:stretch>
                      <a:fillRect/>
                    </a:stretch>
                  </pic:blipFill>
                  <pic:spPr>
                    <a:xfrm>
                      <a:off x="0" y="0"/>
                      <a:ext cx="5115440" cy="3231832"/>
                    </a:xfrm>
                    <a:prstGeom prst="rect">
                      <a:avLst/>
                    </a:prstGeom>
                  </pic:spPr>
                </pic:pic>
              </a:graphicData>
            </a:graphic>
          </wp:inline>
        </w:drawing>
      </w:r>
      <w:r>
        <w:rPr>
          <w:sz w:val="20"/>
        </w:rPr>
      </w:r>
    </w:p>
    <w:p>
      <w:pPr>
        <w:pStyle w:val="BodyText"/>
        <w:spacing w:before="186"/>
        <w:ind w:left="246" w:right="286"/>
        <w:jc w:val="center"/>
      </w:pPr>
      <w:r>
        <w:rPr/>
        <w:t>Рисунок 3.3 – Схема елементного складу призми переміщення</w:t>
      </w:r>
    </w:p>
    <w:p>
      <w:pPr>
        <w:pStyle w:val="BodyText"/>
        <w:spacing w:before="11"/>
        <w:rPr>
          <w:sz w:val="41"/>
        </w:rPr>
      </w:pPr>
    </w:p>
    <w:p>
      <w:pPr>
        <w:pStyle w:val="BodyText"/>
        <w:spacing w:line="360" w:lineRule="auto"/>
        <w:ind w:left="242" w:right="843" w:firstLine="736"/>
        <w:jc w:val="both"/>
      </w:pPr>
      <w:r>
        <w:rPr/>
        <w:t>При прийнятих конструктивних параметрах відвала a і b кут повороту бокових секцій обмежується шириною захвату В, яка повинна перекривати габарит гусеничної або колісної системи базового трактора. На практиці кут повороту бокових секцій приймають у межах 25…35</w:t>
      </w:r>
      <w:r>
        <w:rPr>
          <w:position w:val="10"/>
          <w:sz w:val="18"/>
        </w:rPr>
        <w:t>°</w:t>
      </w:r>
      <w:r>
        <w:rPr/>
        <w:t>, що обумовлює відповідну довжину середньої а та бокових секцій b. У цьому випадку мінімальний захват визначається за формулою:</w:t>
      </w:r>
    </w:p>
    <w:p>
      <w:pPr>
        <w:pStyle w:val="BodyText"/>
        <w:spacing w:before="1"/>
        <w:rPr>
          <w:sz w:val="13"/>
        </w:rPr>
      </w:pPr>
    </w:p>
    <w:p>
      <w:pPr>
        <w:tabs>
          <w:tab w:pos="9056" w:val="left" w:leader="none"/>
        </w:tabs>
        <w:spacing w:before="106"/>
        <w:ind w:left="3471" w:right="0" w:firstLine="0"/>
        <w:jc w:val="left"/>
        <w:rPr>
          <w:sz w:val="28"/>
        </w:rPr>
      </w:pPr>
      <w:r>
        <w:rPr>
          <w:i/>
          <w:w w:val="120"/>
          <w:sz w:val="29"/>
        </w:rPr>
        <w:t>B </w:t>
      </w:r>
      <w:r>
        <w:rPr>
          <w:rFonts w:ascii="Symbol" w:hAnsi="Symbol"/>
          <w:w w:val="120"/>
          <w:sz w:val="29"/>
        </w:rPr>
        <w:t></w:t>
      </w:r>
      <w:r>
        <w:rPr>
          <w:w w:val="120"/>
          <w:sz w:val="29"/>
        </w:rPr>
        <w:t> </w:t>
      </w:r>
      <w:r>
        <w:rPr>
          <w:i/>
          <w:w w:val="120"/>
          <w:sz w:val="29"/>
        </w:rPr>
        <w:t>a </w:t>
      </w:r>
      <w:r>
        <w:rPr>
          <w:rFonts w:ascii="Symbol" w:hAnsi="Symbol"/>
          <w:w w:val="120"/>
          <w:sz w:val="29"/>
        </w:rPr>
        <w:t></w:t>
      </w:r>
      <w:r>
        <w:rPr>
          <w:w w:val="120"/>
          <w:sz w:val="29"/>
        </w:rPr>
        <w:t> </w:t>
      </w:r>
      <w:r>
        <w:rPr>
          <w:spacing w:val="-7"/>
          <w:w w:val="120"/>
          <w:sz w:val="29"/>
        </w:rPr>
        <w:t>2</w:t>
      </w:r>
      <w:r>
        <w:rPr>
          <w:i/>
          <w:spacing w:val="-7"/>
          <w:w w:val="120"/>
          <w:sz w:val="29"/>
        </w:rPr>
        <w:t>b </w:t>
      </w:r>
      <w:r>
        <w:rPr>
          <w:rFonts w:ascii="Symbol" w:hAnsi="Symbol"/>
          <w:w w:val="120"/>
          <w:sz w:val="29"/>
        </w:rPr>
        <w:t></w:t>
      </w:r>
      <w:r>
        <w:rPr>
          <w:w w:val="120"/>
          <w:sz w:val="29"/>
        </w:rPr>
        <w:t> cos</w:t>
      </w:r>
      <w:r>
        <w:rPr>
          <w:rFonts w:ascii="Symbol" w:hAnsi="Symbol"/>
          <w:i/>
          <w:w w:val="120"/>
          <w:sz w:val="32"/>
        </w:rPr>
        <w:t></w:t>
      </w:r>
      <w:r>
        <w:rPr>
          <w:i/>
          <w:w w:val="120"/>
          <w:sz w:val="32"/>
        </w:rPr>
        <w:t> </w:t>
      </w:r>
      <w:r>
        <w:rPr>
          <w:rFonts w:ascii="Symbol" w:hAnsi="Symbol"/>
          <w:w w:val="120"/>
          <w:sz w:val="29"/>
        </w:rPr>
        <w:t></w:t>
      </w:r>
      <w:r>
        <w:rPr>
          <w:w w:val="120"/>
          <w:sz w:val="29"/>
        </w:rPr>
        <w:t> </w:t>
      </w:r>
      <w:r>
        <w:rPr>
          <w:i/>
          <w:w w:val="120"/>
          <w:sz w:val="29"/>
        </w:rPr>
        <w:t>Б </w:t>
      </w:r>
      <w:r>
        <w:rPr>
          <w:rFonts w:ascii="Symbol" w:hAnsi="Symbol"/>
          <w:w w:val="120"/>
          <w:sz w:val="29"/>
        </w:rPr>
        <w:t></w:t>
      </w:r>
      <w:r>
        <w:rPr>
          <w:spacing w:val="-41"/>
          <w:w w:val="120"/>
          <w:sz w:val="29"/>
        </w:rPr>
        <w:t> </w:t>
      </w:r>
      <w:r>
        <w:rPr>
          <w:rFonts w:ascii="Symbol" w:hAnsi="Symbol"/>
          <w:w w:val="120"/>
          <w:sz w:val="29"/>
        </w:rPr>
        <w:t></w:t>
      </w:r>
      <w:r>
        <w:rPr>
          <w:spacing w:val="-32"/>
          <w:w w:val="120"/>
          <w:sz w:val="29"/>
        </w:rPr>
        <w:t> </w:t>
      </w:r>
      <w:r>
        <w:rPr>
          <w:b/>
          <w:w w:val="120"/>
          <w:sz w:val="28"/>
        </w:rPr>
        <w:t>,</w:t>
        <w:tab/>
      </w:r>
      <w:r>
        <w:rPr>
          <w:w w:val="120"/>
          <w:sz w:val="28"/>
        </w:rPr>
        <w:t>(3.5)</w:t>
      </w:r>
    </w:p>
    <w:p>
      <w:pPr>
        <w:pStyle w:val="BodyText"/>
        <w:rPr>
          <w:sz w:val="20"/>
        </w:rPr>
      </w:pPr>
    </w:p>
    <w:p>
      <w:pPr>
        <w:pStyle w:val="BodyText"/>
        <w:spacing w:before="243"/>
        <w:ind w:left="242"/>
      </w:pPr>
      <w:r>
        <w:rPr/>
        <w:t>де Б – габарит ходової системи трактора, м;</w:t>
      </w:r>
    </w:p>
    <w:p>
      <w:pPr>
        <w:pStyle w:val="BodyText"/>
        <w:spacing w:before="140"/>
        <w:ind w:left="999"/>
      </w:pPr>
      <w:r>
        <w:rPr>
          <w:rFonts w:ascii="Symbol" w:hAnsi="Symbol"/>
          <w:position w:val="1"/>
          <w:sz w:val="27"/>
        </w:rPr>
        <w:t></w:t>
      </w:r>
      <w:r>
        <w:rPr>
          <w:position w:val="1"/>
          <w:sz w:val="27"/>
        </w:rPr>
        <w:t> </w:t>
      </w:r>
      <w:r>
        <w:rPr/>
        <w:t>– виступ крайніх елементів відвала за габаритами ходової системи,</w:t>
      </w:r>
    </w:p>
    <w:p>
      <w:pPr>
        <w:pStyle w:val="BodyText"/>
        <w:spacing w:before="143"/>
        <w:ind w:left="291"/>
      </w:pPr>
      <w:r>
        <w:rPr>
          <w:rFonts w:ascii="Symbol" w:hAnsi="Symbol"/>
          <w:w w:val="105"/>
          <w:position w:val="1"/>
          <w:sz w:val="27"/>
        </w:rPr>
        <w:t></w:t>
      </w:r>
      <w:r>
        <w:rPr>
          <w:w w:val="105"/>
          <w:position w:val="1"/>
          <w:sz w:val="27"/>
        </w:rPr>
        <w:t> </w:t>
      </w:r>
      <w:r>
        <w:rPr>
          <w:w w:val="105"/>
        </w:rPr>
        <w:t>= (0,25…0,5) м.</w:t>
      </w:r>
    </w:p>
    <w:p>
      <w:pPr>
        <w:spacing w:after="0"/>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9" w:firstLine="736"/>
        <w:jc w:val="both"/>
      </w:pPr>
      <w:r>
        <w:rPr/>
        <w:t>При заданих габаритах ходової системи трактора співвідношення довжин середньої та бокових секцій визначають і кут повороту останніх. Очевидно, що його значення сягає мінімуму при а = 0, тоді має місце при двосекційних відвалах:</w:t>
      </w:r>
    </w:p>
    <w:p>
      <w:pPr>
        <w:pStyle w:val="BodyText"/>
        <w:spacing w:before="10"/>
        <w:rPr>
          <w:sz w:val="13"/>
        </w:rPr>
      </w:pPr>
    </w:p>
    <w:p>
      <w:pPr>
        <w:tabs>
          <w:tab w:pos="9058" w:val="left" w:leader="none"/>
        </w:tabs>
        <w:spacing w:before="102"/>
        <w:ind w:left="3408" w:right="0" w:firstLine="0"/>
        <w:jc w:val="left"/>
        <w:rPr>
          <w:sz w:val="28"/>
        </w:rPr>
      </w:pPr>
      <w:r>
        <w:rPr>
          <w:i/>
          <w:w w:val="115"/>
          <w:sz w:val="29"/>
        </w:rPr>
        <w:t>B </w:t>
      </w:r>
      <w:r>
        <w:rPr>
          <w:rFonts w:ascii="Symbol" w:hAnsi="Symbol"/>
          <w:w w:val="115"/>
          <w:sz w:val="29"/>
        </w:rPr>
        <w:t></w:t>
      </w:r>
      <w:r>
        <w:rPr>
          <w:w w:val="115"/>
          <w:sz w:val="29"/>
        </w:rPr>
        <w:t> </w:t>
      </w:r>
      <w:r>
        <w:rPr>
          <w:spacing w:val="-7"/>
          <w:w w:val="115"/>
          <w:sz w:val="29"/>
        </w:rPr>
        <w:t>2</w:t>
      </w:r>
      <w:r>
        <w:rPr>
          <w:i/>
          <w:spacing w:val="-7"/>
          <w:w w:val="115"/>
          <w:sz w:val="29"/>
        </w:rPr>
        <w:t>b </w:t>
      </w:r>
      <w:r>
        <w:rPr>
          <w:rFonts w:ascii="Symbol" w:hAnsi="Symbol"/>
          <w:w w:val="115"/>
          <w:sz w:val="29"/>
        </w:rPr>
        <w:t></w:t>
      </w:r>
      <w:r>
        <w:rPr>
          <w:w w:val="115"/>
          <w:sz w:val="29"/>
        </w:rPr>
        <w:t> </w:t>
      </w:r>
      <w:r>
        <w:rPr>
          <w:spacing w:val="-3"/>
          <w:w w:val="115"/>
          <w:sz w:val="29"/>
        </w:rPr>
        <w:t>cos</w:t>
      </w:r>
      <w:r>
        <w:rPr>
          <w:rFonts w:ascii="Symbol" w:hAnsi="Symbol"/>
          <w:i/>
          <w:spacing w:val="-3"/>
          <w:w w:val="115"/>
          <w:sz w:val="32"/>
        </w:rPr>
        <w:t></w:t>
      </w:r>
      <w:r>
        <w:rPr>
          <w:i/>
          <w:spacing w:val="-3"/>
          <w:w w:val="115"/>
          <w:sz w:val="32"/>
        </w:rPr>
        <w:t> </w:t>
      </w:r>
      <w:r>
        <w:rPr>
          <w:rFonts w:ascii="Symbol" w:hAnsi="Symbol"/>
          <w:w w:val="115"/>
          <w:sz w:val="29"/>
        </w:rPr>
        <w:t></w:t>
      </w:r>
      <w:r>
        <w:rPr>
          <w:w w:val="115"/>
          <w:sz w:val="29"/>
        </w:rPr>
        <w:t> </w:t>
      </w:r>
      <w:r>
        <w:rPr>
          <w:i/>
          <w:w w:val="115"/>
          <w:sz w:val="29"/>
        </w:rPr>
        <w:t>Б</w:t>
      </w:r>
      <w:r>
        <w:rPr>
          <w:i/>
          <w:spacing w:val="-35"/>
          <w:w w:val="115"/>
          <w:sz w:val="29"/>
        </w:rPr>
        <w:t> </w:t>
      </w:r>
      <w:r>
        <w:rPr>
          <w:rFonts w:ascii="Symbol" w:hAnsi="Symbol"/>
          <w:w w:val="115"/>
          <w:sz w:val="29"/>
        </w:rPr>
        <w:t></w:t>
      </w:r>
      <w:r>
        <w:rPr>
          <w:spacing w:val="-4"/>
          <w:w w:val="115"/>
          <w:sz w:val="29"/>
        </w:rPr>
        <w:t> </w:t>
      </w:r>
      <w:r>
        <w:rPr>
          <w:rFonts w:ascii="Symbol" w:hAnsi="Symbol"/>
          <w:spacing w:val="17"/>
          <w:w w:val="115"/>
          <w:sz w:val="29"/>
        </w:rPr>
        <w:t></w:t>
      </w:r>
      <w:r>
        <w:rPr>
          <w:spacing w:val="17"/>
          <w:w w:val="115"/>
          <w:sz w:val="28"/>
        </w:rPr>
        <w:t>.</w:t>
        <w:tab/>
      </w:r>
      <w:r>
        <w:rPr>
          <w:w w:val="115"/>
          <w:sz w:val="28"/>
        </w:rPr>
        <w:t>(3.6)</w:t>
      </w:r>
    </w:p>
    <w:p>
      <w:pPr>
        <w:pStyle w:val="BodyText"/>
        <w:rPr>
          <w:sz w:val="20"/>
        </w:rPr>
      </w:pPr>
    </w:p>
    <w:p>
      <w:pPr>
        <w:pStyle w:val="BodyText"/>
        <w:rPr>
          <w:sz w:val="20"/>
        </w:rPr>
      </w:pPr>
    </w:p>
    <w:p>
      <w:pPr>
        <w:pStyle w:val="BodyText"/>
        <w:spacing w:before="257"/>
        <w:ind w:left="978"/>
      </w:pPr>
      <w:r>
        <w:rPr/>
        <w:t>У</w:t>
      </w:r>
      <w:r>
        <w:rPr>
          <w:spacing w:val="24"/>
        </w:rPr>
        <w:t> </w:t>
      </w:r>
      <w:r>
        <w:rPr/>
        <w:t>випадку,</w:t>
      </w:r>
      <w:r>
        <w:rPr>
          <w:spacing w:val="23"/>
        </w:rPr>
        <w:t> </w:t>
      </w:r>
      <w:r>
        <w:rPr/>
        <w:t>коли</w:t>
      </w:r>
      <w:r>
        <w:rPr>
          <w:spacing w:val="59"/>
        </w:rPr>
        <w:t> </w:t>
      </w:r>
      <w:r>
        <w:rPr>
          <w:i/>
          <w:sz w:val="26"/>
        </w:rPr>
        <w:t>a</w:t>
      </w:r>
      <w:r>
        <w:rPr>
          <w:i/>
          <w:spacing w:val="-10"/>
          <w:sz w:val="26"/>
        </w:rPr>
        <w:t> </w:t>
      </w:r>
      <w:r>
        <w:rPr>
          <w:rFonts w:ascii="Symbol" w:hAnsi="Symbol"/>
          <w:sz w:val="26"/>
        </w:rPr>
        <w:t></w:t>
      </w:r>
      <w:r>
        <w:rPr>
          <w:spacing w:val="-4"/>
          <w:sz w:val="26"/>
        </w:rPr>
        <w:t> </w:t>
      </w:r>
      <w:r>
        <w:rPr>
          <w:i/>
          <w:sz w:val="26"/>
        </w:rPr>
        <w:t>Б</w:t>
      </w:r>
      <w:r>
        <w:rPr>
          <w:i/>
          <w:spacing w:val="-16"/>
          <w:sz w:val="26"/>
        </w:rPr>
        <w:t> </w:t>
      </w:r>
      <w:r>
        <w:rPr>
          <w:rFonts w:ascii="Symbol" w:hAnsi="Symbol"/>
          <w:sz w:val="26"/>
        </w:rPr>
        <w:t></w:t>
      </w:r>
      <w:r>
        <w:rPr>
          <w:spacing w:val="-27"/>
          <w:sz w:val="26"/>
        </w:rPr>
        <w:t> </w:t>
      </w:r>
      <w:r>
        <w:rPr>
          <w:rFonts w:ascii="Symbol" w:hAnsi="Symbol"/>
          <w:sz w:val="26"/>
        </w:rPr>
        <w:t></w:t>
      </w:r>
      <w:r>
        <w:rPr>
          <w:spacing w:val="-24"/>
          <w:sz w:val="26"/>
        </w:rPr>
        <w:t> </w:t>
      </w:r>
      <w:r>
        <w:rPr/>
        <w:t>,</w:t>
      </w:r>
      <w:r>
        <w:rPr>
          <w:spacing w:val="23"/>
        </w:rPr>
        <w:t> </w:t>
      </w:r>
      <w:r>
        <w:rPr/>
        <w:t>бокові</w:t>
      </w:r>
      <w:r>
        <w:rPr>
          <w:spacing w:val="24"/>
        </w:rPr>
        <w:t> </w:t>
      </w:r>
      <w:r>
        <w:rPr/>
        <w:t>секції</w:t>
      </w:r>
      <w:r>
        <w:rPr>
          <w:spacing w:val="24"/>
        </w:rPr>
        <w:t> </w:t>
      </w:r>
      <w:r>
        <w:rPr/>
        <w:t>можуть</w:t>
      </w:r>
      <w:r>
        <w:rPr>
          <w:spacing w:val="23"/>
        </w:rPr>
        <w:t> </w:t>
      </w:r>
      <w:r>
        <w:rPr/>
        <w:t>бути</w:t>
      </w:r>
      <w:r>
        <w:rPr>
          <w:spacing w:val="24"/>
        </w:rPr>
        <w:t> </w:t>
      </w:r>
      <w:r>
        <w:rPr/>
        <w:t>повернуті</w:t>
      </w:r>
      <w:r>
        <w:rPr>
          <w:spacing w:val="24"/>
        </w:rPr>
        <w:t> </w:t>
      </w:r>
      <w:r>
        <w:rPr/>
        <w:t>на</w:t>
      </w:r>
      <w:r>
        <w:rPr>
          <w:spacing w:val="23"/>
        </w:rPr>
        <w:t> </w:t>
      </w:r>
      <w:r>
        <w:rPr/>
        <w:t>кут</w:t>
      </w:r>
    </w:p>
    <w:p>
      <w:pPr>
        <w:pStyle w:val="BodyText"/>
        <w:spacing w:line="360" w:lineRule="auto" w:before="159"/>
        <w:ind w:left="242" w:right="1034"/>
      </w:pPr>
      <w:r>
        <w:rPr/>
        <w:t>α = 90°, і ми отримаємо неповоротний відвал з боковими щитками, або відкрилками, загальна довжина якого визначається за формулою:</w:t>
      </w:r>
    </w:p>
    <w:p>
      <w:pPr>
        <w:pStyle w:val="BodyText"/>
        <w:spacing w:before="2"/>
        <w:rPr>
          <w:sz w:val="26"/>
        </w:rPr>
      </w:pPr>
    </w:p>
    <w:p>
      <w:pPr>
        <w:tabs>
          <w:tab w:pos="9057" w:val="left" w:leader="none"/>
        </w:tabs>
        <w:spacing w:before="102"/>
        <w:ind w:left="3180" w:right="0" w:firstLine="0"/>
        <w:jc w:val="left"/>
        <w:rPr>
          <w:sz w:val="28"/>
        </w:rPr>
      </w:pPr>
      <w:r>
        <w:rPr>
          <w:i/>
          <w:w w:val="115"/>
          <w:sz w:val="30"/>
        </w:rPr>
        <w:t>B </w:t>
      </w:r>
      <w:r>
        <w:rPr>
          <w:rFonts w:ascii="Symbol" w:hAnsi="Symbol"/>
          <w:w w:val="115"/>
          <w:sz w:val="30"/>
        </w:rPr>
        <w:t></w:t>
      </w:r>
      <w:r>
        <w:rPr>
          <w:w w:val="115"/>
          <w:sz w:val="30"/>
        </w:rPr>
        <w:t> </w:t>
      </w:r>
      <w:r>
        <w:rPr>
          <w:i/>
          <w:w w:val="115"/>
          <w:sz w:val="30"/>
        </w:rPr>
        <w:t>a </w:t>
      </w:r>
      <w:r>
        <w:rPr>
          <w:rFonts w:ascii="Symbol" w:hAnsi="Symbol"/>
          <w:w w:val="115"/>
          <w:sz w:val="30"/>
        </w:rPr>
        <w:t></w:t>
      </w:r>
      <w:r>
        <w:rPr>
          <w:w w:val="115"/>
          <w:sz w:val="30"/>
        </w:rPr>
        <w:t> </w:t>
      </w:r>
      <w:r>
        <w:rPr>
          <w:rFonts w:ascii="Symbol" w:hAnsi="Symbol"/>
          <w:spacing w:val="-17"/>
          <w:w w:val="115"/>
          <w:sz w:val="30"/>
        </w:rPr>
        <w:t></w:t>
      </w:r>
      <w:r>
        <w:rPr>
          <w:spacing w:val="-17"/>
          <w:w w:val="115"/>
          <w:sz w:val="30"/>
        </w:rPr>
        <w:t>1 </w:t>
      </w:r>
      <w:r>
        <w:rPr>
          <w:rFonts w:ascii="Symbol" w:hAnsi="Symbol"/>
          <w:w w:val="115"/>
          <w:sz w:val="30"/>
        </w:rPr>
        <w:t></w:t>
      </w:r>
      <w:r>
        <w:rPr>
          <w:w w:val="115"/>
          <w:sz w:val="30"/>
        </w:rPr>
        <w:t> </w:t>
      </w:r>
      <w:r>
        <w:rPr>
          <w:i/>
          <w:w w:val="115"/>
          <w:sz w:val="30"/>
        </w:rPr>
        <w:t>Б </w:t>
      </w:r>
      <w:r>
        <w:rPr>
          <w:rFonts w:ascii="Symbol" w:hAnsi="Symbol"/>
          <w:w w:val="115"/>
          <w:sz w:val="30"/>
        </w:rPr>
        <w:t></w:t>
      </w:r>
      <w:r>
        <w:rPr>
          <w:spacing w:val="25"/>
          <w:w w:val="115"/>
          <w:sz w:val="30"/>
        </w:rPr>
        <w:t> </w:t>
      </w:r>
      <w:r>
        <w:rPr>
          <w:rFonts w:ascii="Symbol" w:hAnsi="Symbol"/>
          <w:w w:val="115"/>
          <w:sz w:val="30"/>
        </w:rPr>
        <w:t></w:t>
      </w:r>
      <w:r>
        <w:rPr>
          <w:spacing w:val="-15"/>
          <w:w w:val="115"/>
          <w:sz w:val="30"/>
        </w:rPr>
        <w:t> </w:t>
      </w:r>
      <w:r>
        <w:rPr>
          <w:w w:val="115"/>
          <w:sz w:val="28"/>
        </w:rPr>
        <w:t>,</w:t>
        <w:tab/>
        <w:t>(3.7)</w:t>
      </w:r>
    </w:p>
    <w:p>
      <w:pPr>
        <w:pStyle w:val="BodyText"/>
        <w:rPr>
          <w:sz w:val="20"/>
        </w:rPr>
      </w:pPr>
    </w:p>
    <w:p>
      <w:pPr>
        <w:spacing w:after="0"/>
        <w:rPr>
          <w:sz w:val="20"/>
        </w:rPr>
        <w:sectPr>
          <w:pgSz w:w="11910" w:h="16840"/>
          <w:pgMar w:header="710" w:footer="0" w:top="1040" w:bottom="280" w:left="1460" w:right="0"/>
        </w:sectPr>
      </w:pPr>
    </w:p>
    <w:p>
      <w:pPr>
        <w:pStyle w:val="BodyText"/>
        <w:spacing w:before="246"/>
        <w:ind w:left="242"/>
      </w:pPr>
      <w:r>
        <w:rPr/>
        <w:t>де b – довжина бокових щитків.</w:t>
      </w:r>
    </w:p>
    <w:p>
      <w:pPr>
        <w:pStyle w:val="BodyText"/>
        <w:spacing w:before="161"/>
        <w:ind w:left="978"/>
      </w:pPr>
      <w:r>
        <w:rPr/>
        <w:t>У цьому випадку:</w:t>
      </w:r>
    </w:p>
    <w:p>
      <w:pPr>
        <w:pStyle w:val="BodyText"/>
        <w:spacing w:before="9"/>
        <w:rPr>
          <w:sz w:val="42"/>
        </w:rPr>
      </w:pPr>
    </w:p>
    <w:p>
      <w:pPr>
        <w:spacing w:before="1"/>
        <w:ind w:left="0" w:right="0" w:firstLine="0"/>
        <w:jc w:val="right"/>
        <w:rPr>
          <w:rFonts w:ascii="Symbol" w:hAnsi="Symbol"/>
          <w:sz w:val="29"/>
        </w:rPr>
      </w:pPr>
      <w:r>
        <w:rPr>
          <w:i/>
          <w:w w:val="110"/>
          <w:sz w:val="29"/>
        </w:rPr>
        <w:t>B </w:t>
      </w:r>
      <w:r>
        <w:rPr>
          <w:rFonts w:ascii="Symbol" w:hAnsi="Symbol"/>
          <w:w w:val="110"/>
          <w:sz w:val="29"/>
        </w:rPr>
        <w:t></w:t>
      </w:r>
    </w:p>
    <w:p>
      <w:pPr>
        <w:pStyle w:val="BodyText"/>
        <w:rPr>
          <w:rFonts w:ascii="Symbol" w:hAnsi="Symbol"/>
          <w:sz w:val="34"/>
        </w:rPr>
      </w:pPr>
      <w:r>
        <w:rPr/>
        <w:br w:type="column"/>
      </w:r>
      <w:r>
        <w:rPr>
          <w:rFonts w:ascii="Symbol" w:hAnsi="Symbol"/>
          <w:sz w:val="34"/>
        </w:rPr>
      </w:r>
    </w:p>
    <w:p>
      <w:pPr>
        <w:pStyle w:val="BodyText"/>
        <w:rPr>
          <w:rFonts w:ascii="Symbol" w:hAnsi="Symbol"/>
          <w:sz w:val="34"/>
        </w:rPr>
      </w:pPr>
    </w:p>
    <w:p>
      <w:pPr>
        <w:pStyle w:val="BodyText"/>
        <w:spacing w:before="3"/>
        <w:rPr>
          <w:rFonts w:ascii="Symbol" w:hAnsi="Symbol"/>
          <w:sz w:val="43"/>
        </w:rPr>
      </w:pPr>
    </w:p>
    <w:p>
      <w:pPr>
        <w:spacing w:before="0"/>
        <w:ind w:left="168" w:right="0" w:firstLine="0"/>
        <w:jc w:val="left"/>
        <w:rPr>
          <w:i/>
          <w:sz w:val="29"/>
        </w:rPr>
      </w:pPr>
      <w:r>
        <w:rPr>
          <w:i/>
          <w:w w:val="110"/>
          <w:sz w:val="29"/>
        </w:rPr>
        <w:t>B </w:t>
      </w:r>
      <w:r>
        <w:rPr>
          <w:rFonts w:ascii="Symbol" w:hAnsi="Symbol"/>
          <w:w w:val="110"/>
          <w:sz w:val="29"/>
        </w:rPr>
        <w:t></w:t>
      </w:r>
      <w:r>
        <w:rPr>
          <w:w w:val="110"/>
          <w:sz w:val="29"/>
        </w:rPr>
        <w:t> </w:t>
      </w:r>
      <w:r>
        <w:rPr>
          <w:i/>
          <w:w w:val="110"/>
          <w:sz w:val="29"/>
        </w:rPr>
        <w:t>a</w:t>
      </w:r>
    </w:p>
    <w:p>
      <w:pPr>
        <w:spacing w:before="40"/>
        <w:ind w:left="59" w:right="0" w:firstLine="0"/>
        <w:jc w:val="left"/>
        <w:rPr>
          <w:rFonts w:ascii="Symbol" w:hAnsi="Symbol"/>
          <w:i/>
          <w:sz w:val="30"/>
        </w:rPr>
      </w:pPr>
      <w:r>
        <w:rPr/>
        <w:pict>
          <v:line style="position:absolute;mso-position-horizontal-relative:page;mso-position-vertical-relative:paragraph;z-index:251831296" from="306.723877pt,2.216847pt" to="351.517432pt,2.216847pt" stroked="true" strokeweight=".504868pt" strokecolor="#000000">
            <v:stroke dashstyle="solid"/>
            <w10:wrap type="none"/>
          </v:line>
        </w:pict>
      </w:r>
      <w:r>
        <w:rPr>
          <w:w w:val="110"/>
          <w:sz w:val="29"/>
        </w:rPr>
        <w:t>2</w:t>
      </w:r>
      <w:r>
        <w:rPr>
          <w:spacing w:val="-54"/>
          <w:w w:val="110"/>
          <w:sz w:val="29"/>
        </w:rPr>
        <w:t> </w:t>
      </w:r>
      <w:r>
        <w:rPr>
          <w:w w:val="110"/>
          <w:sz w:val="29"/>
        </w:rPr>
        <w:t>cos</w:t>
      </w:r>
      <w:r>
        <w:rPr>
          <w:rFonts w:ascii="Symbol" w:hAnsi="Symbol"/>
          <w:i/>
          <w:w w:val="110"/>
          <w:sz w:val="30"/>
        </w:rPr>
        <w:t></w:t>
      </w:r>
    </w:p>
    <w:p>
      <w:pPr>
        <w:pStyle w:val="BodyText"/>
        <w:rPr>
          <w:rFonts w:ascii="Symbol" w:hAnsi="Symbol"/>
          <w:i/>
          <w:sz w:val="30"/>
        </w:rPr>
      </w:pPr>
      <w:r>
        <w:rPr/>
        <w:br w:type="column"/>
      </w:r>
      <w:r>
        <w:rPr>
          <w:rFonts w:ascii="Symbol" w:hAnsi="Symbol"/>
          <w:i/>
          <w:sz w:val="30"/>
        </w:rPr>
      </w:r>
    </w:p>
    <w:p>
      <w:pPr>
        <w:pStyle w:val="BodyText"/>
        <w:rPr>
          <w:rFonts w:ascii="Symbol" w:hAnsi="Symbol"/>
          <w:i/>
          <w:sz w:val="30"/>
        </w:rPr>
      </w:pPr>
    </w:p>
    <w:p>
      <w:pPr>
        <w:pStyle w:val="BodyText"/>
        <w:rPr>
          <w:rFonts w:ascii="Symbol" w:hAnsi="Symbol"/>
          <w:i/>
          <w:sz w:val="30"/>
        </w:rPr>
      </w:pPr>
    </w:p>
    <w:p>
      <w:pPr>
        <w:pStyle w:val="BodyText"/>
        <w:spacing w:before="5"/>
        <w:rPr>
          <w:rFonts w:ascii="Symbol" w:hAnsi="Symbol"/>
          <w:i/>
          <w:sz w:val="39"/>
        </w:rPr>
      </w:pPr>
    </w:p>
    <w:p>
      <w:pPr>
        <w:pStyle w:val="BodyText"/>
        <w:tabs>
          <w:tab w:pos="3488" w:val="left" w:leader="none"/>
        </w:tabs>
        <w:spacing w:before="1"/>
        <w:ind w:left="62"/>
      </w:pPr>
      <w:r>
        <w:rPr/>
        <w:t>.</w:t>
        <w:tab/>
        <w:t>(3.8)</w:t>
      </w:r>
    </w:p>
    <w:p>
      <w:pPr>
        <w:spacing w:after="0"/>
        <w:sectPr>
          <w:type w:val="continuous"/>
          <w:pgSz w:w="11910" w:h="16840"/>
          <w:pgMar w:top="1040" w:bottom="280" w:left="1460" w:right="0"/>
          <w:cols w:num="3" w:equalWidth="0">
            <w:col w:w="4593" w:space="40"/>
            <w:col w:w="893" w:space="39"/>
            <w:col w:w="4885"/>
          </w:cols>
        </w:sectPr>
      </w:pPr>
    </w:p>
    <w:p>
      <w:pPr>
        <w:pStyle w:val="BodyText"/>
        <w:rPr>
          <w:sz w:val="20"/>
        </w:rPr>
      </w:pPr>
    </w:p>
    <w:p>
      <w:pPr>
        <w:pStyle w:val="BodyText"/>
        <w:spacing w:line="360" w:lineRule="auto" w:before="250"/>
        <w:ind w:left="242" w:right="848" w:firstLine="736"/>
        <w:jc w:val="both"/>
      </w:pPr>
      <w:r>
        <w:rPr/>
        <w:t>Критерієм конструктивної якості секційних відвалів, очевидно, є їхня властивість накопичувати максимальну кількість уламків при мінімальних втратах їх в бокові валки.</w:t>
      </w:r>
    </w:p>
    <w:p>
      <w:pPr>
        <w:pStyle w:val="BodyText"/>
        <w:spacing w:line="360" w:lineRule="auto"/>
        <w:ind w:left="242" w:right="849" w:firstLine="736"/>
        <w:jc w:val="both"/>
      </w:pPr>
      <w:r>
        <w:rPr/>
        <w:t>Прийнявши зовнішню форму призми переміщення, як показано на рисунках 3.2, 3.3, її об’єм можна визначити як суму об’ємів елементарних фігур </w:t>
      </w:r>
      <w:r>
        <w:rPr>
          <w:i/>
        </w:rPr>
        <w:t>V</w:t>
      </w:r>
      <w:r>
        <w:rPr>
          <w:i/>
          <w:vertAlign w:val="subscript"/>
        </w:rPr>
        <w:t>1</w:t>
      </w:r>
      <w:r>
        <w:rPr>
          <w:i/>
          <w:vertAlign w:val="baseline"/>
        </w:rPr>
        <w:t>, V</w:t>
      </w:r>
      <w:r>
        <w:rPr>
          <w:i/>
          <w:vertAlign w:val="subscript"/>
        </w:rPr>
        <w:t>2</w:t>
      </w:r>
      <w:r>
        <w:rPr>
          <w:i/>
          <w:vertAlign w:val="baseline"/>
        </w:rPr>
        <w:t>, V</w:t>
      </w:r>
      <w:r>
        <w:rPr>
          <w:i/>
          <w:vertAlign w:val="subscript"/>
        </w:rPr>
        <w:t>3</w:t>
      </w:r>
      <w:r>
        <w:rPr>
          <w:i/>
          <w:vertAlign w:val="baseline"/>
        </w:rPr>
        <w:t> , V</w:t>
      </w:r>
      <w:r>
        <w:rPr>
          <w:i/>
          <w:vertAlign w:val="subscript"/>
        </w:rPr>
        <w:t>4,</w:t>
      </w:r>
      <w:r>
        <w:rPr>
          <w:i/>
          <w:vertAlign w:val="baseline"/>
        </w:rPr>
        <w:t> V</w:t>
      </w:r>
      <w:r>
        <w:rPr>
          <w:i/>
          <w:vertAlign w:val="subscript"/>
        </w:rPr>
        <w:t>5</w:t>
      </w:r>
      <w:r>
        <w:rPr>
          <w:vertAlign w:val="baseline"/>
        </w:rPr>
        <w:t>,</w:t>
      </w:r>
    </w:p>
    <w:p>
      <w:pPr>
        <w:pStyle w:val="BodyText"/>
        <w:ind w:left="978"/>
      </w:pPr>
      <w:r>
        <w:rPr/>
        <w:t>тобто:</w:t>
      </w:r>
    </w:p>
    <w:p>
      <w:pPr>
        <w:pStyle w:val="BodyText"/>
        <w:spacing w:before="10"/>
        <w:rPr>
          <w:sz w:val="41"/>
        </w:rPr>
      </w:pPr>
    </w:p>
    <w:p>
      <w:pPr>
        <w:tabs>
          <w:tab w:pos="9058" w:val="left" w:leader="none"/>
        </w:tabs>
        <w:spacing w:before="0"/>
        <w:ind w:left="3869" w:right="0" w:firstLine="0"/>
        <w:jc w:val="left"/>
        <w:rPr>
          <w:sz w:val="28"/>
        </w:rPr>
      </w:pPr>
      <w:r>
        <w:rPr>
          <w:i/>
          <w:sz w:val="28"/>
        </w:rPr>
        <w:t>V=V</w:t>
      </w:r>
      <w:r>
        <w:rPr>
          <w:i/>
          <w:sz w:val="28"/>
          <w:vertAlign w:val="subscript"/>
        </w:rPr>
        <w:t>1</w:t>
      </w:r>
      <w:r>
        <w:rPr>
          <w:i/>
          <w:sz w:val="28"/>
          <w:vertAlign w:val="baseline"/>
        </w:rPr>
        <w:t>+2V</w:t>
      </w:r>
      <w:r>
        <w:rPr>
          <w:i/>
          <w:sz w:val="28"/>
          <w:vertAlign w:val="subscript"/>
        </w:rPr>
        <w:t>2</w:t>
      </w:r>
      <w:r>
        <w:rPr>
          <w:i/>
          <w:sz w:val="28"/>
          <w:vertAlign w:val="baseline"/>
        </w:rPr>
        <w:t>+V</w:t>
      </w:r>
      <w:r>
        <w:rPr>
          <w:i/>
          <w:sz w:val="28"/>
          <w:vertAlign w:val="subscript"/>
        </w:rPr>
        <w:t>3</w:t>
      </w:r>
      <w:r>
        <w:rPr>
          <w:i/>
          <w:sz w:val="28"/>
          <w:vertAlign w:val="baseline"/>
        </w:rPr>
        <w:t>+2V</w:t>
      </w:r>
      <w:r>
        <w:rPr>
          <w:i/>
          <w:sz w:val="28"/>
          <w:vertAlign w:val="subscript"/>
        </w:rPr>
        <w:t>4</w:t>
      </w:r>
      <w:r>
        <w:rPr>
          <w:i/>
          <w:sz w:val="28"/>
          <w:vertAlign w:val="baseline"/>
        </w:rPr>
        <w:t>,</w:t>
        <w:tab/>
      </w:r>
      <w:r>
        <w:rPr>
          <w:sz w:val="28"/>
          <w:vertAlign w:val="baseline"/>
        </w:rPr>
        <w:t>(3.9)</w:t>
      </w:r>
    </w:p>
    <w:p>
      <w:pPr>
        <w:pStyle w:val="BodyText"/>
        <w:spacing w:before="7"/>
        <w:rPr>
          <w:sz w:val="41"/>
        </w:rPr>
      </w:pPr>
    </w:p>
    <w:p>
      <w:pPr>
        <w:pStyle w:val="BodyText"/>
        <w:spacing w:line="355" w:lineRule="auto"/>
        <w:ind w:left="950" w:right="843" w:hanging="708"/>
      </w:pPr>
      <w:r>
        <w:rPr/>
        <w:t>де V</w:t>
      </w:r>
      <w:r>
        <w:rPr>
          <w:vertAlign w:val="subscript"/>
        </w:rPr>
        <w:t>1</w:t>
      </w:r>
      <w:r>
        <w:rPr>
          <w:vertAlign w:val="baseline"/>
        </w:rPr>
        <w:t> – об’єм паралелепіпеда, що утворений середньою секцією відвала, м</w:t>
      </w:r>
      <w:r>
        <w:rPr>
          <w:position w:val="10"/>
          <w:sz w:val="18"/>
          <w:vertAlign w:val="baseline"/>
        </w:rPr>
        <w:t>3</w:t>
      </w:r>
      <w:r>
        <w:rPr>
          <w:vertAlign w:val="baseline"/>
        </w:rPr>
        <w:t>; V</w:t>
      </w:r>
      <w:r>
        <w:rPr>
          <w:vertAlign w:val="subscript"/>
        </w:rPr>
        <w:t>2</w:t>
      </w:r>
      <w:r>
        <w:rPr>
          <w:spacing w:val="-28"/>
          <w:vertAlign w:val="baseline"/>
        </w:rPr>
        <w:t> </w:t>
      </w:r>
      <w:r>
        <w:rPr>
          <w:vertAlign w:val="baseline"/>
        </w:rPr>
        <w:t>–</w:t>
      </w:r>
      <w:r>
        <w:rPr>
          <w:spacing w:val="-10"/>
          <w:vertAlign w:val="baseline"/>
        </w:rPr>
        <w:t> </w:t>
      </w:r>
      <w:r>
        <w:rPr>
          <w:vertAlign w:val="baseline"/>
        </w:rPr>
        <w:t>об’єм</w:t>
      </w:r>
      <w:r>
        <w:rPr>
          <w:spacing w:val="-8"/>
          <w:vertAlign w:val="baseline"/>
        </w:rPr>
        <w:t> </w:t>
      </w:r>
      <w:r>
        <w:rPr>
          <w:vertAlign w:val="baseline"/>
        </w:rPr>
        <w:t>тригранної</w:t>
      </w:r>
      <w:r>
        <w:rPr>
          <w:spacing w:val="-10"/>
          <w:vertAlign w:val="baseline"/>
        </w:rPr>
        <w:t> </w:t>
      </w:r>
      <w:r>
        <w:rPr>
          <w:vertAlign w:val="baseline"/>
        </w:rPr>
        <w:t>призми</w:t>
      </w:r>
      <w:r>
        <w:rPr>
          <w:vertAlign w:val="subscript"/>
        </w:rPr>
        <w:t>,</w:t>
      </w:r>
      <w:r>
        <w:rPr>
          <w:spacing w:val="-28"/>
          <w:vertAlign w:val="baseline"/>
        </w:rPr>
        <w:t> </w:t>
      </w:r>
      <w:r>
        <w:rPr>
          <w:vertAlign w:val="baseline"/>
        </w:rPr>
        <w:t>що</w:t>
      </w:r>
      <w:r>
        <w:rPr>
          <w:spacing w:val="-7"/>
          <w:vertAlign w:val="baseline"/>
        </w:rPr>
        <w:t> </w:t>
      </w:r>
      <w:r>
        <w:rPr>
          <w:vertAlign w:val="baseline"/>
        </w:rPr>
        <w:t>утворена</w:t>
      </w:r>
      <w:r>
        <w:rPr>
          <w:spacing w:val="-8"/>
          <w:vertAlign w:val="baseline"/>
        </w:rPr>
        <w:t> </w:t>
      </w:r>
      <w:r>
        <w:rPr>
          <w:vertAlign w:val="baseline"/>
        </w:rPr>
        <w:t>боковою</w:t>
      </w:r>
      <w:r>
        <w:rPr>
          <w:spacing w:val="-8"/>
          <w:vertAlign w:val="baseline"/>
        </w:rPr>
        <w:t> </w:t>
      </w:r>
      <w:r>
        <w:rPr>
          <w:vertAlign w:val="baseline"/>
        </w:rPr>
        <w:t>секцією</w:t>
      </w:r>
      <w:r>
        <w:rPr>
          <w:spacing w:val="-9"/>
          <w:vertAlign w:val="baseline"/>
        </w:rPr>
        <w:t> </w:t>
      </w:r>
      <w:r>
        <w:rPr>
          <w:vertAlign w:val="baseline"/>
        </w:rPr>
        <w:t>відвала,</w:t>
      </w:r>
      <w:r>
        <w:rPr>
          <w:spacing w:val="-1"/>
          <w:vertAlign w:val="baseline"/>
        </w:rPr>
        <w:t> </w:t>
      </w:r>
      <w:r>
        <w:rPr>
          <w:vertAlign w:val="baseline"/>
        </w:rPr>
        <w:t>м</w:t>
      </w:r>
      <w:r>
        <w:rPr>
          <w:position w:val="10"/>
          <w:sz w:val="18"/>
          <w:vertAlign w:val="baseline"/>
        </w:rPr>
        <w:t>3</w:t>
      </w:r>
      <w:r>
        <w:rPr>
          <w:vertAlign w:val="baseline"/>
        </w:rPr>
        <w:t>;</w:t>
      </w:r>
    </w:p>
    <w:p>
      <w:pPr>
        <w:spacing w:after="0" w:line="355" w:lineRule="auto"/>
        <w:sectPr>
          <w:type w:val="continuous"/>
          <w:pgSz w:w="11910" w:h="16840"/>
          <w:pgMar w:top="1040" w:bottom="280" w:left="1460" w:right="0"/>
        </w:sectPr>
      </w:pPr>
    </w:p>
    <w:p>
      <w:pPr>
        <w:pStyle w:val="BodyText"/>
        <w:spacing w:before="2"/>
        <w:rPr>
          <w:sz w:val="9"/>
        </w:rPr>
      </w:pPr>
    </w:p>
    <w:p>
      <w:pPr>
        <w:pStyle w:val="BodyText"/>
        <w:spacing w:line="362" w:lineRule="auto" w:before="89"/>
        <w:ind w:left="242" w:right="1034" w:firstLine="707"/>
      </w:pPr>
      <w:r>
        <w:rPr/>
        <w:t>V</w:t>
      </w:r>
      <w:r>
        <w:rPr>
          <w:vertAlign w:val="subscript"/>
        </w:rPr>
        <w:t>3</w:t>
      </w:r>
      <w:r>
        <w:rPr>
          <w:vertAlign w:val="baseline"/>
        </w:rPr>
        <w:t> – об’єм тригранної призми, що утворюється перед елементарними об’ємами V</w:t>
      </w:r>
      <w:r>
        <w:rPr>
          <w:vertAlign w:val="subscript"/>
        </w:rPr>
        <w:t>1</w:t>
      </w:r>
      <w:r>
        <w:rPr>
          <w:vertAlign w:val="baseline"/>
        </w:rPr>
        <w:t> і V</w:t>
      </w:r>
      <w:r>
        <w:rPr>
          <w:vertAlign w:val="subscript"/>
        </w:rPr>
        <w:t>2</w:t>
      </w:r>
      <w:r>
        <w:rPr>
          <w:vertAlign w:val="baseline"/>
        </w:rPr>
        <w:t>;</w:t>
      </w:r>
    </w:p>
    <w:p>
      <w:pPr>
        <w:pStyle w:val="BodyText"/>
        <w:spacing w:line="360" w:lineRule="auto"/>
        <w:ind w:left="242" w:right="1034" w:firstLine="707"/>
      </w:pPr>
      <w:r>
        <w:rPr/>
        <w:t>V</w:t>
      </w:r>
      <w:r>
        <w:rPr>
          <w:vertAlign w:val="subscript"/>
        </w:rPr>
        <w:t>4</w:t>
      </w:r>
      <w:r>
        <w:rPr>
          <w:vertAlign w:val="baseline"/>
        </w:rPr>
        <w:t> – об’єм бокової урізаної піраміди, що утворена в результаті зсуву уламків із активної зони відвала в бокові валки.</w:t>
      </w:r>
    </w:p>
    <w:p>
      <w:pPr>
        <w:pStyle w:val="BodyText"/>
        <w:tabs>
          <w:tab w:pos="4543" w:val="left" w:leader="none"/>
        </w:tabs>
        <w:spacing w:line="362" w:lineRule="auto"/>
        <w:ind w:left="242" w:right="1034" w:firstLine="707"/>
      </w:pPr>
      <w:r>
        <w:rPr/>
        <w:t>Об’єм </w:t>
      </w:r>
      <w:r>
        <w:rPr>
          <w:spacing w:val="47"/>
        </w:rPr>
        <w:t> </w:t>
      </w:r>
      <w:r>
        <w:rPr/>
        <w:t>паралелепіпеда </w:t>
      </w:r>
      <w:r>
        <w:rPr>
          <w:spacing w:val="51"/>
        </w:rPr>
        <w:t> </w:t>
      </w:r>
      <w:r>
        <w:rPr/>
        <w:t>V</w:t>
      </w:r>
      <w:r>
        <w:rPr>
          <w:vertAlign w:val="subscript"/>
        </w:rPr>
        <w:t>1</w:t>
      </w:r>
      <w:r>
        <w:rPr>
          <w:vertAlign w:val="baseline"/>
        </w:rPr>
        <w:tab/>
        <w:t>визначається формулою з урахуванням залежності (3.8):</w:t>
      </w:r>
    </w:p>
    <w:p>
      <w:pPr>
        <w:pStyle w:val="BodyText"/>
        <w:spacing w:before="10"/>
        <w:rPr>
          <w:sz w:val="15"/>
        </w:rPr>
      </w:pPr>
    </w:p>
    <w:p>
      <w:pPr>
        <w:spacing w:after="0"/>
        <w:rPr>
          <w:sz w:val="15"/>
        </w:rPr>
        <w:sectPr>
          <w:pgSz w:w="11910" w:h="16840"/>
          <w:pgMar w:header="710" w:footer="0" w:top="1040" w:bottom="280" w:left="1460" w:right="0"/>
        </w:sectPr>
      </w:pPr>
    </w:p>
    <w:p>
      <w:pPr>
        <w:spacing w:line="160" w:lineRule="auto" w:before="144"/>
        <w:ind w:left="2176" w:right="0" w:firstLine="0"/>
        <w:jc w:val="left"/>
        <w:rPr>
          <w:rFonts w:ascii="Symbol" w:hAnsi="Symbol"/>
          <w:i/>
          <w:sz w:val="29"/>
        </w:rPr>
      </w:pPr>
      <w:r>
        <w:rPr>
          <w:i/>
          <w:w w:val="115"/>
          <w:position w:val="-16"/>
          <w:sz w:val="27"/>
        </w:rPr>
        <w:t>V</w:t>
      </w:r>
      <w:r>
        <w:rPr>
          <w:i/>
          <w:spacing w:val="7"/>
          <w:w w:val="115"/>
          <w:position w:val="-16"/>
          <w:sz w:val="27"/>
        </w:rPr>
        <w:t> </w:t>
      </w:r>
      <w:r>
        <w:rPr>
          <w:rFonts w:ascii="Symbol" w:hAnsi="Symbol"/>
          <w:w w:val="115"/>
          <w:position w:val="-16"/>
          <w:sz w:val="27"/>
        </w:rPr>
        <w:t></w:t>
      </w:r>
      <w:r>
        <w:rPr>
          <w:spacing w:val="-6"/>
          <w:w w:val="115"/>
          <w:position w:val="-16"/>
          <w:sz w:val="27"/>
        </w:rPr>
        <w:t> </w:t>
      </w:r>
      <w:r>
        <w:rPr>
          <w:spacing w:val="3"/>
          <w:w w:val="115"/>
          <w:sz w:val="27"/>
          <w:u w:val="single"/>
        </w:rPr>
        <w:t>[</w:t>
      </w:r>
      <w:r>
        <w:rPr>
          <w:i/>
          <w:spacing w:val="3"/>
          <w:w w:val="115"/>
          <w:sz w:val="27"/>
          <w:u w:val="single"/>
        </w:rPr>
        <w:t>a</w:t>
      </w:r>
      <w:r>
        <w:rPr>
          <w:i/>
          <w:spacing w:val="-13"/>
          <w:w w:val="115"/>
          <w:sz w:val="27"/>
          <w:u w:val="single"/>
        </w:rPr>
        <w:t> </w:t>
      </w:r>
      <w:r>
        <w:rPr>
          <w:rFonts w:ascii="Symbol" w:hAnsi="Symbol"/>
          <w:w w:val="115"/>
          <w:sz w:val="27"/>
          <w:u w:val="single"/>
        </w:rPr>
        <w:t></w:t>
      </w:r>
      <w:r>
        <w:rPr>
          <w:spacing w:val="-20"/>
          <w:w w:val="115"/>
          <w:sz w:val="27"/>
          <w:u w:val="single"/>
        </w:rPr>
        <w:t> </w:t>
      </w:r>
      <w:r>
        <w:rPr>
          <w:spacing w:val="2"/>
          <w:w w:val="115"/>
          <w:sz w:val="27"/>
          <w:u w:val="single"/>
        </w:rPr>
        <w:t>(</w:t>
      </w:r>
      <w:r>
        <w:rPr>
          <w:i/>
          <w:spacing w:val="2"/>
          <w:w w:val="115"/>
          <w:sz w:val="27"/>
          <w:u w:val="single"/>
        </w:rPr>
        <w:t>a</w:t>
      </w:r>
      <w:r>
        <w:rPr>
          <w:i/>
          <w:spacing w:val="-14"/>
          <w:w w:val="115"/>
          <w:sz w:val="27"/>
          <w:u w:val="single"/>
        </w:rPr>
        <w:t> </w:t>
      </w:r>
      <w:r>
        <w:rPr>
          <w:rFonts w:ascii="Symbol" w:hAnsi="Symbol"/>
          <w:w w:val="115"/>
          <w:sz w:val="27"/>
          <w:u w:val="single"/>
        </w:rPr>
        <w:t></w:t>
      </w:r>
      <w:r>
        <w:rPr>
          <w:spacing w:val="-14"/>
          <w:w w:val="115"/>
          <w:sz w:val="27"/>
          <w:u w:val="single"/>
        </w:rPr>
        <w:t> </w:t>
      </w:r>
      <w:r>
        <w:rPr>
          <w:w w:val="115"/>
          <w:sz w:val="27"/>
          <w:u w:val="single"/>
        </w:rPr>
        <w:t>2</w:t>
      </w:r>
      <w:r>
        <w:rPr>
          <w:i/>
          <w:w w:val="115"/>
          <w:sz w:val="27"/>
          <w:u w:val="single"/>
        </w:rPr>
        <w:t>Htg</w:t>
      </w:r>
      <w:r>
        <w:rPr>
          <w:rFonts w:ascii="Symbol" w:hAnsi="Symbol"/>
          <w:i/>
          <w:w w:val="115"/>
          <w:sz w:val="29"/>
          <w:u w:val="single"/>
        </w:rPr>
        <w:t></w:t>
      </w:r>
      <w:r>
        <w:rPr>
          <w:i/>
          <w:spacing w:val="-44"/>
          <w:w w:val="115"/>
          <w:sz w:val="29"/>
          <w:u w:val="single"/>
        </w:rPr>
        <w:t> </w:t>
      </w:r>
      <w:r>
        <w:rPr>
          <w:spacing w:val="7"/>
          <w:w w:val="115"/>
          <w:sz w:val="27"/>
          <w:u w:val="single"/>
        </w:rPr>
        <w:t>)]</w:t>
      </w:r>
      <w:r>
        <w:rPr>
          <w:rFonts w:ascii="Symbol" w:hAnsi="Symbol"/>
          <w:spacing w:val="7"/>
          <w:w w:val="115"/>
          <w:sz w:val="27"/>
          <w:u w:val="single"/>
        </w:rPr>
        <w:t></w:t>
      </w:r>
      <w:r>
        <w:rPr>
          <w:spacing w:val="-37"/>
          <w:w w:val="115"/>
          <w:sz w:val="27"/>
          <w:u w:val="single"/>
        </w:rPr>
        <w:t> </w:t>
      </w:r>
      <w:r>
        <w:rPr>
          <w:spacing w:val="7"/>
          <w:w w:val="115"/>
          <w:sz w:val="27"/>
          <w:u w:val="single"/>
        </w:rPr>
        <w:t>(</w:t>
      </w:r>
      <w:r>
        <w:rPr>
          <w:i/>
          <w:spacing w:val="7"/>
          <w:w w:val="115"/>
          <w:sz w:val="27"/>
          <w:u w:val="single"/>
        </w:rPr>
        <w:t>H</w:t>
      </w:r>
      <w:r>
        <w:rPr>
          <w:i/>
          <w:spacing w:val="18"/>
          <w:w w:val="115"/>
          <w:sz w:val="27"/>
          <w:u w:val="single"/>
        </w:rPr>
        <w:t> </w:t>
      </w:r>
      <w:r>
        <w:rPr>
          <w:rFonts w:ascii="Symbol" w:hAnsi="Symbol"/>
          <w:w w:val="115"/>
          <w:sz w:val="27"/>
          <w:u w:val="single"/>
        </w:rPr>
        <w:t></w:t>
      </w:r>
      <w:r>
        <w:rPr>
          <w:spacing w:val="-19"/>
          <w:w w:val="115"/>
          <w:sz w:val="27"/>
          <w:u w:val="single"/>
        </w:rPr>
        <w:t> </w:t>
      </w:r>
      <w:r>
        <w:rPr>
          <w:i/>
          <w:w w:val="115"/>
          <w:sz w:val="27"/>
          <w:u w:val="single"/>
        </w:rPr>
        <w:t>h</w:t>
      </w:r>
      <w:r>
        <w:rPr>
          <w:w w:val="115"/>
          <w:sz w:val="27"/>
          <w:u w:val="single"/>
        </w:rPr>
        <w:t>)</w:t>
      </w:r>
      <w:r>
        <w:rPr>
          <w:spacing w:val="-34"/>
          <w:w w:val="115"/>
          <w:sz w:val="27"/>
          <w:u w:val="single"/>
        </w:rPr>
        <w:t> </w:t>
      </w:r>
      <w:r>
        <w:rPr>
          <w:rFonts w:ascii="Symbol" w:hAnsi="Symbol"/>
          <w:w w:val="115"/>
          <w:sz w:val="27"/>
          <w:u w:val="single"/>
        </w:rPr>
        <w:t></w:t>
      </w:r>
      <w:r>
        <w:rPr>
          <w:spacing w:val="-37"/>
          <w:w w:val="115"/>
          <w:sz w:val="27"/>
          <w:u w:val="single"/>
        </w:rPr>
        <w:t> </w:t>
      </w:r>
      <w:r>
        <w:rPr>
          <w:spacing w:val="7"/>
          <w:w w:val="115"/>
          <w:sz w:val="27"/>
          <w:u w:val="single"/>
        </w:rPr>
        <w:t>(</w:t>
      </w:r>
      <w:r>
        <w:rPr>
          <w:i/>
          <w:spacing w:val="7"/>
          <w:w w:val="115"/>
          <w:sz w:val="27"/>
          <w:u w:val="single"/>
        </w:rPr>
        <w:t>B</w:t>
      </w:r>
      <w:r>
        <w:rPr>
          <w:i/>
          <w:spacing w:val="-30"/>
          <w:w w:val="115"/>
          <w:sz w:val="27"/>
          <w:u w:val="single"/>
        </w:rPr>
        <w:t> </w:t>
      </w:r>
      <w:r>
        <w:rPr>
          <w:rFonts w:ascii="Symbol" w:hAnsi="Symbol"/>
          <w:w w:val="115"/>
          <w:sz w:val="27"/>
          <w:u w:val="single"/>
        </w:rPr>
        <w:t></w:t>
      </w:r>
      <w:r>
        <w:rPr>
          <w:spacing w:val="-32"/>
          <w:w w:val="115"/>
          <w:sz w:val="27"/>
          <w:u w:val="single"/>
        </w:rPr>
        <w:t> </w:t>
      </w:r>
      <w:r>
        <w:rPr>
          <w:i/>
          <w:spacing w:val="3"/>
          <w:w w:val="115"/>
          <w:sz w:val="27"/>
          <w:u w:val="single"/>
        </w:rPr>
        <w:t>a</w:t>
      </w:r>
      <w:r>
        <w:rPr>
          <w:spacing w:val="3"/>
          <w:w w:val="115"/>
          <w:sz w:val="27"/>
          <w:u w:val="single"/>
        </w:rPr>
        <w:t>)</w:t>
      </w:r>
      <w:r>
        <w:rPr>
          <w:spacing w:val="-45"/>
          <w:w w:val="115"/>
          <w:sz w:val="27"/>
          <w:u w:val="single"/>
        </w:rPr>
        <w:t> </w:t>
      </w:r>
      <w:r>
        <w:rPr>
          <w:spacing w:val="6"/>
          <w:w w:val="115"/>
          <w:sz w:val="27"/>
          <w:u w:val="single"/>
        </w:rPr>
        <w:t>sin</w:t>
      </w:r>
      <w:r>
        <w:rPr>
          <w:rFonts w:ascii="Symbol" w:hAnsi="Symbol"/>
          <w:i/>
          <w:spacing w:val="6"/>
          <w:w w:val="115"/>
          <w:sz w:val="29"/>
          <w:u w:val="single"/>
        </w:rPr>
        <w:t></w:t>
      </w:r>
    </w:p>
    <w:p>
      <w:pPr>
        <w:tabs>
          <w:tab w:pos="5111" w:val="left" w:leader="none"/>
        </w:tabs>
        <w:spacing w:line="79" w:lineRule="auto" w:before="0"/>
        <w:ind w:left="2338" w:right="0" w:firstLine="0"/>
        <w:jc w:val="left"/>
        <w:rPr>
          <w:sz w:val="27"/>
        </w:rPr>
      </w:pPr>
      <w:r>
        <w:rPr>
          <w:w w:val="115"/>
          <w:sz w:val="17"/>
        </w:rPr>
        <w:t>1</w:t>
        <w:tab/>
      </w:r>
      <w:r>
        <w:rPr>
          <w:w w:val="115"/>
          <w:position w:val="-13"/>
          <w:sz w:val="27"/>
        </w:rPr>
        <w:t>4</w:t>
      </w:r>
    </w:p>
    <w:p>
      <w:pPr>
        <w:pStyle w:val="BodyText"/>
        <w:spacing w:before="4"/>
        <w:rPr>
          <w:sz w:val="26"/>
        </w:rPr>
      </w:pPr>
      <w:r>
        <w:rPr/>
        <w:br w:type="column"/>
      </w:r>
      <w:r>
        <w:rPr>
          <w:sz w:val="26"/>
        </w:rPr>
      </w:r>
    </w:p>
    <w:p>
      <w:pPr>
        <w:pStyle w:val="BodyText"/>
        <w:tabs>
          <w:tab w:pos="1325" w:val="left" w:leader="none"/>
        </w:tabs>
        <w:ind w:left="68"/>
      </w:pPr>
      <w:r>
        <w:rPr/>
        <w:t>,</w:t>
        <w:tab/>
        <w:t>(3.10)</w:t>
      </w:r>
    </w:p>
    <w:p>
      <w:pPr>
        <w:spacing w:after="0"/>
        <w:sectPr>
          <w:type w:val="continuous"/>
          <w:pgSz w:w="11910" w:h="16840"/>
          <w:pgMar w:top="1040" w:bottom="280" w:left="1460" w:right="0"/>
          <w:cols w:num="2" w:equalWidth="0">
            <w:col w:w="7552" w:space="40"/>
            <w:col w:w="2858"/>
          </w:cols>
        </w:sectPr>
      </w:pPr>
    </w:p>
    <w:p>
      <w:pPr>
        <w:pStyle w:val="BodyText"/>
        <w:rPr>
          <w:sz w:val="20"/>
        </w:rPr>
      </w:pPr>
    </w:p>
    <w:p>
      <w:pPr>
        <w:pStyle w:val="BodyText"/>
        <w:spacing w:before="7"/>
        <w:rPr>
          <w:sz w:val="24"/>
        </w:rPr>
      </w:pPr>
    </w:p>
    <w:p>
      <w:pPr>
        <w:pStyle w:val="BodyText"/>
        <w:spacing w:line="360" w:lineRule="auto" w:before="89"/>
        <w:ind w:left="950" w:right="5909" w:hanging="708"/>
      </w:pPr>
      <w:r>
        <w:rPr/>
        <w:t>де а – довжина середньої секції, м; b – довжина бокової секції,</w:t>
      </w:r>
      <w:r>
        <w:rPr>
          <w:spacing w:val="-12"/>
        </w:rPr>
        <w:t> </w:t>
      </w:r>
      <w:r>
        <w:rPr/>
        <w:t>м;</w:t>
      </w:r>
    </w:p>
    <w:p>
      <w:pPr>
        <w:pStyle w:val="BodyText"/>
        <w:spacing w:line="321" w:lineRule="exact"/>
        <w:ind w:left="950"/>
      </w:pPr>
      <w:r>
        <w:rPr/>
        <w:t>H – загальна висота відвала, м;</w:t>
      </w:r>
    </w:p>
    <w:p>
      <w:pPr>
        <w:pStyle w:val="BodyText"/>
        <w:spacing w:before="160"/>
        <w:ind w:left="950"/>
      </w:pPr>
      <w:r>
        <w:rPr/>
        <w:t>h – товщина стружки, що вирізається, м;</w:t>
      </w:r>
    </w:p>
    <w:p>
      <w:pPr>
        <w:pStyle w:val="BodyText"/>
        <w:spacing w:before="73"/>
        <w:ind w:left="994"/>
      </w:pPr>
      <w:r>
        <w:rPr>
          <w:rFonts w:ascii="Symbol" w:hAnsi="Symbol"/>
          <w:position w:val="3"/>
          <w:sz w:val="32"/>
        </w:rPr>
        <w:t></w:t>
      </w:r>
      <w:r>
        <w:rPr>
          <w:position w:val="3"/>
          <w:sz w:val="32"/>
        </w:rPr>
        <w:t> </w:t>
      </w:r>
      <w:r>
        <w:rPr/>
        <w:t>– кут повороту бокових секцій, </w:t>
      </w:r>
      <w:r>
        <w:rPr>
          <w:i/>
        </w:rPr>
        <w:t>град</w:t>
      </w:r>
      <w:r>
        <w:rPr/>
        <w:t>;</w:t>
      </w:r>
    </w:p>
    <w:p>
      <w:pPr>
        <w:pStyle w:val="BodyText"/>
        <w:spacing w:line="360" w:lineRule="auto" w:before="161"/>
        <w:ind w:left="978" w:right="1034" w:hanging="29"/>
      </w:pPr>
      <w:r>
        <w:rPr/>
        <w:t>β – кут нахилу з’єднання бокової секції відносно центральної , </w:t>
      </w:r>
      <w:r>
        <w:rPr>
          <w:i/>
        </w:rPr>
        <w:t>град</w:t>
      </w:r>
      <w:r>
        <w:rPr/>
        <w:t>. Об’єм тригранної призми V</w:t>
      </w:r>
      <w:r>
        <w:rPr>
          <w:vertAlign w:val="subscript"/>
        </w:rPr>
        <w:t>2</w:t>
      </w:r>
      <w:r>
        <w:rPr>
          <w:vertAlign w:val="baseline"/>
        </w:rPr>
        <w:t> </w:t>
      </w:r>
      <w:r>
        <w:rPr>
          <w:vertAlign w:val="subscript"/>
        </w:rPr>
        <w:t>,</w:t>
      </w:r>
      <w:r>
        <w:rPr>
          <w:vertAlign w:val="baseline"/>
        </w:rPr>
        <w:t> що утворена боковою секцією відвалу,</w:t>
      </w:r>
    </w:p>
    <w:p>
      <w:pPr>
        <w:pStyle w:val="BodyText"/>
        <w:spacing w:line="321" w:lineRule="exact"/>
        <w:ind w:left="242"/>
      </w:pPr>
      <w:r>
        <w:rPr/>
        <w:t>визначається формулою:</w:t>
      </w:r>
    </w:p>
    <w:p>
      <w:pPr>
        <w:pStyle w:val="BodyText"/>
        <w:rPr>
          <w:sz w:val="20"/>
        </w:rPr>
      </w:pPr>
    </w:p>
    <w:p>
      <w:pPr>
        <w:pStyle w:val="BodyText"/>
        <w:spacing w:before="2"/>
        <w:rPr>
          <w:sz w:val="16"/>
        </w:rPr>
      </w:pPr>
    </w:p>
    <w:p>
      <w:pPr>
        <w:spacing w:after="0"/>
        <w:rPr>
          <w:sz w:val="16"/>
        </w:rPr>
        <w:sectPr>
          <w:type w:val="continuous"/>
          <w:pgSz w:w="11910" w:h="16840"/>
          <w:pgMar w:top="1040" w:bottom="280" w:left="1460" w:right="0"/>
        </w:sectPr>
      </w:pPr>
    </w:p>
    <w:p>
      <w:pPr>
        <w:spacing w:before="299"/>
        <w:ind w:left="0" w:right="0" w:firstLine="0"/>
        <w:jc w:val="right"/>
        <w:rPr>
          <w:rFonts w:ascii="Symbol" w:hAnsi="Symbol"/>
          <w:sz w:val="27"/>
        </w:rPr>
      </w:pPr>
      <w:r>
        <w:rPr/>
        <w:pict>
          <v:line style="position:absolute;mso-position-horizontal-relative:page;mso-position-vertical-relative:paragraph;z-index:-266597376" from="206.100769pt,25.12591pt" to="491.206543pt,25.12591pt" stroked="true" strokeweight=".555175pt" strokecolor="#000000">
            <v:stroke dashstyle="solid"/>
            <w10:wrap type="none"/>
          </v:line>
        </w:pict>
      </w:r>
      <w:r>
        <w:rPr>
          <w:sz w:val="27"/>
        </w:rPr>
        <w:t>2</w:t>
      </w:r>
      <w:r>
        <w:rPr>
          <w:i/>
          <w:sz w:val="27"/>
        </w:rPr>
        <w:t>V</w:t>
      </w:r>
      <w:r>
        <w:rPr>
          <w:position w:val="-6"/>
          <w:sz w:val="20"/>
        </w:rPr>
        <w:t>2 </w:t>
      </w:r>
      <w:r>
        <w:rPr>
          <w:rFonts w:ascii="Symbol" w:hAnsi="Symbol"/>
          <w:sz w:val="27"/>
        </w:rPr>
        <w:t></w:t>
      </w:r>
    </w:p>
    <w:p>
      <w:pPr>
        <w:spacing w:line="264" w:lineRule="auto" w:before="121"/>
        <w:ind w:left="2488" w:right="0" w:hanging="2446"/>
        <w:jc w:val="left"/>
        <w:rPr>
          <w:rFonts w:ascii="Symbol" w:hAnsi="Symbol"/>
          <w:i/>
          <w:sz w:val="28"/>
        </w:rPr>
      </w:pPr>
      <w:r>
        <w:rPr/>
        <w:br w:type="column"/>
      </w:r>
      <w:r>
        <w:rPr>
          <w:sz w:val="27"/>
        </w:rPr>
        <w:t>2</w:t>
      </w:r>
      <w:r>
        <w:rPr>
          <w:i/>
          <w:sz w:val="27"/>
        </w:rPr>
        <w:t>l</w:t>
      </w:r>
      <w:r>
        <w:rPr>
          <w:i/>
          <w:spacing w:val="-40"/>
          <w:sz w:val="27"/>
        </w:rPr>
        <w:t> </w:t>
      </w:r>
      <w:r>
        <w:rPr>
          <w:rFonts w:ascii="Symbol" w:hAnsi="Symbol"/>
          <w:sz w:val="27"/>
        </w:rPr>
        <w:t></w:t>
      </w:r>
      <w:r>
        <w:rPr>
          <w:spacing w:val="-48"/>
          <w:sz w:val="27"/>
        </w:rPr>
        <w:t> </w:t>
      </w:r>
      <w:r>
        <w:rPr>
          <w:spacing w:val="2"/>
          <w:sz w:val="27"/>
        </w:rPr>
        <w:t>cos</w:t>
      </w:r>
      <w:r>
        <w:rPr>
          <w:spacing w:val="2"/>
          <w:sz w:val="27"/>
          <w:vertAlign w:val="superscript"/>
        </w:rPr>
        <w:t>2</w:t>
      </w:r>
      <w:r>
        <w:rPr>
          <w:spacing w:val="-51"/>
          <w:sz w:val="27"/>
          <w:vertAlign w:val="baseline"/>
        </w:rPr>
        <w:t> </w:t>
      </w:r>
      <w:r>
        <w:rPr>
          <w:rFonts w:ascii="Symbol" w:hAnsi="Symbol"/>
          <w:i/>
          <w:sz w:val="28"/>
          <w:vertAlign w:val="baseline"/>
        </w:rPr>
        <w:t></w:t>
      </w:r>
      <w:r>
        <w:rPr>
          <w:i/>
          <w:spacing w:val="-34"/>
          <w:sz w:val="28"/>
          <w:vertAlign w:val="baseline"/>
        </w:rPr>
        <w:t> </w:t>
      </w:r>
      <w:r>
        <w:rPr>
          <w:rFonts w:ascii="Symbol" w:hAnsi="Symbol"/>
          <w:sz w:val="27"/>
          <w:vertAlign w:val="baseline"/>
        </w:rPr>
        <w:t></w:t>
      </w:r>
      <w:r>
        <w:rPr>
          <w:spacing w:val="-42"/>
          <w:sz w:val="27"/>
          <w:vertAlign w:val="baseline"/>
        </w:rPr>
        <w:t> </w:t>
      </w:r>
      <w:r>
        <w:rPr>
          <w:i/>
          <w:sz w:val="27"/>
          <w:vertAlign w:val="baseline"/>
        </w:rPr>
        <w:t>H</w:t>
      </w:r>
      <w:r>
        <w:rPr>
          <w:i/>
          <w:spacing w:val="-49"/>
          <w:sz w:val="27"/>
          <w:vertAlign w:val="baseline"/>
        </w:rPr>
        <w:t> </w:t>
      </w:r>
      <w:r>
        <w:rPr>
          <w:spacing w:val="3"/>
          <w:sz w:val="27"/>
          <w:vertAlign w:val="baseline"/>
        </w:rPr>
        <w:t>(sin</w:t>
      </w:r>
      <w:r>
        <w:rPr>
          <w:rFonts w:ascii="Symbol" w:hAnsi="Symbol"/>
          <w:i/>
          <w:spacing w:val="3"/>
          <w:sz w:val="28"/>
          <w:vertAlign w:val="baseline"/>
        </w:rPr>
        <w:t></w:t>
      </w:r>
      <w:r>
        <w:rPr>
          <w:i/>
          <w:spacing w:val="-28"/>
          <w:sz w:val="28"/>
          <w:vertAlign w:val="baseline"/>
        </w:rPr>
        <w:t> </w:t>
      </w:r>
      <w:r>
        <w:rPr>
          <w:rFonts w:ascii="Symbol" w:hAnsi="Symbol"/>
          <w:sz w:val="27"/>
          <w:vertAlign w:val="baseline"/>
        </w:rPr>
        <w:t></w:t>
      </w:r>
      <w:r>
        <w:rPr>
          <w:spacing w:val="-40"/>
          <w:sz w:val="27"/>
          <w:vertAlign w:val="baseline"/>
        </w:rPr>
        <w:t> </w:t>
      </w:r>
      <w:r>
        <w:rPr>
          <w:spacing w:val="2"/>
          <w:sz w:val="27"/>
          <w:vertAlign w:val="baseline"/>
        </w:rPr>
        <w:t>cos</w:t>
      </w:r>
      <w:r>
        <w:rPr>
          <w:rFonts w:ascii="Symbol" w:hAnsi="Symbol"/>
          <w:i/>
          <w:spacing w:val="2"/>
          <w:sz w:val="28"/>
          <w:vertAlign w:val="baseline"/>
        </w:rPr>
        <w:t></w:t>
      </w:r>
      <w:r>
        <w:rPr>
          <w:i/>
          <w:spacing w:val="-53"/>
          <w:sz w:val="28"/>
          <w:vertAlign w:val="baseline"/>
        </w:rPr>
        <w:t> </w:t>
      </w:r>
      <w:r>
        <w:rPr>
          <w:sz w:val="27"/>
          <w:vertAlign w:val="baseline"/>
        </w:rPr>
        <w:t>)</w:t>
      </w:r>
      <w:r>
        <w:rPr>
          <w:spacing w:val="-40"/>
          <w:sz w:val="27"/>
          <w:vertAlign w:val="baseline"/>
        </w:rPr>
        <w:t> </w:t>
      </w:r>
      <w:r>
        <w:rPr>
          <w:rFonts w:ascii="Symbol" w:hAnsi="Symbol"/>
          <w:sz w:val="27"/>
          <w:vertAlign w:val="baseline"/>
        </w:rPr>
        <w:t></w:t>
      </w:r>
      <w:r>
        <w:rPr>
          <w:spacing w:val="-36"/>
          <w:sz w:val="27"/>
          <w:vertAlign w:val="baseline"/>
        </w:rPr>
        <w:t> </w:t>
      </w:r>
      <w:r>
        <w:rPr>
          <w:i/>
          <w:sz w:val="27"/>
          <w:vertAlign w:val="baseline"/>
        </w:rPr>
        <w:t>H</w:t>
      </w:r>
      <w:r>
        <w:rPr>
          <w:i/>
          <w:spacing w:val="-45"/>
          <w:sz w:val="27"/>
          <w:vertAlign w:val="baseline"/>
        </w:rPr>
        <w:t> </w:t>
      </w:r>
      <w:r>
        <w:rPr>
          <w:spacing w:val="7"/>
          <w:sz w:val="27"/>
          <w:vertAlign w:val="superscript"/>
        </w:rPr>
        <w:t>2</w:t>
      </w:r>
      <w:r>
        <w:rPr>
          <w:spacing w:val="7"/>
          <w:sz w:val="27"/>
          <w:vertAlign w:val="baseline"/>
        </w:rPr>
        <w:t>(</w:t>
      </w:r>
      <w:r>
        <w:rPr>
          <w:i/>
          <w:spacing w:val="7"/>
          <w:sz w:val="27"/>
          <w:vertAlign w:val="baseline"/>
        </w:rPr>
        <w:t>l</w:t>
      </w:r>
      <w:r>
        <w:rPr>
          <w:i/>
          <w:spacing w:val="-39"/>
          <w:sz w:val="27"/>
          <w:vertAlign w:val="baseline"/>
        </w:rPr>
        <w:t> </w:t>
      </w:r>
      <w:r>
        <w:rPr>
          <w:rFonts w:ascii="Symbol" w:hAnsi="Symbol"/>
          <w:sz w:val="27"/>
          <w:vertAlign w:val="baseline"/>
        </w:rPr>
        <w:t></w:t>
      </w:r>
      <w:r>
        <w:rPr>
          <w:spacing w:val="-50"/>
          <w:sz w:val="27"/>
          <w:vertAlign w:val="baseline"/>
        </w:rPr>
        <w:t> </w:t>
      </w:r>
      <w:r>
        <w:rPr>
          <w:spacing w:val="3"/>
          <w:sz w:val="27"/>
          <w:vertAlign w:val="baseline"/>
        </w:rPr>
        <w:t>sin</w:t>
      </w:r>
      <w:r>
        <w:rPr>
          <w:spacing w:val="-52"/>
          <w:sz w:val="27"/>
          <w:vertAlign w:val="baseline"/>
        </w:rPr>
        <w:t> </w:t>
      </w:r>
      <w:r>
        <w:rPr>
          <w:spacing w:val="-8"/>
          <w:sz w:val="27"/>
          <w:vertAlign w:val="baseline"/>
        </w:rPr>
        <w:t>2</w:t>
      </w:r>
      <w:r>
        <w:rPr>
          <w:rFonts w:ascii="Symbol" w:hAnsi="Symbol"/>
          <w:i/>
          <w:spacing w:val="-8"/>
          <w:sz w:val="28"/>
          <w:vertAlign w:val="baseline"/>
        </w:rPr>
        <w:t></w:t>
      </w:r>
      <w:r>
        <w:rPr>
          <w:i/>
          <w:spacing w:val="-28"/>
          <w:sz w:val="28"/>
          <w:vertAlign w:val="baseline"/>
        </w:rPr>
        <w:t> </w:t>
      </w:r>
      <w:r>
        <w:rPr>
          <w:rFonts w:ascii="Symbol" w:hAnsi="Symbol"/>
          <w:sz w:val="27"/>
          <w:vertAlign w:val="baseline"/>
        </w:rPr>
        <w:t></w:t>
      </w:r>
      <w:r>
        <w:rPr>
          <w:spacing w:val="-35"/>
          <w:sz w:val="27"/>
          <w:vertAlign w:val="baseline"/>
        </w:rPr>
        <w:t> </w:t>
      </w:r>
      <w:r>
        <w:rPr>
          <w:i/>
          <w:sz w:val="27"/>
          <w:vertAlign w:val="baseline"/>
        </w:rPr>
        <w:t>H</w:t>
      </w:r>
      <w:r>
        <w:rPr>
          <w:i/>
          <w:spacing w:val="-29"/>
          <w:sz w:val="27"/>
          <w:vertAlign w:val="baseline"/>
        </w:rPr>
        <w:t> </w:t>
      </w:r>
      <w:r>
        <w:rPr>
          <w:rFonts w:ascii="Symbol" w:hAnsi="Symbol"/>
          <w:sz w:val="27"/>
          <w:vertAlign w:val="baseline"/>
        </w:rPr>
        <w:t></w:t>
      </w:r>
      <w:r>
        <w:rPr>
          <w:spacing w:val="-51"/>
          <w:sz w:val="27"/>
          <w:vertAlign w:val="baseline"/>
        </w:rPr>
        <w:t> </w:t>
      </w:r>
      <w:r>
        <w:rPr>
          <w:i/>
          <w:sz w:val="27"/>
          <w:vertAlign w:val="baseline"/>
        </w:rPr>
        <w:t>tg</w:t>
      </w:r>
      <w:r>
        <w:rPr>
          <w:rFonts w:ascii="Symbol" w:hAnsi="Symbol"/>
          <w:i/>
          <w:sz w:val="28"/>
          <w:vertAlign w:val="baseline"/>
        </w:rPr>
        <w:t></w:t>
      </w:r>
      <w:r>
        <w:rPr>
          <w:i/>
          <w:spacing w:val="-51"/>
          <w:sz w:val="28"/>
          <w:vertAlign w:val="baseline"/>
        </w:rPr>
        <w:t> </w:t>
      </w:r>
      <w:r>
        <w:rPr>
          <w:sz w:val="27"/>
          <w:vertAlign w:val="baseline"/>
        </w:rPr>
        <w:t>)</w:t>
      </w:r>
      <w:r>
        <w:rPr>
          <w:i/>
          <w:sz w:val="27"/>
          <w:vertAlign w:val="baseline"/>
        </w:rPr>
        <w:t>tg</w:t>
      </w:r>
      <w:r>
        <w:rPr>
          <w:rFonts w:ascii="Symbol" w:hAnsi="Symbol"/>
          <w:i/>
          <w:sz w:val="28"/>
          <w:vertAlign w:val="baseline"/>
        </w:rPr>
        <w:t></w:t>
      </w:r>
      <w:r>
        <w:rPr>
          <w:i/>
          <w:sz w:val="28"/>
          <w:vertAlign w:val="baseline"/>
        </w:rPr>
        <w:t> </w:t>
      </w:r>
      <w:r>
        <w:rPr>
          <w:sz w:val="27"/>
          <w:vertAlign w:val="baseline"/>
        </w:rPr>
        <w:t>2</w:t>
      </w:r>
      <w:r>
        <w:rPr>
          <w:spacing w:val="-33"/>
          <w:sz w:val="27"/>
          <w:vertAlign w:val="baseline"/>
        </w:rPr>
        <w:t> </w:t>
      </w:r>
      <w:r>
        <w:rPr>
          <w:rFonts w:ascii="Symbol" w:hAnsi="Symbol"/>
          <w:sz w:val="27"/>
          <w:vertAlign w:val="baseline"/>
        </w:rPr>
        <w:t></w:t>
      </w:r>
      <w:r>
        <w:rPr>
          <w:spacing w:val="-34"/>
          <w:sz w:val="27"/>
          <w:vertAlign w:val="baseline"/>
        </w:rPr>
        <w:t> </w:t>
      </w:r>
      <w:r>
        <w:rPr>
          <w:spacing w:val="2"/>
          <w:sz w:val="27"/>
          <w:vertAlign w:val="baseline"/>
        </w:rPr>
        <w:t>cos</w:t>
      </w:r>
      <w:r>
        <w:rPr>
          <w:rFonts w:ascii="Symbol" w:hAnsi="Symbol"/>
          <w:i/>
          <w:spacing w:val="2"/>
          <w:sz w:val="28"/>
          <w:vertAlign w:val="baseline"/>
        </w:rPr>
        <w:t></w:t>
      </w:r>
    </w:p>
    <w:p>
      <w:pPr>
        <w:pStyle w:val="BodyText"/>
        <w:spacing w:before="10"/>
        <w:rPr>
          <w:rFonts w:ascii="Symbol" w:hAnsi="Symbol"/>
          <w:i/>
        </w:rPr>
      </w:pPr>
      <w:r>
        <w:rPr/>
        <w:br w:type="column"/>
      </w:r>
      <w:r>
        <w:rPr>
          <w:rFonts w:ascii="Symbol" w:hAnsi="Symbol"/>
          <w:i/>
        </w:rPr>
      </w:r>
    </w:p>
    <w:p>
      <w:pPr>
        <w:pStyle w:val="BodyText"/>
        <w:tabs>
          <w:tab w:pos="557" w:val="left" w:leader="none"/>
        </w:tabs>
        <w:spacing w:before="1"/>
        <w:ind w:left="69"/>
      </w:pPr>
      <w:r>
        <w:rPr/>
        <w:t>,</w:t>
        <w:tab/>
        <w:t>(3.11)</w:t>
      </w:r>
    </w:p>
    <w:p>
      <w:pPr>
        <w:spacing w:after="0"/>
        <w:sectPr>
          <w:type w:val="continuous"/>
          <w:pgSz w:w="11910" w:h="16840"/>
          <w:pgMar w:top="1040" w:bottom="280" w:left="1460" w:right="0"/>
          <w:cols w:num="3" w:equalWidth="0">
            <w:col w:w="2597" w:space="40"/>
            <w:col w:w="5684" w:space="39"/>
            <w:col w:w="2090"/>
          </w:cols>
        </w:sectPr>
      </w:pPr>
    </w:p>
    <w:p>
      <w:pPr>
        <w:pStyle w:val="BodyText"/>
        <w:rPr>
          <w:sz w:val="20"/>
        </w:rPr>
      </w:pPr>
    </w:p>
    <w:p>
      <w:pPr>
        <w:pStyle w:val="BodyText"/>
        <w:spacing w:before="225"/>
        <w:ind w:left="242"/>
      </w:pPr>
      <w:r>
        <w:rPr/>
        <w:t>де </w:t>
      </w:r>
      <w:r>
        <w:rPr>
          <w:i/>
        </w:rPr>
        <w:t>l </w:t>
      </w:r>
      <w:r>
        <w:rPr/>
        <w:t>– довжина верхньої частини бокової секції на рисунку 4.2.</w:t>
      </w:r>
    </w:p>
    <w:p>
      <w:pPr>
        <w:pStyle w:val="BodyText"/>
        <w:tabs>
          <w:tab w:pos="1916" w:val="left" w:leader="none"/>
          <w:tab w:pos="3429" w:val="left" w:leader="none"/>
          <w:tab w:pos="4582" w:val="left" w:leader="none"/>
          <w:tab w:pos="5140" w:val="left" w:leader="none"/>
          <w:tab w:pos="6850" w:val="left" w:leader="none"/>
          <w:tab w:pos="7737" w:val="left" w:leader="none"/>
        </w:tabs>
        <w:spacing w:line="360" w:lineRule="auto" w:before="161"/>
        <w:ind w:left="242" w:right="855" w:firstLine="736"/>
      </w:pPr>
      <w:r>
        <w:rPr/>
        <w:t>Об’єм</w:t>
        <w:tab/>
        <w:t>тригранної</w:t>
        <w:tab/>
        <w:t>призми,</w:t>
        <w:tab/>
        <w:t>що</w:t>
        <w:tab/>
        <w:t>утворюється</w:t>
        <w:tab/>
        <w:t>перед</w:t>
        <w:tab/>
      </w:r>
      <w:r>
        <w:rPr>
          <w:spacing w:val="-1"/>
        </w:rPr>
        <w:t>елементарними </w:t>
      </w:r>
      <w:r>
        <w:rPr/>
        <w:t>об’ємами V</w:t>
      </w:r>
      <w:r>
        <w:rPr>
          <w:vertAlign w:val="subscript"/>
        </w:rPr>
        <w:t>1</w:t>
      </w:r>
      <w:r>
        <w:rPr>
          <w:vertAlign w:val="baseline"/>
        </w:rPr>
        <w:t> і V</w:t>
      </w:r>
      <w:r>
        <w:rPr>
          <w:vertAlign w:val="subscript"/>
        </w:rPr>
        <w:t>2</w:t>
      </w:r>
      <w:r>
        <w:rPr>
          <w:spacing w:val="-51"/>
          <w:vertAlign w:val="baseline"/>
        </w:rPr>
        <w:t> </w:t>
      </w:r>
      <w:r>
        <w:rPr>
          <w:vertAlign w:val="baseline"/>
        </w:rPr>
        <w:t>дорівнює:</w:t>
      </w:r>
    </w:p>
    <w:p>
      <w:pPr>
        <w:pStyle w:val="BodyText"/>
        <w:spacing w:before="6"/>
        <w:rPr>
          <w:sz w:val="21"/>
        </w:rPr>
      </w:pPr>
    </w:p>
    <w:p>
      <w:pPr>
        <w:spacing w:after="0"/>
        <w:rPr>
          <w:sz w:val="21"/>
        </w:rPr>
        <w:sectPr>
          <w:type w:val="continuous"/>
          <w:pgSz w:w="11910" w:h="16840"/>
          <w:pgMar w:top="1040" w:bottom="280" w:left="1460" w:right="0"/>
        </w:sectPr>
      </w:pPr>
    </w:p>
    <w:p>
      <w:pPr>
        <w:spacing w:before="289"/>
        <w:ind w:left="0" w:right="0" w:firstLine="0"/>
        <w:jc w:val="right"/>
        <w:rPr>
          <w:rFonts w:ascii="Symbol" w:hAnsi="Symbol"/>
          <w:sz w:val="28"/>
        </w:rPr>
      </w:pPr>
      <w:r>
        <w:rPr>
          <w:i/>
          <w:sz w:val="28"/>
        </w:rPr>
        <w:t>V</w:t>
      </w:r>
      <w:r>
        <w:rPr>
          <w:position w:val="-6"/>
          <w:sz w:val="18"/>
        </w:rPr>
        <w:t>3 </w:t>
      </w:r>
      <w:r>
        <w:rPr>
          <w:rFonts w:ascii="Symbol" w:hAnsi="Symbol"/>
          <w:sz w:val="28"/>
        </w:rPr>
        <w:t></w:t>
      </w:r>
    </w:p>
    <w:p>
      <w:pPr>
        <w:spacing w:before="110"/>
        <w:ind w:left="34" w:right="0" w:firstLine="0"/>
        <w:jc w:val="center"/>
        <w:rPr>
          <w:sz w:val="28"/>
        </w:rPr>
      </w:pPr>
      <w:r>
        <w:rPr/>
        <w:br w:type="column"/>
      </w:r>
      <w:r>
        <w:rPr>
          <w:spacing w:val="7"/>
          <w:sz w:val="28"/>
        </w:rPr>
        <w:t>(</w:t>
      </w:r>
      <w:r>
        <w:rPr>
          <w:i/>
          <w:spacing w:val="7"/>
          <w:sz w:val="28"/>
        </w:rPr>
        <w:t>H</w:t>
      </w:r>
      <w:r>
        <w:rPr>
          <w:i/>
          <w:spacing w:val="3"/>
          <w:sz w:val="28"/>
        </w:rPr>
        <w:t> </w:t>
      </w:r>
      <w:r>
        <w:rPr>
          <w:rFonts w:ascii="Symbol" w:hAnsi="Symbol"/>
          <w:sz w:val="28"/>
        </w:rPr>
        <w:t></w:t>
      </w:r>
      <w:r>
        <w:rPr>
          <w:spacing w:val="-25"/>
          <w:sz w:val="28"/>
        </w:rPr>
        <w:t> </w:t>
      </w:r>
      <w:r>
        <w:rPr>
          <w:i/>
          <w:spacing w:val="7"/>
          <w:sz w:val="28"/>
        </w:rPr>
        <w:t>h</w:t>
      </w:r>
      <w:r>
        <w:rPr>
          <w:spacing w:val="7"/>
          <w:sz w:val="28"/>
        </w:rPr>
        <w:t>)</w:t>
      </w:r>
      <w:r>
        <w:rPr>
          <w:spacing w:val="7"/>
          <w:sz w:val="28"/>
          <w:vertAlign w:val="superscript"/>
        </w:rPr>
        <w:t>2</w:t>
      </w:r>
      <w:r>
        <w:rPr>
          <w:spacing w:val="-34"/>
          <w:sz w:val="28"/>
          <w:vertAlign w:val="baseline"/>
        </w:rPr>
        <w:t> </w:t>
      </w:r>
      <w:r>
        <w:rPr>
          <w:i/>
          <w:spacing w:val="-8"/>
          <w:sz w:val="28"/>
          <w:vertAlign w:val="baseline"/>
        </w:rPr>
        <w:t>B</w:t>
      </w:r>
      <w:r>
        <w:rPr>
          <w:spacing w:val="-8"/>
          <w:sz w:val="28"/>
          <w:vertAlign w:val="superscript"/>
        </w:rPr>
        <w:t>1</w:t>
      </w:r>
    </w:p>
    <w:p>
      <w:pPr>
        <w:pStyle w:val="BodyText"/>
        <w:spacing w:before="5"/>
        <w:rPr>
          <w:sz w:val="3"/>
        </w:rPr>
      </w:pPr>
    </w:p>
    <w:p>
      <w:pPr>
        <w:pStyle w:val="BodyText"/>
        <w:spacing w:line="20" w:lineRule="exact"/>
        <w:ind w:left="17" w:right="-101"/>
        <w:rPr>
          <w:sz w:val="2"/>
        </w:rPr>
      </w:pPr>
      <w:r>
        <w:rPr>
          <w:sz w:val="2"/>
        </w:rPr>
        <w:pict>
          <v:group style="width:63.2pt;height:.550pt;mso-position-horizontal-relative:char;mso-position-vertical-relative:line" coordorigin="0,0" coordsize="1264,11">
            <v:line style="position:absolute" from="0,5" to="1263,5" stroked="true" strokeweight=".522781pt" strokecolor="#000000">
              <v:stroke dashstyle="solid"/>
            </v:line>
          </v:group>
        </w:pict>
      </w:r>
      <w:r>
        <w:rPr>
          <w:sz w:val="2"/>
        </w:rPr>
      </w:r>
    </w:p>
    <w:p>
      <w:pPr>
        <w:spacing w:before="0"/>
        <w:ind w:left="25" w:right="0" w:firstLine="0"/>
        <w:jc w:val="center"/>
        <w:rPr>
          <w:sz w:val="30"/>
        </w:rPr>
      </w:pPr>
      <w:r>
        <w:rPr>
          <w:sz w:val="28"/>
        </w:rPr>
        <w:t>2</w:t>
      </w:r>
      <w:r>
        <w:rPr>
          <w:i/>
          <w:sz w:val="28"/>
        </w:rPr>
        <w:t>tg</w:t>
      </w:r>
      <w:r>
        <w:rPr>
          <w:rFonts w:ascii="Symbol" w:hAnsi="Symbol"/>
          <w:i/>
          <w:sz w:val="30"/>
        </w:rPr>
        <w:t></w:t>
      </w:r>
      <w:r>
        <w:rPr>
          <w:sz w:val="30"/>
          <w:vertAlign w:val="subscript"/>
        </w:rPr>
        <w:t>0</w:t>
      </w:r>
    </w:p>
    <w:p>
      <w:pPr>
        <w:pStyle w:val="BodyText"/>
        <w:spacing w:before="9"/>
        <w:rPr>
          <w:sz w:val="27"/>
        </w:rPr>
      </w:pPr>
      <w:r>
        <w:rPr/>
        <w:br w:type="column"/>
      </w:r>
      <w:r>
        <w:rPr>
          <w:sz w:val="27"/>
        </w:rPr>
      </w:r>
    </w:p>
    <w:p>
      <w:pPr>
        <w:pStyle w:val="BodyText"/>
        <w:tabs>
          <w:tab w:pos="2904" w:val="left" w:leader="none"/>
        </w:tabs>
        <w:spacing w:before="1"/>
        <w:ind w:left="36"/>
      </w:pPr>
      <w:r>
        <w:rPr/>
        <w:t>,</w:t>
        <w:tab/>
        <w:t>(3.12)</w:t>
      </w:r>
    </w:p>
    <w:p>
      <w:pPr>
        <w:spacing w:after="0"/>
        <w:sectPr>
          <w:type w:val="continuous"/>
          <w:pgSz w:w="11910" w:h="16840"/>
          <w:pgMar w:top="1040" w:bottom="280" w:left="1460" w:right="0"/>
          <w:cols w:num="3" w:equalWidth="0">
            <w:col w:w="4673" w:space="40"/>
            <w:col w:w="1261" w:space="39"/>
            <w:col w:w="4437"/>
          </w:cols>
        </w:sectPr>
      </w:pPr>
    </w:p>
    <w:p>
      <w:pPr>
        <w:pStyle w:val="BodyText"/>
        <w:rPr>
          <w:sz w:val="20"/>
        </w:rPr>
      </w:pPr>
    </w:p>
    <w:p>
      <w:pPr>
        <w:pStyle w:val="BodyText"/>
        <w:spacing w:before="2"/>
        <w:rPr>
          <w:sz w:val="19"/>
        </w:rPr>
      </w:pPr>
    </w:p>
    <w:p>
      <w:pPr>
        <w:pStyle w:val="BodyText"/>
        <w:spacing w:line="362" w:lineRule="auto" w:before="89"/>
        <w:ind w:left="242" w:right="1034"/>
      </w:pPr>
      <w:r>
        <w:rPr/>
        <w:t>де В </w:t>
      </w:r>
      <w:r>
        <w:rPr>
          <w:position w:val="11"/>
          <w:sz w:val="14"/>
        </w:rPr>
        <w:t>1 </w:t>
      </w:r>
      <w:r>
        <w:rPr/>
        <w:t>– довжина повздовжніх ребер даної призми з урахуванням зсуву уламків із активної зони відвала в бокові валки.</w:t>
      </w:r>
    </w:p>
    <w:p>
      <w:pPr>
        <w:pStyle w:val="BodyText"/>
        <w:spacing w:line="317" w:lineRule="exact"/>
        <w:ind w:left="978"/>
      </w:pPr>
      <w:r>
        <w:rPr/>
        <w:t>Довжина ребер В</w:t>
      </w:r>
      <w:r>
        <w:rPr>
          <w:position w:val="10"/>
          <w:sz w:val="18"/>
        </w:rPr>
        <w:t>1 </w:t>
      </w:r>
      <w:r>
        <w:rPr/>
        <w:t>визначається із розрахункової схеми на рисунку 3.2.</w:t>
      </w:r>
    </w:p>
    <w:p>
      <w:pPr>
        <w:spacing w:after="0" w:line="317" w:lineRule="exact"/>
        <w:sectPr>
          <w:type w:val="continuous"/>
          <w:pgSz w:w="11910" w:h="16840"/>
          <w:pgMar w:top="1040" w:bottom="280" w:left="1460" w:right="0"/>
        </w:sectPr>
      </w:pPr>
    </w:p>
    <w:p>
      <w:pPr>
        <w:pStyle w:val="BodyText"/>
        <w:spacing w:before="6"/>
        <w:rPr>
          <w:sz w:val="17"/>
        </w:rPr>
      </w:pPr>
    </w:p>
    <w:p>
      <w:pPr>
        <w:pStyle w:val="BodyText"/>
        <w:ind w:left="1180"/>
        <w:rPr>
          <w:sz w:val="20"/>
        </w:rPr>
      </w:pPr>
      <w:r>
        <w:rPr>
          <w:sz w:val="20"/>
        </w:rPr>
        <w:drawing>
          <wp:inline distT="0" distB="0" distL="0" distR="0">
            <wp:extent cx="4741511" cy="2565654"/>
            <wp:effectExtent l="0" t="0" r="0" b="0"/>
            <wp:docPr id="131" name="image133.jpeg"/>
            <wp:cNvGraphicFramePr>
              <a:graphicFrameLocks noChangeAspect="1"/>
            </wp:cNvGraphicFramePr>
            <a:graphic>
              <a:graphicData uri="http://schemas.openxmlformats.org/drawingml/2006/picture">
                <pic:pic>
                  <pic:nvPicPr>
                    <pic:cNvPr id="132" name="image133.jpeg"/>
                    <pic:cNvPicPr/>
                  </pic:nvPicPr>
                  <pic:blipFill>
                    <a:blip r:embed="rId138" cstate="print"/>
                    <a:stretch>
                      <a:fillRect/>
                    </a:stretch>
                  </pic:blipFill>
                  <pic:spPr>
                    <a:xfrm>
                      <a:off x="0" y="0"/>
                      <a:ext cx="4741511" cy="2565654"/>
                    </a:xfrm>
                    <a:prstGeom prst="rect">
                      <a:avLst/>
                    </a:prstGeom>
                  </pic:spPr>
                </pic:pic>
              </a:graphicData>
            </a:graphic>
          </wp:inline>
        </w:drawing>
      </w:r>
      <w:r>
        <w:rPr>
          <w:sz w:val="20"/>
        </w:rPr>
      </w:r>
    </w:p>
    <w:p>
      <w:pPr>
        <w:pStyle w:val="BodyText"/>
        <w:spacing w:before="6"/>
        <w:rPr>
          <w:sz w:val="26"/>
        </w:rPr>
      </w:pPr>
    </w:p>
    <w:p>
      <w:pPr>
        <w:pStyle w:val="BodyText"/>
        <w:spacing w:line="532" w:lineRule="auto" w:before="93"/>
        <w:ind w:left="950" w:right="1034" w:firstLine="537"/>
      </w:pPr>
      <w:r>
        <w:rPr/>
        <w:t>Рисунок 3.4 – Схема до визначення довжини В</w:t>
      </w:r>
      <w:r>
        <w:rPr>
          <w:position w:val="10"/>
          <w:sz w:val="18"/>
        </w:rPr>
        <w:t>1 </w:t>
      </w:r>
      <w:r>
        <w:rPr/>
        <w:t>(вид спереду) Відповідно до схеми довжина В</w:t>
      </w:r>
      <w:r>
        <w:rPr>
          <w:position w:val="10"/>
          <w:sz w:val="18"/>
        </w:rPr>
        <w:t>1 </w:t>
      </w:r>
      <w:r>
        <w:rPr/>
        <w:t>дорівнює:</w:t>
      </w:r>
    </w:p>
    <w:p>
      <w:pPr>
        <w:tabs>
          <w:tab w:pos="8917" w:val="left" w:leader="none"/>
        </w:tabs>
        <w:spacing w:before="148"/>
        <w:ind w:left="3995" w:right="0" w:firstLine="0"/>
        <w:jc w:val="left"/>
        <w:rPr>
          <w:sz w:val="28"/>
        </w:rPr>
      </w:pPr>
      <w:r>
        <w:rPr>
          <w:i/>
          <w:spacing w:val="-4"/>
          <w:w w:val="110"/>
          <w:position w:val="1"/>
          <w:sz w:val="31"/>
        </w:rPr>
        <w:t>B</w:t>
      </w:r>
      <w:r>
        <w:rPr>
          <w:spacing w:val="-4"/>
          <w:w w:val="110"/>
          <w:position w:val="1"/>
          <w:sz w:val="31"/>
          <w:vertAlign w:val="superscript"/>
        </w:rPr>
        <w:t>1</w:t>
      </w:r>
      <w:r>
        <w:rPr>
          <w:spacing w:val="-4"/>
          <w:w w:val="110"/>
          <w:position w:val="1"/>
          <w:sz w:val="31"/>
          <w:vertAlign w:val="baseline"/>
        </w:rPr>
        <w:t> </w:t>
      </w:r>
      <w:r>
        <w:rPr>
          <w:rFonts w:ascii="Symbol" w:hAnsi="Symbol"/>
          <w:w w:val="110"/>
          <w:position w:val="1"/>
          <w:sz w:val="31"/>
          <w:vertAlign w:val="baseline"/>
        </w:rPr>
        <w:t></w:t>
      </w:r>
      <w:r>
        <w:rPr>
          <w:w w:val="110"/>
          <w:position w:val="1"/>
          <w:sz w:val="31"/>
          <w:vertAlign w:val="baseline"/>
        </w:rPr>
        <w:t> </w:t>
      </w:r>
      <w:r>
        <w:rPr>
          <w:i/>
          <w:w w:val="110"/>
          <w:position w:val="1"/>
          <w:sz w:val="31"/>
          <w:vertAlign w:val="baseline"/>
        </w:rPr>
        <w:t>B </w:t>
      </w:r>
      <w:r>
        <w:rPr>
          <w:rFonts w:ascii="Symbol" w:hAnsi="Symbol"/>
          <w:w w:val="110"/>
          <w:position w:val="1"/>
          <w:sz w:val="31"/>
          <w:vertAlign w:val="baseline"/>
        </w:rPr>
        <w:t></w:t>
      </w:r>
      <w:r>
        <w:rPr>
          <w:spacing w:val="-30"/>
          <w:w w:val="110"/>
          <w:position w:val="1"/>
          <w:sz w:val="31"/>
          <w:vertAlign w:val="baseline"/>
        </w:rPr>
        <w:t> </w:t>
      </w:r>
      <w:r>
        <w:rPr>
          <w:spacing w:val="-10"/>
          <w:w w:val="110"/>
          <w:position w:val="1"/>
          <w:sz w:val="31"/>
          <w:vertAlign w:val="baseline"/>
        </w:rPr>
        <w:t>2</w:t>
      </w:r>
      <w:r>
        <w:rPr>
          <w:i/>
          <w:spacing w:val="-10"/>
          <w:w w:val="110"/>
          <w:position w:val="1"/>
          <w:sz w:val="31"/>
          <w:vertAlign w:val="baseline"/>
        </w:rPr>
        <w:t>b</w:t>
      </w:r>
      <w:r>
        <w:rPr>
          <w:spacing w:val="-10"/>
          <w:w w:val="110"/>
          <w:position w:val="1"/>
          <w:sz w:val="31"/>
          <w:vertAlign w:val="subscript"/>
        </w:rPr>
        <w:t>2</w:t>
      </w:r>
      <w:r>
        <w:rPr>
          <w:spacing w:val="-16"/>
          <w:w w:val="110"/>
          <w:position w:val="1"/>
          <w:sz w:val="31"/>
          <w:vertAlign w:val="baseline"/>
        </w:rPr>
        <w:t> </w:t>
      </w:r>
      <w:r>
        <w:rPr>
          <w:w w:val="110"/>
          <w:sz w:val="28"/>
          <w:vertAlign w:val="baseline"/>
        </w:rPr>
        <w:t>,</w:t>
        <w:tab/>
        <w:t>(3.13)</w:t>
      </w:r>
    </w:p>
    <w:p>
      <w:pPr>
        <w:pStyle w:val="BodyText"/>
        <w:spacing w:before="11"/>
        <w:rPr>
          <w:sz w:val="45"/>
        </w:rPr>
      </w:pPr>
    </w:p>
    <w:p>
      <w:pPr>
        <w:pStyle w:val="BodyText"/>
        <w:ind w:left="242"/>
      </w:pPr>
      <w:r>
        <w:rPr/>
        <w:t>де b</w:t>
      </w:r>
      <w:r>
        <w:rPr>
          <w:vertAlign w:val="subscript"/>
        </w:rPr>
        <w:t>2</w:t>
      </w:r>
      <w:r>
        <w:rPr>
          <w:vertAlign w:val="baseline"/>
        </w:rPr>
        <w:t> – довжина бокової частини відвала.</w:t>
      </w:r>
    </w:p>
    <w:p>
      <w:pPr>
        <w:pStyle w:val="BodyText"/>
        <w:spacing w:line="360" w:lineRule="auto" w:before="163"/>
        <w:ind w:left="242" w:firstLine="736"/>
      </w:pPr>
      <w:r>
        <w:rPr/>
        <w:t>Геометричні параметри бокової системи призми переміщення (рис. 3.4.) визначаються із умови кінця копання:</w:t>
      </w:r>
    </w:p>
    <w:p>
      <w:pPr>
        <w:pStyle w:val="BodyText"/>
        <w:spacing w:before="7"/>
        <w:rPr>
          <w:sz w:val="17"/>
        </w:rPr>
      </w:pPr>
    </w:p>
    <w:p>
      <w:pPr>
        <w:tabs>
          <w:tab w:pos="8919" w:val="left" w:leader="none"/>
        </w:tabs>
        <w:spacing w:before="103"/>
        <w:ind w:left="4055" w:right="0" w:firstLine="0"/>
        <w:jc w:val="left"/>
        <w:rPr>
          <w:sz w:val="28"/>
        </w:rPr>
      </w:pPr>
      <w:r>
        <w:rPr>
          <w:i/>
          <w:spacing w:val="7"/>
          <w:w w:val="110"/>
          <w:position w:val="1"/>
          <w:sz w:val="31"/>
        </w:rPr>
        <w:t>K</w:t>
      </w:r>
      <w:r>
        <w:rPr>
          <w:i/>
          <w:spacing w:val="7"/>
          <w:w w:val="110"/>
          <w:position w:val="1"/>
          <w:sz w:val="31"/>
          <w:vertAlign w:val="subscript"/>
        </w:rPr>
        <w:t>P</w:t>
      </w:r>
      <w:r>
        <w:rPr>
          <w:i/>
          <w:spacing w:val="7"/>
          <w:w w:val="110"/>
          <w:position w:val="1"/>
          <w:sz w:val="31"/>
          <w:vertAlign w:val="baseline"/>
        </w:rPr>
        <w:t> </w:t>
      </w:r>
      <w:r>
        <w:rPr>
          <w:rFonts w:ascii="Symbol" w:hAnsi="Symbol"/>
          <w:w w:val="110"/>
          <w:position w:val="1"/>
          <w:sz w:val="31"/>
          <w:vertAlign w:val="baseline"/>
        </w:rPr>
        <w:t></w:t>
      </w:r>
      <w:r>
        <w:rPr>
          <w:w w:val="110"/>
          <w:position w:val="1"/>
          <w:sz w:val="31"/>
          <w:vertAlign w:val="baseline"/>
        </w:rPr>
        <w:t> </w:t>
      </w:r>
      <w:r>
        <w:rPr>
          <w:i/>
          <w:w w:val="110"/>
          <w:position w:val="1"/>
          <w:sz w:val="31"/>
          <w:vertAlign w:val="baseline"/>
        </w:rPr>
        <w:t>S</w:t>
      </w:r>
      <w:r>
        <w:rPr>
          <w:i/>
          <w:w w:val="110"/>
          <w:position w:val="1"/>
          <w:sz w:val="31"/>
          <w:vertAlign w:val="subscript"/>
        </w:rPr>
        <w:t>C</w:t>
      </w:r>
      <w:r>
        <w:rPr>
          <w:i/>
          <w:w w:val="110"/>
          <w:position w:val="1"/>
          <w:sz w:val="31"/>
          <w:vertAlign w:val="baseline"/>
        </w:rPr>
        <w:t> </w:t>
      </w:r>
      <w:r>
        <w:rPr>
          <w:rFonts w:ascii="Symbol" w:hAnsi="Symbol"/>
          <w:w w:val="110"/>
          <w:position w:val="1"/>
          <w:sz w:val="31"/>
          <w:vertAlign w:val="baseline"/>
        </w:rPr>
        <w:t></w:t>
      </w:r>
      <w:r>
        <w:rPr>
          <w:spacing w:val="-38"/>
          <w:w w:val="110"/>
          <w:position w:val="1"/>
          <w:sz w:val="31"/>
          <w:vertAlign w:val="baseline"/>
        </w:rPr>
        <w:t> </w:t>
      </w:r>
      <w:r>
        <w:rPr>
          <w:w w:val="110"/>
          <w:position w:val="1"/>
          <w:sz w:val="31"/>
          <w:vertAlign w:val="baseline"/>
        </w:rPr>
        <w:t>2</w:t>
      </w:r>
      <w:r>
        <w:rPr>
          <w:i/>
          <w:w w:val="110"/>
          <w:position w:val="1"/>
          <w:sz w:val="31"/>
          <w:vertAlign w:val="baseline"/>
        </w:rPr>
        <w:t>S</w:t>
      </w:r>
      <w:r>
        <w:rPr>
          <w:i/>
          <w:w w:val="110"/>
          <w:position w:val="1"/>
          <w:sz w:val="31"/>
          <w:vertAlign w:val="subscript"/>
        </w:rPr>
        <w:t>б</w:t>
      </w:r>
      <w:r>
        <w:rPr>
          <w:i/>
          <w:spacing w:val="-26"/>
          <w:w w:val="110"/>
          <w:position w:val="1"/>
          <w:sz w:val="31"/>
          <w:vertAlign w:val="baseline"/>
        </w:rPr>
        <w:t> </w:t>
      </w:r>
      <w:r>
        <w:rPr>
          <w:w w:val="110"/>
          <w:sz w:val="28"/>
          <w:vertAlign w:val="baseline"/>
        </w:rPr>
        <w:t>,</w:t>
        <w:tab/>
        <w:t>(3.14)</w:t>
      </w:r>
    </w:p>
    <w:p>
      <w:pPr>
        <w:pStyle w:val="BodyText"/>
        <w:rPr>
          <w:sz w:val="20"/>
        </w:rPr>
      </w:pPr>
    </w:p>
    <w:p>
      <w:pPr>
        <w:pStyle w:val="BodyText"/>
        <w:spacing w:before="2"/>
        <w:rPr>
          <w:sz w:val="18"/>
        </w:rPr>
      </w:pPr>
    </w:p>
    <w:p>
      <w:pPr>
        <w:pStyle w:val="BodyText"/>
        <w:spacing w:line="362" w:lineRule="auto" w:before="89"/>
        <w:ind w:left="950" w:right="4662" w:hanging="708"/>
      </w:pPr>
      <w:r>
        <w:rPr/>
        <w:t>де К</w:t>
      </w:r>
      <w:r>
        <w:rPr>
          <w:vertAlign w:val="subscript"/>
        </w:rPr>
        <w:t>Р</w:t>
      </w:r>
      <w:r>
        <w:rPr>
          <w:vertAlign w:val="baseline"/>
        </w:rPr>
        <w:t> – коефіцієнт розпушення середовища; S</w:t>
      </w:r>
      <w:r>
        <w:rPr>
          <w:vertAlign w:val="subscript"/>
        </w:rPr>
        <w:t>C</w:t>
      </w:r>
      <w:r>
        <w:rPr>
          <w:vertAlign w:val="baseline"/>
        </w:rPr>
        <w:t> – площа уламків, що</w:t>
      </w:r>
      <w:r>
        <w:rPr>
          <w:spacing w:val="-34"/>
          <w:vertAlign w:val="baseline"/>
        </w:rPr>
        <w:t> </w:t>
      </w:r>
      <w:r>
        <w:rPr>
          <w:vertAlign w:val="baseline"/>
        </w:rPr>
        <w:t>переміщуються;</w:t>
      </w:r>
    </w:p>
    <w:p>
      <w:pPr>
        <w:pStyle w:val="BodyText"/>
        <w:spacing w:line="317" w:lineRule="exact"/>
        <w:ind w:left="950"/>
      </w:pPr>
      <w:r>
        <w:rPr/>
        <w:t>S</w:t>
      </w:r>
      <w:r>
        <w:rPr>
          <w:vertAlign w:val="subscript"/>
        </w:rPr>
        <w:t>б</w:t>
      </w:r>
      <w:r>
        <w:rPr>
          <w:vertAlign w:val="baseline"/>
        </w:rPr>
        <w:t> – площа поперечного перетину бокового валка.</w:t>
      </w:r>
    </w:p>
    <w:p>
      <w:pPr>
        <w:pStyle w:val="BodyText"/>
        <w:spacing w:before="161"/>
        <w:ind w:left="950"/>
      </w:pPr>
      <w:r>
        <w:rPr/>
        <w:t>З урахуванням геометричних параметрів відвала можна записати:</w:t>
      </w:r>
    </w:p>
    <w:p>
      <w:pPr>
        <w:pStyle w:val="BodyText"/>
        <w:rPr>
          <w:sz w:val="20"/>
        </w:rPr>
      </w:pPr>
    </w:p>
    <w:p>
      <w:pPr>
        <w:pStyle w:val="BodyText"/>
        <w:spacing w:before="3"/>
        <w:rPr>
          <w:sz w:val="17"/>
        </w:rPr>
      </w:pPr>
    </w:p>
    <w:p>
      <w:pPr>
        <w:spacing w:line="139" w:lineRule="auto" w:before="151"/>
        <w:ind w:left="1703" w:right="874" w:firstLine="0"/>
        <w:jc w:val="center"/>
        <w:rPr>
          <w:sz w:val="19"/>
        </w:rPr>
      </w:pPr>
      <w:r>
        <w:rPr>
          <w:i/>
          <w:position w:val="-12"/>
          <w:sz w:val="29"/>
        </w:rPr>
        <w:t>h</w:t>
      </w:r>
      <w:r>
        <w:rPr>
          <w:sz w:val="19"/>
        </w:rPr>
        <w:t>2</w:t>
      </w:r>
    </w:p>
    <w:p>
      <w:pPr>
        <w:tabs>
          <w:tab w:pos="8069" w:val="left" w:leader="none"/>
        </w:tabs>
        <w:spacing w:line="206" w:lineRule="exact" w:before="0"/>
        <w:ind w:left="3247" w:right="0" w:firstLine="0"/>
        <w:jc w:val="center"/>
        <w:rPr>
          <w:sz w:val="28"/>
        </w:rPr>
      </w:pPr>
      <w:r>
        <w:rPr>
          <w:i/>
          <w:position w:val="1"/>
          <w:sz w:val="29"/>
        </w:rPr>
        <w:t>B </w:t>
      </w:r>
      <w:r>
        <w:rPr>
          <w:rFonts w:ascii="Symbol" w:hAnsi="Symbol"/>
          <w:position w:val="1"/>
          <w:sz w:val="29"/>
        </w:rPr>
        <w:t></w:t>
      </w:r>
      <w:r>
        <w:rPr>
          <w:position w:val="1"/>
          <w:sz w:val="29"/>
        </w:rPr>
        <w:t> </w:t>
      </w:r>
      <w:r>
        <w:rPr>
          <w:i/>
          <w:position w:val="1"/>
          <w:sz w:val="29"/>
        </w:rPr>
        <w:t>h </w:t>
      </w:r>
      <w:r>
        <w:rPr>
          <w:rFonts w:ascii="Symbol" w:hAnsi="Symbol"/>
          <w:position w:val="1"/>
          <w:sz w:val="29"/>
        </w:rPr>
        <w:t></w:t>
      </w:r>
      <w:r>
        <w:rPr>
          <w:position w:val="1"/>
          <w:sz w:val="29"/>
        </w:rPr>
        <w:t> </w:t>
      </w:r>
      <w:r>
        <w:rPr>
          <w:i/>
          <w:spacing w:val="12"/>
          <w:position w:val="1"/>
          <w:sz w:val="29"/>
        </w:rPr>
        <w:t>K</w:t>
      </w:r>
      <w:r>
        <w:rPr>
          <w:i/>
          <w:spacing w:val="12"/>
          <w:position w:val="1"/>
          <w:sz w:val="29"/>
          <w:vertAlign w:val="subscript"/>
        </w:rPr>
        <w:t>P</w:t>
      </w:r>
      <w:r>
        <w:rPr>
          <w:i/>
          <w:spacing w:val="12"/>
          <w:position w:val="1"/>
          <w:sz w:val="29"/>
          <w:vertAlign w:val="baseline"/>
        </w:rPr>
        <w:t> </w:t>
      </w:r>
      <w:r>
        <w:rPr>
          <w:rFonts w:ascii="Symbol" w:hAnsi="Symbol"/>
          <w:position w:val="1"/>
          <w:sz w:val="29"/>
          <w:vertAlign w:val="baseline"/>
        </w:rPr>
        <w:t></w:t>
      </w:r>
      <w:r>
        <w:rPr>
          <w:position w:val="1"/>
          <w:sz w:val="29"/>
          <w:u w:val="single"/>
          <w:vertAlign w:val="baseline"/>
        </w:rPr>
        <w:t> </w:t>
      </w:r>
      <w:r>
        <w:rPr>
          <w:spacing w:val="59"/>
          <w:position w:val="1"/>
          <w:sz w:val="29"/>
          <w:u w:val="single"/>
          <w:vertAlign w:val="baseline"/>
        </w:rPr>
        <w:t> </w:t>
      </w:r>
      <w:r>
        <w:rPr>
          <w:position w:val="1"/>
          <w:sz w:val="29"/>
          <w:u w:val="single"/>
          <w:vertAlign w:val="superscript"/>
        </w:rPr>
        <w:t>1</w:t>
      </w:r>
      <w:r>
        <w:rPr>
          <w:position w:val="1"/>
          <w:sz w:val="29"/>
          <w:u w:val="single"/>
          <w:vertAlign w:val="baseline"/>
        </w:rPr>
        <w:t>  </w:t>
      </w:r>
      <w:r>
        <w:rPr>
          <w:spacing w:val="29"/>
          <w:position w:val="1"/>
          <w:sz w:val="29"/>
          <w:vertAlign w:val="baseline"/>
        </w:rPr>
        <w:t> </w:t>
      </w:r>
      <w:r>
        <w:rPr>
          <w:sz w:val="28"/>
          <w:vertAlign w:val="baseline"/>
        </w:rPr>
        <w:t>;</w:t>
        <w:tab/>
        <w:t>(3.15)</w:t>
      </w:r>
    </w:p>
    <w:p>
      <w:pPr>
        <w:spacing w:line="301" w:lineRule="exact" w:before="0"/>
        <w:ind w:left="1703" w:right="883" w:firstLine="0"/>
        <w:jc w:val="center"/>
        <w:rPr>
          <w:sz w:val="31"/>
        </w:rPr>
      </w:pPr>
      <w:r>
        <w:rPr>
          <w:i/>
          <w:sz w:val="29"/>
        </w:rPr>
        <w:t>tg</w:t>
      </w:r>
      <w:r>
        <w:rPr>
          <w:rFonts w:ascii="Symbol" w:hAnsi="Symbol"/>
          <w:i/>
          <w:sz w:val="31"/>
        </w:rPr>
        <w:t></w:t>
      </w:r>
      <w:r>
        <w:rPr>
          <w:sz w:val="31"/>
          <w:vertAlign w:val="subscript"/>
        </w:rPr>
        <w:t>0</w:t>
      </w:r>
    </w:p>
    <w:p>
      <w:pPr>
        <w:pStyle w:val="BodyText"/>
        <w:rPr>
          <w:sz w:val="20"/>
        </w:rPr>
      </w:pPr>
    </w:p>
    <w:p>
      <w:pPr>
        <w:pStyle w:val="BodyText"/>
        <w:spacing w:before="7"/>
        <w:rPr>
          <w:sz w:val="18"/>
        </w:rPr>
      </w:pPr>
    </w:p>
    <w:p>
      <w:pPr>
        <w:pStyle w:val="BodyText"/>
        <w:spacing w:before="89"/>
        <w:ind w:left="950"/>
      </w:pPr>
      <w:r>
        <w:rPr/>
        <w:t>звідки:</w:t>
      </w:r>
    </w:p>
    <w:p>
      <w:pPr>
        <w:spacing w:after="0"/>
        <w:sectPr>
          <w:pgSz w:w="11910" w:h="16840"/>
          <w:pgMar w:header="710" w:footer="0" w:top="1040" w:bottom="280" w:left="1460" w:right="0"/>
        </w:sectPr>
      </w:pPr>
    </w:p>
    <w:p>
      <w:pPr>
        <w:pStyle w:val="BodyText"/>
        <w:spacing w:before="11"/>
        <w:rPr>
          <w:sz w:val="15"/>
        </w:rPr>
      </w:pPr>
    </w:p>
    <w:p>
      <w:pPr>
        <w:spacing w:after="0"/>
        <w:rPr>
          <w:sz w:val="15"/>
        </w:rPr>
        <w:sectPr>
          <w:pgSz w:w="11910" w:h="16840"/>
          <w:pgMar w:header="710" w:footer="0" w:top="1040" w:bottom="280" w:left="1460" w:right="0"/>
        </w:sectPr>
      </w:pPr>
    </w:p>
    <w:p>
      <w:pPr>
        <w:spacing w:before="99"/>
        <w:ind w:left="0" w:right="0" w:firstLine="0"/>
        <w:jc w:val="right"/>
        <w:rPr>
          <w:rFonts w:ascii="Symbol" w:hAnsi="Symbol"/>
          <w:sz w:val="29"/>
        </w:rPr>
      </w:pPr>
      <w:r>
        <w:rPr/>
        <w:pict>
          <v:group style="position:absolute;margin-left:299.669891pt;margin-top:3.320511pt;width:83.5pt;height:21.85pt;mso-position-horizontal-relative:page;mso-position-vertical-relative:paragraph;z-index:251840512" coordorigin="5993,66" coordsize="1670,437">
            <v:line style="position:absolute" from="5998,348" to="6039,326" stroked="true" strokeweight=".50285pt" strokecolor="#000000">
              <v:stroke dashstyle="solid"/>
            </v:line>
            <v:line style="position:absolute" from="6039,331" to="6097,476" stroked="true" strokeweight="1.089374pt" strokecolor="#000000">
              <v:stroke dashstyle="solid"/>
            </v:line>
            <v:shape style="position:absolute;left:647;top:15134;width:1430;height:404" coordorigin="647,15135" coordsize="1430,404" path="m6102,476l6176,72m6176,72l7663,72e" filled="false" stroked="true" strokeweight=".515184pt" strokecolor="#000000">
              <v:path arrowok="t"/>
              <v:stroke dashstyle="solid"/>
            </v:shape>
            <v:shape style="position:absolute;left:5993;top:66;width:1670;height:437" type="#_x0000_t202" filled="false" stroked="false">
              <v:textbox inset="0,0,0,0">
                <w:txbxContent>
                  <w:p>
                    <w:pPr>
                      <w:spacing w:before="22"/>
                      <w:ind w:left="211" w:right="0" w:firstLine="0"/>
                      <w:jc w:val="left"/>
                      <w:rPr>
                        <w:sz w:val="30"/>
                      </w:rPr>
                    </w:pPr>
                    <w:r>
                      <w:rPr>
                        <w:i/>
                        <w:spacing w:val="-3"/>
                        <w:w w:val="110"/>
                        <w:sz w:val="29"/>
                      </w:rPr>
                      <w:t>Bh</w:t>
                    </w:r>
                    <w:r>
                      <w:rPr>
                        <w:i/>
                        <w:spacing w:val="-42"/>
                        <w:w w:val="110"/>
                        <w:sz w:val="29"/>
                      </w:rPr>
                      <w:t> </w:t>
                    </w:r>
                    <w:r>
                      <w:rPr>
                        <w:rFonts w:ascii="Symbol" w:hAnsi="Symbol"/>
                        <w:w w:val="110"/>
                        <w:sz w:val="29"/>
                      </w:rPr>
                      <w:t></w:t>
                    </w:r>
                    <w:r>
                      <w:rPr>
                        <w:spacing w:val="-28"/>
                        <w:w w:val="110"/>
                        <w:sz w:val="29"/>
                      </w:rPr>
                      <w:t> </w:t>
                    </w:r>
                    <w:r>
                      <w:rPr>
                        <w:i/>
                        <w:spacing w:val="4"/>
                        <w:w w:val="110"/>
                        <w:sz w:val="29"/>
                      </w:rPr>
                      <w:t>K</w:t>
                    </w:r>
                    <w:r>
                      <w:rPr>
                        <w:i/>
                        <w:spacing w:val="4"/>
                        <w:w w:val="110"/>
                        <w:position w:val="-6"/>
                        <w:sz w:val="18"/>
                      </w:rPr>
                      <w:t>P</w:t>
                    </w:r>
                    <w:r>
                      <w:rPr>
                        <w:i/>
                        <w:spacing w:val="4"/>
                        <w:w w:val="110"/>
                        <w:sz w:val="29"/>
                      </w:rPr>
                      <w:t>tg</w:t>
                    </w:r>
                    <w:r>
                      <w:rPr>
                        <w:rFonts w:ascii="Symbol" w:hAnsi="Symbol"/>
                        <w:i/>
                        <w:spacing w:val="4"/>
                        <w:w w:val="110"/>
                        <w:sz w:val="30"/>
                      </w:rPr>
                      <w:t></w:t>
                    </w:r>
                    <w:r>
                      <w:rPr>
                        <w:spacing w:val="4"/>
                        <w:w w:val="110"/>
                        <w:sz w:val="30"/>
                        <w:vertAlign w:val="subscript"/>
                      </w:rPr>
                      <w:t>0</w:t>
                    </w:r>
                  </w:p>
                </w:txbxContent>
              </v:textbox>
              <w10:wrap type="none"/>
            </v:shape>
            <w10:wrap type="none"/>
          </v:group>
        </w:pict>
      </w:r>
      <w:r>
        <w:rPr>
          <w:i/>
          <w:w w:val="110"/>
          <w:sz w:val="29"/>
        </w:rPr>
        <w:t>h</w:t>
      </w:r>
      <w:r>
        <w:rPr>
          <w:w w:val="110"/>
          <w:position w:val="-6"/>
          <w:sz w:val="18"/>
        </w:rPr>
        <w:t>1 </w:t>
      </w:r>
      <w:r>
        <w:rPr>
          <w:rFonts w:ascii="Symbol" w:hAnsi="Symbol"/>
          <w:w w:val="110"/>
          <w:sz w:val="29"/>
        </w:rPr>
        <w:t></w:t>
      </w:r>
    </w:p>
    <w:p>
      <w:pPr>
        <w:pStyle w:val="BodyText"/>
        <w:tabs>
          <w:tab w:pos="4419" w:val="left" w:leader="none"/>
        </w:tabs>
        <w:spacing w:before="133"/>
        <w:ind w:left="1759"/>
      </w:pPr>
      <w:r>
        <w:rPr/>
        <w:br w:type="column"/>
      </w:r>
      <w:r>
        <w:rPr/>
        <w:t>,</w:t>
        <w:tab/>
        <w:t>(3.16)</w:t>
      </w:r>
    </w:p>
    <w:p>
      <w:pPr>
        <w:spacing w:after="0"/>
        <w:sectPr>
          <w:type w:val="continuous"/>
          <w:pgSz w:w="11910" w:h="16840"/>
          <w:pgMar w:top="1040" w:bottom="280" w:left="1460" w:right="0"/>
          <w:cols w:num="2" w:equalWidth="0">
            <w:col w:w="4458" w:space="40"/>
            <w:col w:w="5952"/>
          </w:cols>
        </w:sectPr>
      </w:pPr>
    </w:p>
    <w:p>
      <w:pPr>
        <w:pStyle w:val="BodyText"/>
        <w:rPr>
          <w:sz w:val="20"/>
        </w:rPr>
      </w:pPr>
    </w:p>
    <w:p>
      <w:pPr>
        <w:pStyle w:val="BodyText"/>
        <w:spacing w:before="10"/>
        <w:rPr>
          <w:sz w:val="16"/>
        </w:rPr>
      </w:pPr>
    </w:p>
    <w:p>
      <w:pPr>
        <w:pStyle w:val="BodyText"/>
        <w:spacing w:before="89"/>
        <w:ind w:left="242"/>
      </w:pPr>
      <w:r>
        <w:rPr/>
        <w:t>де h</w:t>
      </w:r>
      <w:r>
        <w:rPr>
          <w:vertAlign w:val="subscript"/>
        </w:rPr>
        <w:t>1</w:t>
      </w:r>
      <w:r>
        <w:rPr>
          <w:vertAlign w:val="baseline"/>
        </w:rPr>
        <w:t> – висота вершини бокового валка.</w:t>
      </w:r>
    </w:p>
    <w:p>
      <w:pPr>
        <w:pStyle w:val="BodyText"/>
        <w:spacing w:before="160"/>
        <w:ind w:left="950"/>
      </w:pPr>
      <w:r>
        <w:rPr/>
        <w:t>Довжина основи бокового валка b</w:t>
      </w:r>
      <w:r>
        <w:rPr>
          <w:vertAlign w:val="subscript"/>
        </w:rPr>
        <w:t>1</w:t>
      </w:r>
      <w:r>
        <w:rPr>
          <w:vertAlign w:val="baseline"/>
        </w:rPr>
        <w:t> дорівнює:</w:t>
      </w:r>
    </w:p>
    <w:p>
      <w:pPr>
        <w:pStyle w:val="BodyText"/>
        <w:rPr>
          <w:sz w:val="20"/>
        </w:rPr>
      </w:pPr>
    </w:p>
    <w:p>
      <w:pPr>
        <w:pStyle w:val="BodyText"/>
        <w:spacing w:before="6"/>
        <w:rPr>
          <w:sz w:val="20"/>
        </w:rPr>
      </w:pPr>
    </w:p>
    <w:p>
      <w:pPr>
        <w:spacing w:after="0"/>
        <w:rPr>
          <w:sz w:val="20"/>
        </w:rPr>
        <w:sectPr>
          <w:type w:val="continuous"/>
          <w:pgSz w:w="11910" w:h="16840"/>
          <w:pgMar w:top="1040" w:bottom="280" w:left="1460" w:right="0"/>
        </w:sectPr>
      </w:pPr>
    </w:p>
    <w:p>
      <w:pPr>
        <w:pStyle w:val="ListParagraph"/>
        <w:numPr>
          <w:ilvl w:val="0"/>
          <w:numId w:val="17"/>
        </w:numPr>
        <w:tabs>
          <w:tab w:pos="311" w:val="left" w:leader="none"/>
          <w:tab w:pos="732" w:val="left" w:leader="none"/>
          <w:tab w:pos="1223" w:val="left" w:leader="none"/>
        </w:tabs>
        <w:spacing w:line="401" w:lineRule="exact" w:before="171" w:after="0"/>
        <w:ind w:left="3814" w:right="0" w:hanging="3815"/>
        <w:jc w:val="right"/>
        <w:rPr>
          <w:sz w:val="31"/>
        </w:rPr>
      </w:pPr>
      <w:r>
        <w:rPr/>
        <w:pict>
          <v:group style="position:absolute;margin-left:321.697876pt;margin-top:3.991237pt;width:85.5pt;height:25.35pt;mso-position-horizontal-relative:page;mso-position-vertical-relative:paragraph;z-index:-266589184" coordorigin="6434,80" coordsize="1710,507">
            <v:line style="position:absolute" from="6461,388" to="6501,365" stroked="true" strokeweight=".545625pt" strokecolor="#000000">
              <v:stroke dashstyle="solid"/>
            </v:line>
            <v:line style="position:absolute" from="6501,371" to="6560,530" stroked="true" strokeweight="1.100098pt" strokecolor="#000000">
              <v:stroke dashstyle="solid"/>
            </v:line>
            <v:shape style="position:absolute;left:1379;top:12453;width:1573;height:444" coordorigin="1380,12453" coordsize="1573,444" path="m6565,530l6638,85m6638,85l8121,85m6434,581l8143,581e" filled="false" stroked="true" strokeweight=".542074pt" strokecolor="#000000">
              <v:path arrowok="t"/>
              <v:stroke dashstyle="solid"/>
            </v:shape>
            <w10:wrap type="none"/>
          </v:group>
        </w:pict>
      </w:r>
      <w:r>
        <w:rPr/>
        <w:pict>
          <v:shape style="position:absolute;margin-left:254.263321pt;margin-top:27.911869pt;width:5pt;height:11.35pt;mso-position-horizontal-relative:page;mso-position-vertical-relative:paragraph;z-index:251852800" type="#_x0000_t202" filled="false" stroked="false">
            <v:textbox inset="0,0,0,0">
              <w:txbxContent>
                <w:p>
                  <w:pPr>
                    <w:spacing w:line="225" w:lineRule="exact" w:before="0"/>
                    <w:ind w:left="0" w:right="0" w:firstLine="0"/>
                    <w:jc w:val="left"/>
                    <w:rPr>
                      <w:sz w:val="20"/>
                    </w:rPr>
                  </w:pPr>
                  <w:r>
                    <w:rPr>
                      <w:w w:val="99"/>
                      <w:sz w:val="20"/>
                    </w:rPr>
                    <w:t>1</w:t>
                  </w:r>
                </w:p>
              </w:txbxContent>
            </v:textbox>
            <w10:wrap type="none"/>
          </v:shape>
        </w:pict>
      </w:r>
      <w:r>
        <w:rPr>
          <w:rFonts w:ascii="Symbol" w:hAnsi="Symbol"/>
          <w:w w:val="95"/>
          <w:sz w:val="31"/>
        </w:rPr>
        <w:t></w:t>
      </w:r>
      <w:r>
        <w:rPr>
          <w:w w:val="95"/>
          <w:sz w:val="31"/>
        </w:rPr>
        <w:tab/>
      </w:r>
      <w:r>
        <w:rPr>
          <w:i/>
          <w:spacing w:val="-17"/>
          <w:w w:val="95"/>
          <w:position w:val="20"/>
          <w:sz w:val="31"/>
        </w:rPr>
        <w:t>h</w:t>
      </w:r>
      <w:r>
        <w:rPr>
          <w:spacing w:val="-17"/>
          <w:w w:val="95"/>
          <w:position w:val="12"/>
          <w:sz w:val="20"/>
        </w:rPr>
        <w:t>1</w:t>
        <w:tab/>
      </w:r>
      <w:r>
        <w:rPr>
          <w:rFonts w:ascii="Symbol" w:hAnsi="Symbol"/>
          <w:w w:val="95"/>
          <w:sz w:val="31"/>
        </w:rPr>
        <w:t></w:t>
      </w:r>
    </w:p>
    <w:p>
      <w:pPr>
        <w:pStyle w:val="BodyText"/>
        <w:spacing w:line="20" w:lineRule="exact"/>
        <w:ind w:left="4054"/>
        <w:rPr>
          <w:rFonts w:ascii="Symbol" w:hAnsi="Symbol"/>
          <w:sz w:val="2"/>
        </w:rPr>
      </w:pPr>
      <w:r>
        <w:rPr>
          <w:rFonts w:ascii="Symbol" w:hAnsi="Symbol"/>
          <w:sz w:val="2"/>
        </w:rPr>
        <w:pict>
          <v:group style="width:29.1pt;height:.550pt;mso-position-horizontal-relative:char;mso-position-vertical-relative:line" coordorigin="0,0" coordsize="582,11">
            <v:line style="position:absolute" from="0,5" to="582,5" stroked="true" strokeweight=".549162pt" strokecolor="#000000">
              <v:stroke dashstyle="solid"/>
            </v:line>
          </v:group>
        </w:pict>
      </w:r>
      <w:r>
        <w:rPr>
          <w:rFonts w:ascii="Symbol" w:hAnsi="Symbol"/>
          <w:sz w:val="2"/>
        </w:rPr>
      </w:r>
    </w:p>
    <w:p>
      <w:pPr>
        <w:spacing w:before="105"/>
        <w:ind w:left="269" w:right="0" w:firstLine="0"/>
        <w:jc w:val="left"/>
        <w:rPr>
          <w:sz w:val="33"/>
        </w:rPr>
      </w:pPr>
      <w:r>
        <w:rPr/>
        <w:br w:type="column"/>
      </w:r>
      <w:r>
        <w:rPr>
          <w:i/>
          <w:sz w:val="31"/>
        </w:rPr>
        <w:t>Bh </w:t>
      </w:r>
      <w:r>
        <w:rPr>
          <w:rFonts w:ascii="Symbol" w:hAnsi="Symbol"/>
          <w:sz w:val="31"/>
        </w:rPr>
        <w:t></w:t>
      </w:r>
      <w:r>
        <w:rPr>
          <w:spacing w:val="-59"/>
          <w:sz w:val="31"/>
        </w:rPr>
        <w:t> </w:t>
      </w:r>
      <w:r>
        <w:rPr>
          <w:i/>
          <w:sz w:val="31"/>
        </w:rPr>
        <w:t>K</w:t>
      </w:r>
      <w:r>
        <w:rPr>
          <w:i/>
          <w:position w:val="-7"/>
          <w:sz w:val="20"/>
        </w:rPr>
        <w:t>P</w:t>
      </w:r>
      <w:r>
        <w:rPr>
          <w:i/>
          <w:sz w:val="31"/>
        </w:rPr>
        <w:t>tg</w:t>
      </w:r>
      <w:r>
        <w:rPr>
          <w:rFonts w:ascii="Symbol" w:hAnsi="Symbol"/>
          <w:i/>
          <w:sz w:val="33"/>
        </w:rPr>
        <w:t></w:t>
      </w:r>
      <w:r>
        <w:rPr>
          <w:sz w:val="33"/>
          <w:vertAlign w:val="subscript"/>
        </w:rPr>
        <w:t>0</w:t>
      </w:r>
    </w:p>
    <w:p>
      <w:pPr>
        <w:pStyle w:val="BodyText"/>
        <w:spacing w:before="4"/>
        <w:rPr>
          <w:sz w:val="38"/>
        </w:rPr>
      </w:pPr>
      <w:r>
        <w:rPr/>
        <w:br w:type="column"/>
      </w:r>
      <w:r>
        <w:rPr>
          <w:sz w:val="38"/>
        </w:rPr>
      </w:r>
    </w:p>
    <w:p>
      <w:pPr>
        <w:pStyle w:val="BodyText"/>
        <w:tabs>
          <w:tab w:pos="2257" w:val="left" w:leader="none"/>
        </w:tabs>
        <w:spacing w:line="131" w:lineRule="exact"/>
        <w:ind w:left="89"/>
      </w:pPr>
      <w:r>
        <w:rPr/>
        <w:t>.</w:t>
        <w:tab/>
        <w:t>(3.17)</w:t>
      </w:r>
    </w:p>
    <w:p>
      <w:pPr>
        <w:spacing w:after="0" w:line="131" w:lineRule="exact"/>
        <w:sectPr>
          <w:type w:val="continuous"/>
          <w:pgSz w:w="11910" w:h="16840"/>
          <w:pgMar w:top="1040" w:bottom="280" w:left="1460" w:right="0"/>
          <w:cols w:num="3" w:equalWidth="0">
            <w:col w:w="4898" w:space="40"/>
            <w:col w:w="1683" w:space="39"/>
            <w:col w:w="3790"/>
          </w:cols>
        </w:sectPr>
      </w:pPr>
    </w:p>
    <w:p>
      <w:pPr>
        <w:tabs>
          <w:tab w:pos="1477" w:val="left" w:leader="none"/>
        </w:tabs>
        <w:spacing w:line="389" w:lineRule="exact" w:before="0"/>
        <w:ind w:left="0" w:right="297" w:firstLine="0"/>
        <w:jc w:val="center"/>
        <w:rPr>
          <w:sz w:val="33"/>
        </w:rPr>
      </w:pPr>
      <w:r>
        <w:rPr>
          <w:i/>
          <w:sz w:val="31"/>
        </w:rPr>
        <w:t>tg</w:t>
      </w:r>
      <w:r>
        <w:rPr>
          <w:rFonts w:ascii="Symbol" w:hAnsi="Symbol"/>
          <w:i/>
          <w:sz w:val="33"/>
        </w:rPr>
        <w:t></w:t>
      </w:r>
      <w:r>
        <w:rPr>
          <w:sz w:val="33"/>
          <w:vertAlign w:val="subscript"/>
        </w:rPr>
        <w:t>0</w:t>
      </w:r>
      <w:r>
        <w:rPr>
          <w:sz w:val="33"/>
          <w:vertAlign w:val="baseline"/>
        </w:rPr>
        <w:tab/>
      </w:r>
      <w:r>
        <w:rPr>
          <w:i/>
          <w:sz w:val="31"/>
          <w:vertAlign w:val="baseline"/>
        </w:rPr>
        <w:t>tg</w:t>
      </w:r>
      <w:r>
        <w:rPr>
          <w:rFonts w:ascii="Symbol" w:hAnsi="Symbol"/>
          <w:i/>
          <w:sz w:val="33"/>
          <w:vertAlign w:val="baseline"/>
        </w:rPr>
        <w:t></w:t>
      </w:r>
      <w:r>
        <w:rPr>
          <w:sz w:val="33"/>
          <w:vertAlign w:val="subscript"/>
        </w:rPr>
        <w:t>0</w:t>
      </w:r>
    </w:p>
    <w:p>
      <w:pPr>
        <w:pStyle w:val="BodyText"/>
        <w:rPr>
          <w:sz w:val="20"/>
        </w:rPr>
      </w:pPr>
    </w:p>
    <w:p>
      <w:pPr>
        <w:pStyle w:val="BodyText"/>
        <w:spacing w:before="3"/>
        <w:rPr>
          <w:sz w:val="19"/>
        </w:rPr>
      </w:pPr>
    </w:p>
    <w:p>
      <w:pPr>
        <w:pStyle w:val="BodyText"/>
        <w:spacing w:line="360" w:lineRule="auto" w:before="89"/>
        <w:ind w:left="242" w:right="843" w:firstLine="707"/>
      </w:pPr>
      <w:r>
        <w:rPr/>
        <w:t>Параметри прямокутника у верхній частині відвала h</w:t>
      </w:r>
      <w:r>
        <w:rPr>
          <w:vertAlign w:val="subscript"/>
        </w:rPr>
        <w:t>2</w:t>
      </w:r>
      <w:r>
        <w:rPr>
          <w:vertAlign w:val="baseline"/>
        </w:rPr>
        <w:t> і b</w:t>
      </w:r>
      <w:r>
        <w:rPr>
          <w:vertAlign w:val="subscript"/>
        </w:rPr>
        <w:t>2</w:t>
      </w:r>
      <w:r>
        <w:rPr>
          <w:vertAlign w:val="baseline"/>
        </w:rPr>
        <w:t> визначаються за формулами:</w:t>
      </w:r>
    </w:p>
    <w:p>
      <w:pPr>
        <w:pStyle w:val="BodyText"/>
        <w:spacing w:before="10"/>
        <w:rPr>
          <w:sz w:val="27"/>
        </w:rPr>
      </w:pPr>
    </w:p>
    <w:p>
      <w:pPr>
        <w:spacing w:after="0"/>
        <w:rPr>
          <w:sz w:val="27"/>
        </w:rPr>
        <w:sectPr>
          <w:type w:val="continuous"/>
          <w:pgSz w:w="11910" w:h="16840"/>
          <w:pgMar w:top="1040" w:bottom="280" w:left="1460" w:right="0"/>
        </w:sectPr>
      </w:pPr>
    </w:p>
    <w:p>
      <w:pPr>
        <w:spacing w:before="101"/>
        <w:ind w:left="2170" w:right="0" w:firstLine="0"/>
        <w:jc w:val="left"/>
        <w:rPr>
          <w:rFonts w:ascii="Symbol" w:hAnsi="Symbol"/>
          <w:sz w:val="32"/>
        </w:rPr>
      </w:pPr>
      <w:r>
        <w:rPr/>
        <w:pict>
          <v:group style="position:absolute;margin-left:365.880005pt;margin-top:3.140703pt;width:86.3pt;height:24.3pt;mso-position-horizontal-relative:page;mso-position-vertical-relative:paragraph;z-index:251843584" coordorigin="7318,63" coordsize="1726,486">
            <v:line style="position:absolute" from="7323,375" to="7365,351" stroked="true" strokeweight=".549248pt" strokecolor="#000000">
              <v:stroke dashstyle="solid"/>
            </v:line>
            <v:line style="position:absolute" from="7365,357" to="7425,518" stroked="true" strokeweight="1.133612pt" strokecolor="#000000">
              <v:stroke dashstyle="solid"/>
            </v:line>
            <v:shape style="position:absolute;left:3414;top:10044;width:1434;height:404" coordorigin="3414,10044" coordsize="1434,404" path="m7431,518l7506,68m7506,68l9044,68e" filled="false" stroked="true" strokeweight=".550736pt" strokecolor="#000000">
              <v:path arrowok="t"/>
              <v:stroke dashstyle="solid"/>
            </v:shape>
            <v:shape style="position:absolute;left:7317;top:62;width:1726;height:486" type="#_x0000_t202" filled="false" stroked="false">
              <v:textbox inset="0,0,0,0">
                <w:txbxContent>
                  <w:p>
                    <w:pPr>
                      <w:spacing w:before="18"/>
                      <w:ind w:left="218" w:right="0" w:firstLine="0"/>
                      <w:jc w:val="left"/>
                      <w:rPr>
                        <w:sz w:val="20"/>
                      </w:rPr>
                    </w:pPr>
                    <w:r>
                      <w:rPr>
                        <w:i/>
                        <w:spacing w:val="-3"/>
                        <w:sz w:val="32"/>
                      </w:rPr>
                      <w:t>Bh </w:t>
                    </w:r>
                    <w:r>
                      <w:rPr>
                        <w:rFonts w:ascii="Symbol" w:hAnsi="Symbol"/>
                        <w:sz w:val="32"/>
                      </w:rPr>
                      <w:t></w:t>
                    </w:r>
                    <w:r>
                      <w:rPr>
                        <w:sz w:val="32"/>
                      </w:rPr>
                      <w:t> </w:t>
                    </w:r>
                    <w:r>
                      <w:rPr>
                        <w:i/>
                        <w:spacing w:val="5"/>
                        <w:sz w:val="32"/>
                      </w:rPr>
                      <w:t>K</w:t>
                    </w:r>
                    <w:r>
                      <w:rPr>
                        <w:i/>
                        <w:spacing w:val="5"/>
                        <w:position w:val="-7"/>
                        <w:sz w:val="20"/>
                      </w:rPr>
                      <w:t>P</w:t>
                    </w:r>
                    <w:r>
                      <w:rPr>
                        <w:i/>
                        <w:spacing w:val="5"/>
                        <w:sz w:val="32"/>
                      </w:rPr>
                      <w:t>tg</w:t>
                    </w:r>
                    <w:r>
                      <w:rPr>
                        <w:rFonts w:ascii="Symbol" w:hAnsi="Symbol"/>
                        <w:i/>
                        <w:spacing w:val="5"/>
                        <w:sz w:val="34"/>
                      </w:rPr>
                      <w:t></w:t>
                    </w:r>
                    <w:r>
                      <w:rPr>
                        <w:spacing w:val="5"/>
                        <w:position w:val="-7"/>
                        <w:sz w:val="20"/>
                      </w:rPr>
                      <w:t>0</w:t>
                    </w:r>
                  </w:p>
                </w:txbxContent>
              </v:textbox>
              <w10:wrap type="none"/>
            </v:shape>
            <w10:wrap type="none"/>
          </v:group>
        </w:pict>
      </w:r>
      <w:r>
        <w:rPr>
          <w:i/>
          <w:spacing w:val="-8"/>
          <w:sz w:val="32"/>
        </w:rPr>
        <w:t>h</w:t>
      </w:r>
      <w:r>
        <w:rPr>
          <w:spacing w:val="-8"/>
          <w:position w:val="-7"/>
          <w:sz w:val="20"/>
        </w:rPr>
        <w:t>2 </w:t>
      </w:r>
      <w:r>
        <w:rPr>
          <w:rFonts w:ascii="Symbol" w:hAnsi="Symbol"/>
          <w:sz w:val="32"/>
        </w:rPr>
        <w:t></w:t>
      </w:r>
      <w:r>
        <w:rPr>
          <w:sz w:val="32"/>
        </w:rPr>
        <w:t> </w:t>
      </w:r>
      <w:r>
        <w:rPr>
          <w:spacing w:val="7"/>
          <w:sz w:val="32"/>
        </w:rPr>
        <w:t>(</w:t>
      </w:r>
      <w:r>
        <w:rPr>
          <w:i/>
          <w:spacing w:val="7"/>
          <w:sz w:val="32"/>
        </w:rPr>
        <w:t>H </w:t>
      </w:r>
      <w:r>
        <w:rPr>
          <w:rFonts w:ascii="Symbol" w:hAnsi="Symbol"/>
          <w:sz w:val="32"/>
        </w:rPr>
        <w:t></w:t>
      </w:r>
      <w:r>
        <w:rPr>
          <w:sz w:val="32"/>
        </w:rPr>
        <w:t> </w:t>
      </w:r>
      <w:r>
        <w:rPr>
          <w:i/>
          <w:sz w:val="32"/>
        </w:rPr>
        <w:t>h</w:t>
      </w:r>
      <w:r>
        <w:rPr>
          <w:sz w:val="32"/>
        </w:rPr>
        <w:t>) </w:t>
      </w:r>
      <w:r>
        <w:rPr>
          <w:rFonts w:ascii="Symbol" w:hAnsi="Symbol"/>
          <w:sz w:val="32"/>
        </w:rPr>
        <w:t></w:t>
      </w:r>
      <w:r>
        <w:rPr>
          <w:sz w:val="32"/>
        </w:rPr>
        <w:t> </w:t>
      </w:r>
      <w:r>
        <w:rPr>
          <w:i/>
          <w:spacing w:val="-19"/>
          <w:sz w:val="32"/>
        </w:rPr>
        <w:t>h</w:t>
      </w:r>
      <w:r>
        <w:rPr>
          <w:spacing w:val="-19"/>
          <w:position w:val="-7"/>
          <w:sz w:val="20"/>
        </w:rPr>
        <w:t>1 </w:t>
      </w:r>
      <w:r>
        <w:rPr>
          <w:rFonts w:ascii="Symbol" w:hAnsi="Symbol"/>
          <w:sz w:val="32"/>
        </w:rPr>
        <w:t></w:t>
      </w:r>
      <w:r>
        <w:rPr>
          <w:sz w:val="32"/>
        </w:rPr>
        <w:t> </w:t>
      </w:r>
      <w:r>
        <w:rPr>
          <w:spacing w:val="7"/>
          <w:sz w:val="32"/>
        </w:rPr>
        <w:t>(</w:t>
      </w:r>
      <w:r>
        <w:rPr>
          <w:i/>
          <w:spacing w:val="7"/>
          <w:sz w:val="32"/>
        </w:rPr>
        <w:t>H </w:t>
      </w:r>
      <w:r>
        <w:rPr>
          <w:rFonts w:ascii="Symbol" w:hAnsi="Symbol"/>
          <w:sz w:val="32"/>
        </w:rPr>
        <w:t></w:t>
      </w:r>
      <w:r>
        <w:rPr>
          <w:sz w:val="32"/>
        </w:rPr>
        <w:t> </w:t>
      </w:r>
      <w:r>
        <w:rPr>
          <w:i/>
          <w:sz w:val="32"/>
        </w:rPr>
        <w:t>h</w:t>
      </w:r>
      <w:r>
        <w:rPr>
          <w:sz w:val="32"/>
        </w:rPr>
        <w:t>)</w:t>
      </w:r>
      <w:r>
        <w:rPr>
          <w:spacing w:val="-51"/>
          <w:sz w:val="32"/>
        </w:rPr>
        <w:t> </w:t>
      </w:r>
      <w:r>
        <w:rPr>
          <w:rFonts w:ascii="Symbol" w:hAnsi="Symbol"/>
          <w:spacing w:val="-13"/>
          <w:sz w:val="32"/>
        </w:rPr>
        <w:t></w:t>
      </w:r>
    </w:p>
    <w:p>
      <w:pPr>
        <w:pStyle w:val="BodyText"/>
        <w:tabs>
          <w:tab w:pos="3081" w:val="left" w:leader="none"/>
        </w:tabs>
        <w:spacing w:before="183"/>
        <w:ind w:left="1817"/>
      </w:pPr>
      <w:r>
        <w:rPr/>
        <w:br w:type="column"/>
      </w:r>
      <w:r>
        <w:rPr/>
        <w:t>;</w:t>
        <w:tab/>
        <w:t>(3.18)</w:t>
      </w:r>
    </w:p>
    <w:p>
      <w:pPr>
        <w:spacing w:after="0"/>
        <w:sectPr>
          <w:type w:val="continuous"/>
          <w:pgSz w:w="11910" w:h="16840"/>
          <w:pgMar w:top="1040" w:bottom="280" w:left="1460" w:right="0"/>
          <w:cols w:num="2" w:equalWidth="0">
            <w:col w:w="5796" w:space="40"/>
            <w:col w:w="4614"/>
          </w:cols>
        </w:sectPr>
      </w:pPr>
    </w:p>
    <w:p>
      <w:pPr>
        <w:pStyle w:val="BodyText"/>
        <w:rPr>
          <w:sz w:val="20"/>
        </w:rPr>
      </w:pPr>
    </w:p>
    <w:p>
      <w:pPr>
        <w:pStyle w:val="BodyText"/>
        <w:rPr>
          <w:sz w:val="20"/>
        </w:rPr>
      </w:pPr>
    </w:p>
    <w:p>
      <w:pPr>
        <w:pStyle w:val="BodyText"/>
        <w:spacing w:before="1"/>
        <w:rPr>
          <w:sz w:val="17"/>
        </w:rPr>
      </w:pPr>
    </w:p>
    <w:p>
      <w:pPr>
        <w:spacing w:after="0"/>
        <w:rPr>
          <w:sz w:val="17"/>
        </w:rPr>
        <w:sectPr>
          <w:type w:val="continuous"/>
          <w:pgSz w:w="11910" w:h="16840"/>
          <w:pgMar w:top="1040" w:bottom="280" w:left="1460" w:right="0"/>
        </w:sectPr>
      </w:pPr>
    </w:p>
    <w:p>
      <w:pPr>
        <w:tabs>
          <w:tab w:pos="767" w:val="left" w:leader="none"/>
        </w:tabs>
        <w:spacing w:line="400" w:lineRule="exact" w:before="170"/>
        <w:ind w:left="0" w:right="0" w:firstLine="0"/>
        <w:jc w:val="right"/>
        <w:rPr>
          <w:sz w:val="20"/>
        </w:rPr>
      </w:pPr>
      <w:r>
        <w:rPr/>
        <w:pict>
          <v:shape style="position:absolute;margin-left:213.887436pt;margin-top:27.873913pt;width:5.1pt;height:11.3pt;mso-position-horizontal-relative:page;mso-position-vertical-relative:paragraph;z-index:251853824" type="#_x0000_t202" filled="false" stroked="false">
            <v:textbox inset="0,0,0,0">
              <w:txbxContent>
                <w:p>
                  <w:pPr>
                    <w:spacing w:line="225" w:lineRule="exact" w:before="0"/>
                    <w:ind w:left="0" w:right="0" w:firstLine="0"/>
                    <w:jc w:val="left"/>
                    <w:rPr>
                      <w:sz w:val="20"/>
                    </w:rPr>
                  </w:pPr>
                  <w:r>
                    <w:rPr>
                      <w:w w:val="101"/>
                      <w:sz w:val="20"/>
                    </w:rPr>
                    <w:t>2</w:t>
                  </w:r>
                </w:p>
              </w:txbxContent>
            </v:textbox>
            <w10:wrap type="none"/>
          </v:shape>
        </w:pict>
      </w:r>
      <w:r>
        <w:rPr>
          <w:i/>
          <w:sz w:val="31"/>
        </w:rPr>
        <w:t>b </w:t>
      </w:r>
      <w:r>
        <w:rPr>
          <w:i/>
          <w:spacing w:val="44"/>
          <w:sz w:val="31"/>
        </w:rPr>
        <w:t> </w:t>
      </w:r>
      <w:r>
        <w:rPr>
          <w:rFonts w:ascii="Symbol" w:hAnsi="Symbol"/>
          <w:sz w:val="31"/>
        </w:rPr>
        <w:t></w:t>
      </w:r>
      <w:r>
        <w:rPr>
          <w:sz w:val="31"/>
        </w:rPr>
        <w:tab/>
      </w:r>
      <w:r>
        <w:rPr>
          <w:i/>
          <w:spacing w:val="-6"/>
          <w:position w:val="20"/>
          <w:sz w:val="31"/>
        </w:rPr>
        <w:t>h</w:t>
      </w:r>
      <w:r>
        <w:rPr>
          <w:spacing w:val="-6"/>
          <w:position w:val="12"/>
          <w:sz w:val="20"/>
        </w:rPr>
        <w:t>2</w:t>
      </w:r>
    </w:p>
    <w:p>
      <w:pPr>
        <w:spacing w:line="110" w:lineRule="auto" w:before="173"/>
        <w:ind w:left="232" w:right="0" w:firstLine="0"/>
        <w:jc w:val="left"/>
        <w:rPr>
          <w:rFonts w:ascii="Symbol" w:hAnsi="Symbol"/>
          <w:sz w:val="31"/>
        </w:rPr>
      </w:pPr>
      <w:r>
        <w:rPr/>
        <w:br w:type="column"/>
      </w:r>
      <w:r>
        <w:rPr>
          <w:rFonts w:ascii="Symbol" w:hAnsi="Symbol"/>
          <w:position w:val="-21"/>
          <w:sz w:val="31"/>
        </w:rPr>
        <w:t></w:t>
      </w:r>
      <w:r>
        <w:rPr>
          <w:position w:val="-21"/>
          <w:sz w:val="31"/>
        </w:rPr>
        <w:t> </w:t>
      </w:r>
      <w:r>
        <w:rPr>
          <w:sz w:val="31"/>
        </w:rPr>
        <w:t>(</w:t>
      </w:r>
      <w:r>
        <w:rPr>
          <w:i/>
          <w:sz w:val="31"/>
        </w:rPr>
        <w:t>H </w:t>
      </w:r>
      <w:r>
        <w:rPr>
          <w:rFonts w:ascii="Symbol" w:hAnsi="Symbol"/>
          <w:sz w:val="31"/>
        </w:rPr>
        <w:t></w:t>
      </w:r>
      <w:r>
        <w:rPr>
          <w:sz w:val="31"/>
        </w:rPr>
        <w:t> </w:t>
      </w:r>
      <w:r>
        <w:rPr>
          <w:i/>
          <w:sz w:val="31"/>
        </w:rPr>
        <w:t>h</w:t>
      </w:r>
      <w:r>
        <w:rPr>
          <w:sz w:val="31"/>
        </w:rPr>
        <w:t>) </w:t>
      </w:r>
      <w:r>
        <w:rPr>
          <w:rFonts w:ascii="Symbol" w:hAnsi="Symbol"/>
          <w:sz w:val="31"/>
        </w:rPr>
        <w:t></w:t>
      </w:r>
    </w:p>
    <w:p>
      <w:pPr>
        <w:spacing w:before="104"/>
        <w:ind w:left="239" w:right="0" w:firstLine="0"/>
        <w:jc w:val="left"/>
        <w:rPr>
          <w:sz w:val="33"/>
        </w:rPr>
      </w:pPr>
      <w:r>
        <w:rPr/>
        <w:br w:type="column"/>
      </w:r>
      <w:r>
        <w:rPr>
          <w:i/>
          <w:sz w:val="31"/>
        </w:rPr>
        <w:t>Bh </w:t>
      </w:r>
      <w:r>
        <w:rPr>
          <w:rFonts w:ascii="Symbol" w:hAnsi="Symbol"/>
          <w:sz w:val="31"/>
        </w:rPr>
        <w:t></w:t>
      </w:r>
      <w:r>
        <w:rPr>
          <w:spacing w:val="-34"/>
          <w:sz w:val="31"/>
        </w:rPr>
        <w:t> </w:t>
      </w:r>
      <w:r>
        <w:rPr>
          <w:i/>
          <w:sz w:val="31"/>
        </w:rPr>
        <w:t>K</w:t>
      </w:r>
      <w:r>
        <w:rPr>
          <w:i/>
          <w:position w:val="-7"/>
          <w:sz w:val="20"/>
        </w:rPr>
        <w:t>P</w:t>
      </w:r>
      <w:r>
        <w:rPr>
          <w:i/>
          <w:sz w:val="31"/>
        </w:rPr>
        <w:t>tg</w:t>
      </w:r>
      <w:r>
        <w:rPr>
          <w:rFonts w:ascii="Symbol" w:hAnsi="Symbol"/>
          <w:i/>
          <w:sz w:val="33"/>
        </w:rPr>
        <w:t></w:t>
      </w:r>
      <w:r>
        <w:rPr>
          <w:sz w:val="33"/>
          <w:vertAlign w:val="subscript"/>
        </w:rPr>
        <w:t>0</w:t>
      </w:r>
    </w:p>
    <w:p>
      <w:pPr>
        <w:pStyle w:val="BodyText"/>
        <w:spacing w:before="5"/>
        <w:rPr>
          <w:sz w:val="38"/>
        </w:rPr>
      </w:pPr>
      <w:r>
        <w:rPr/>
        <w:br w:type="column"/>
      </w:r>
      <w:r>
        <w:rPr>
          <w:sz w:val="38"/>
        </w:rPr>
      </w:r>
    </w:p>
    <w:p>
      <w:pPr>
        <w:pStyle w:val="BodyText"/>
        <w:tabs>
          <w:tab w:pos="1752" w:val="left" w:leader="none"/>
        </w:tabs>
        <w:spacing w:line="128" w:lineRule="exact"/>
        <w:ind w:left="68"/>
      </w:pPr>
      <w:r>
        <w:rPr/>
        <w:t>;</w:t>
        <w:tab/>
        <w:t>(3.19)</w:t>
      </w:r>
    </w:p>
    <w:p>
      <w:pPr>
        <w:spacing w:after="0" w:line="128" w:lineRule="exact"/>
        <w:sectPr>
          <w:type w:val="continuous"/>
          <w:pgSz w:w="11910" w:h="16840"/>
          <w:pgMar w:top="1040" w:bottom="280" w:left="1460" w:right="0"/>
          <w:cols w:num="4" w:equalWidth="0">
            <w:col w:w="3688" w:space="40"/>
            <w:col w:w="1674" w:space="39"/>
            <w:col w:w="1684" w:space="40"/>
            <w:col w:w="3285"/>
          </w:cols>
        </w:sectPr>
      </w:pPr>
    </w:p>
    <w:p>
      <w:pPr>
        <w:pStyle w:val="BodyText"/>
        <w:spacing w:line="20" w:lineRule="exact"/>
        <w:ind w:left="3272"/>
        <w:rPr>
          <w:sz w:val="2"/>
        </w:rPr>
      </w:pPr>
      <w:r>
        <w:rPr>
          <w:sz w:val="2"/>
        </w:rPr>
        <w:pict>
          <v:group style="width:29.75pt;height:.550pt;mso-position-horizontal-relative:char;mso-position-vertical-relative:line" coordorigin="0,0" coordsize="595,11">
            <v:line style="position:absolute" from="0,5" to="594,5" stroked="true" strokeweight=".547871pt" strokecolor="#000000">
              <v:stroke dashstyle="solid"/>
            </v:line>
          </v:group>
        </w:pict>
      </w:r>
      <w:r>
        <w:rPr>
          <w:sz w:val="2"/>
        </w:rPr>
      </w:r>
    </w:p>
    <w:p>
      <w:pPr>
        <w:tabs>
          <w:tab w:pos="5411" w:val="left" w:leader="none"/>
        </w:tabs>
        <w:spacing w:before="0"/>
        <w:ind w:left="3286" w:right="0" w:firstLine="0"/>
        <w:jc w:val="left"/>
        <w:rPr>
          <w:sz w:val="33"/>
        </w:rPr>
      </w:pPr>
      <w:r>
        <w:rPr/>
        <w:pict>
          <v:group style="position:absolute;margin-left:283.611206pt;margin-top:-24.70957pt;width:148.85pt;height:25.25pt;mso-position-horizontal-relative:page;mso-position-vertical-relative:paragraph;z-index:-266586112" coordorigin="5672,-494" coordsize="2977,505">
            <v:line style="position:absolute" from="6930,-186" to="6971,-210" stroked="true" strokeweight=".547274pt" strokecolor="#000000">
              <v:stroke dashstyle="solid"/>
            </v:line>
            <v:line style="position:absolute" from="6971,-204" to="7030,-45" stroked="true" strokeweight="1.118555pt" strokecolor="#000000">
              <v:stroke dashstyle="solid"/>
            </v:line>
            <v:shape style="position:absolute;left:1417;top:7869;width:2687;height:444" coordorigin="1418,7869" coordsize="2687,444" path="m7036,-45l7111,-489m7111,-489l8626,-489m5672,5l8649,5e" filled="false" stroked="true" strokeweight=".546612pt" strokecolor="#000000">
              <v:path arrowok="t"/>
              <v:stroke dashstyle="solid"/>
            </v:shape>
            <w10:wrap type="none"/>
          </v:group>
        </w:pict>
      </w:r>
      <w:r>
        <w:rPr>
          <w:i/>
          <w:sz w:val="31"/>
        </w:rPr>
        <w:t>tg</w:t>
      </w:r>
      <w:r>
        <w:rPr>
          <w:rFonts w:ascii="Symbol" w:hAnsi="Symbol"/>
          <w:i/>
          <w:sz w:val="33"/>
        </w:rPr>
        <w:t></w:t>
      </w:r>
      <w:r>
        <w:rPr>
          <w:sz w:val="33"/>
          <w:vertAlign w:val="subscript"/>
        </w:rPr>
        <w:t>0</w:t>
      </w:r>
      <w:r>
        <w:rPr>
          <w:sz w:val="33"/>
          <w:vertAlign w:val="baseline"/>
        </w:rPr>
        <w:tab/>
      </w:r>
      <w:r>
        <w:rPr>
          <w:i/>
          <w:sz w:val="31"/>
          <w:vertAlign w:val="baseline"/>
        </w:rPr>
        <w:t>tg</w:t>
      </w:r>
      <w:r>
        <w:rPr>
          <w:rFonts w:ascii="Symbol" w:hAnsi="Symbol"/>
          <w:i/>
          <w:sz w:val="33"/>
          <w:vertAlign w:val="baseline"/>
        </w:rPr>
        <w:t></w:t>
      </w:r>
      <w:r>
        <w:rPr>
          <w:sz w:val="33"/>
          <w:vertAlign w:val="subscript"/>
        </w:rPr>
        <w:t>0</w:t>
      </w:r>
    </w:p>
    <w:p>
      <w:pPr>
        <w:pStyle w:val="BodyText"/>
        <w:rPr>
          <w:sz w:val="20"/>
        </w:rPr>
      </w:pPr>
    </w:p>
    <w:p>
      <w:pPr>
        <w:pStyle w:val="BodyText"/>
        <w:rPr>
          <w:sz w:val="20"/>
        </w:rPr>
      </w:pPr>
    </w:p>
    <w:p>
      <w:pPr>
        <w:pStyle w:val="BodyText"/>
        <w:spacing w:before="10"/>
        <w:rPr>
          <w:sz w:val="18"/>
        </w:rPr>
      </w:pPr>
    </w:p>
    <w:p>
      <w:pPr>
        <w:spacing w:after="0"/>
        <w:rPr>
          <w:sz w:val="18"/>
        </w:rPr>
        <w:sectPr>
          <w:type w:val="continuous"/>
          <w:pgSz w:w="11910" w:h="16840"/>
          <w:pgMar w:top="1040" w:bottom="280" w:left="1460" w:right="0"/>
        </w:sectPr>
      </w:pPr>
    </w:p>
    <w:p>
      <w:pPr>
        <w:spacing w:before="118"/>
        <w:ind w:left="2836" w:right="0" w:firstLine="0"/>
        <w:jc w:val="left"/>
        <w:rPr>
          <w:rFonts w:ascii="Symbol" w:hAnsi="Symbol"/>
          <w:sz w:val="30"/>
        </w:rPr>
      </w:pPr>
      <w:r>
        <w:rPr/>
        <w:pict>
          <v:group style="position:absolute;margin-left:303.072083pt;margin-top:4.186265pt;width:81.75pt;height:22.65pt;mso-position-horizontal-relative:page;mso-position-vertical-relative:paragraph;z-index:251847680" coordorigin="6061,84" coordsize="1635,453">
            <v:line style="position:absolute" from="6067,375" to="6106,352" stroked="true" strokeweight=".514175pt" strokecolor="#000000">
              <v:stroke dashstyle="solid"/>
            </v:line>
            <v:line style="position:absolute" from="6106,358" to="6163,508" stroked="true" strokeweight="1.070583pt" strokecolor="#000000">
              <v:stroke dashstyle="solid"/>
            </v:line>
            <v:shape style="position:absolute;left:1787;top:7186;width:1436;height:404" coordorigin="1787,7187" coordsize="1436,404" path="m6169,508l6241,89m6241,89l7696,89e" filled="false" stroked="true" strokeweight=".517456pt" strokecolor="#000000">
              <v:path arrowok="t"/>
              <v:stroke dashstyle="solid"/>
            </v:shape>
            <v:shape style="position:absolute;left:6268;top:100;width:1304;height:389" type="#_x0000_t202" filled="false" stroked="false">
              <v:textbox inset="0,0,0,0">
                <w:txbxContent>
                  <w:p>
                    <w:pPr>
                      <w:spacing w:before="7"/>
                      <w:ind w:left="0" w:right="0" w:firstLine="0"/>
                      <w:jc w:val="left"/>
                      <w:rPr>
                        <w:rFonts w:ascii="Symbol" w:hAnsi="Symbol"/>
                        <w:i/>
                        <w:sz w:val="31"/>
                      </w:rPr>
                    </w:pPr>
                    <w:r>
                      <w:rPr>
                        <w:i/>
                        <w:spacing w:val="-3"/>
                        <w:w w:val="105"/>
                        <w:sz w:val="30"/>
                      </w:rPr>
                      <w:t>Bh</w:t>
                    </w:r>
                    <w:r>
                      <w:rPr>
                        <w:i/>
                        <w:spacing w:val="-45"/>
                        <w:w w:val="105"/>
                        <w:sz w:val="30"/>
                      </w:rPr>
                      <w:t> </w:t>
                    </w:r>
                    <w:r>
                      <w:rPr>
                        <w:rFonts w:ascii="Symbol" w:hAnsi="Symbol"/>
                        <w:w w:val="105"/>
                        <w:sz w:val="30"/>
                      </w:rPr>
                      <w:t></w:t>
                    </w:r>
                    <w:r>
                      <w:rPr>
                        <w:spacing w:val="-36"/>
                        <w:w w:val="105"/>
                        <w:sz w:val="30"/>
                      </w:rPr>
                      <w:t> </w:t>
                    </w:r>
                    <w:r>
                      <w:rPr>
                        <w:i/>
                        <w:w w:val="105"/>
                        <w:sz w:val="30"/>
                      </w:rPr>
                      <w:t>K</w:t>
                    </w:r>
                    <w:r>
                      <w:rPr>
                        <w:i/>
                        <w:spacing w:val="-43"/>
                        <w:w w:val="105"/>
                        <w:sz w:val="30"/>
                      </w:rPr>
                      <w:t> </w:t>
                    </w:r>
                    <w:r>
                      <w:rPr>
                        <w:w w:val="105"/>
                        <w:sz w:val="30"/>
                        <w:vertAlign w:val="superscript"/>
                      </w:rPr>
                      <w:t>/</w:t>
                    </w:r>
                    <w:r>
                      <w:rPr>
                        <w:spacing w:val="-36"/>
                        <w:w w:val="105"/>
                        <w:sz w:val="30"/>
                        <w:vertAlign w:val="baseline"/>
                      </w:rPr>
                      <w:t> </w:t>
                    </w:r>
                    <w:r>
                      <w:rPr>
                        <w:i/>
                        <w:w w:val="105"/>
                        <w:sz w:val="30"/>
                        <w:vertAlign w:val="baseline"/>
                      </w:rPr>
                      <w:t>tg</w:t>
                    </w:r>
                    <w:r>
                      <w:rPr>
                        <w:rFonts w:ascii="Symbol" w:hAnsi="Symbol"/>
                        <w:i/>
                        <w:w w:val="105"/>
                        <w:sz w:val="31"/>
                        <w:vertAlign w:val="baseline"/>
                      </w:rPr>
                      <w:t></w:t>
                    </w:r>
                  </w:p>
                </w:txbxContent>
              </v:textbox>
              <w10:wrap type="none"/>
            </v:shape>
            <v:shape style="position:absolute;left:7003;top:323;width:674;height:214" type="#_x0000_t202" filled="false" stroked="false">
              <v:textbox inset="0,0,0,0">
                <w:txbxContent>
                  <w:p>
                    <w:pPr>
                      <w:tabs>
                        <w:tab w:pos="555" w:val="left" w:leader="none"/>
                      </w:tabs>
                      <w:spacing w:line="213" w:lineRule="exact" w:before="0"/>
                      <w:ind w:left="0" w:right="0" w:firstLine="0"/>
                      <w:jc w:val="left"/>
                      <w:rPr>
                        <w:sz w:val="19"/>
                      </w:rPr>
                    </w:pPr>
                    <w:r>
                      <w:rPr>
                        <w:i/>
                        <w:w w:val="105"/>
                        <w:sz w:val="19"/>
                      </w:rPr>
                      <w:t>P</w:t>
                      <w:tab/>
                    </w:r>
                    <w:r>
                      <w:rPr>
                        <w:w w:val="105"/>
                        <w:sz w:val="19"/>
                      </w:rPr>
                      <w:t>0</w:t>
                    </w:r>
                  </w:p>
                </w:txbxContent>
              </v:textbox>
              <w10:wrap type="none"/>
            </v:shape>
            <w10:wrap type="none"/>
          </v:group>
        </w:pict>
      </w:r>
      <w:r>
        <w:rPr>
          <w:i/>
          <w:spacing w:val="-7"/>
          <w:w w:val="105"/>
          <w:sz w:val="30"/>
        </w:rPr>
        <w:t>b</w:t>
      </w:r>
      <w:r>
        <w:rPr>
          <w:spacing w:val="-7"/>
          <w:w w:val="105"/>
          <w:position w:val="-7"/>
          <w:sz w:val="19"/>
        </w:rPr>
        <w:t>2</w:t>
      </w:r>
      <w:r>
        <w:rPr>
          <w:w w:val="105"/>
          <w:position w:val="-7"/>
          <w:sz w:val="19"/>
        </w:rPr>
        <w:t> </w:t>
      </w:r>
      <w:r>
        <w:rPr>
          <w:rFonts w:ascii="Symbol" w:hAnsi="Symbol"/>
          <w:w w:val="105"/>
          <w:sz w:val="30"/>
        </w:rPr>
        <w:t></w:t>
      </w:r>
      <w:r>
        <w:rPr>
          <w:spacing w:val="-21"/>
          <w:w w:val="105"/>
          <w:sz w:val="30"/>
        </w:rPr>
        <w:t> </w:t>
      </w:r>
      <w:r>
        <w:rPr>
          <w:spacing w:val="7"/>
          <w:w w:val="105"/>
          <w:sz w:val="30"/>
        </w:rPr>
        <w:t>(</w:t>
      </w:r>
      <w:r>
        <w:rPr>
          <w:i/>
          <w:spacing w:val="7"/>
          <w:w w:val="105"/>
          <w:sz w:val="30"/>
        </w:rPr>
        <w:t>H</w:t>
      </w:r>
      <w:r>
        <w:rPr>
          <w:i/>
          <w:spacing w:val="4"/>
          <w:w w:val="105"/>
          <w:sz w:val="30"/>
        </w:rPr>
        <w:t> </w:t>
      </w:r>
      <w:r>
        <w:rPr>
          <w:rFonts w:ascii="Symbol" w:hAnsi="Symbol"/>
          <w:w w:val="105"/>
          <w:sz w:val="30"/>
        </w:rPr>
        <w:t></w:t>
      </w:r>
      <w:r>
        <w:rPr>
          <w:spacing w:val="-29"/>
          <w:w w:val="105"/>
          <w:sz w:val="30"/>
        </w:rPr>
        <w:t> </w:t>
      </w:r>
      <w:r>
        <w:rPr>
          <w:i/>
          <w:w w:val="105"/>
          <w:sz w:val="30"/>
        </w:rPr>
        <w:t>h</w:t>
      </w:r>
      <w:r>
        <w:rPr>
          <w:w w:val="105"/>
          <w:sz w:val="30"/>
        </w:rPr>
        <w:t>)</w:t>
      </w:r>
      <w:r>
        <w:rPr>
          <w:spacing w:val="-29"/>
          <w:w w:val="105"/>
          <w:sz w:val="30"/>
        </w:rPr>
        <w:t> </w:t>
      </w:r>
      <w:r>
        <w:rPr>
          <w:rFonts w:ascii="Symbol" w:hAnsi="Symbol"/>
          <w:spacing w:val="-16"/>
          <w:w w:val="105"/>
          <w:sz w:val="30"/>
        </w:rPr>
        <w:t></w:t>
      </w:r>
    </w:p>
    <w:p>
      <w:pPr>
        <w:spacing w:before="108"/>
        <w:ind w:left="0" w:right="0" w:firstLine="0"/>
        <w:jc w:val="right"/>
        <w:rPr>
          <w:sz w:val="31"/>
        </w:rPr>
      </w:pPr>
      <w:r>
        <w:rPr/>
        <w:br w:type="column"/>
      </w:r>
      <w:r>
        <w:rPr>
          <w:rFonts w:ascii="Symbol" w:hAnsi="Symbol"/>
          <w:w w:val="105"/>
          <w:sz w:val="30"/>
        </w:rPr>
        <w:t></w:t>
      </w:r>
      <w:r>
        <w:rPr>
          <w:spacing w:val="-61"/>
          <w:w w:val="105"/>
          <w:sz w:val="30"/>
        </w:rPr>
        <w:t> </w:t>
      </w:r>
      <w:r>
        <w:rPr>
          <w:i/>
          <w:w w:val="105"/>
          <w:sz w:val="30"/>
        </w:rPr>
        <w:t>tg</w:t>
      </w:r>
      <w:r>
        <w:rPr>
          <w:rFonts w:ascii="Symbol" w:hAnsi="Symbol"/>
          <w:i/>
          <w:w w:val="105"/>
          <w:sz w:val="31"/>
        </w:rPr>
        <w:t></w:t>
      </w:r>
      <w:r>
        <w:rPr>
          <w:w w:val="105"/>
          <w:sz w:val="31"/>
          <w:vertAlign w:val="subscript"/>
        </w:rPr>
        <w:t>0</w:t>
      </w:r>
    </w:p>
    <w:p>
      <w:pPr>
        <w:pStyle w:val="BodyText"/>
        <w:tabs>
          <w:tab w:pos="1953" w:val="left" w:leader="none"/>
        </w:tabs>
        <w:spacing w:before="173"/>
        <w:ind w:left="64"/>
      </w:pPr>
      <w:r>
        <w:rPr/>
        <w:br w:type="column"/>
      </w:r>
      <w:r>
        <w:rPr/>
        <w:t>.</w:t>
        <w:tab/>
        <w:t>(3.20)</w:t>
      </w:r>
    </w:p>
    <w:p>
      <w:pPr>
        <w:spacing w:after="0"/>
        <w:sectPr>
          <w:type w:val="continuous"/>
          <w:pgSz w:w="11910" w:h="16840"/>
          <w:pgMar w:top="1040" w:bottom="280" w:left="1460" w:right="0"/>
          <w:cols w:num="3" w:equalWidth="0">
            <w:col w:w="4543" w:space="40"/>
            <w:col w:w="2344" w:space="39"/>
            <w:col w:w="3484"/>
          </w:cols>
        </w:sectPr>
      </w:pPr>
    </w:p>
    <w:p>
      <w:pPr>
        <w:pStyle w:val="BodyText"/>
        <w:rPr>
          <w:sz w:val="20"/>
        </w:rPr>
      </w:pPr>
    </w:p>
    <w:p>
      <w:pPr>
        <w:pStyle w:val="BodyText"/>
        <w:spacing w:before="6"/>
        <w:rPr>
          <w:sz w:val="16"/>
        </w:rPr>
      </w:pPr>
    </w:p>
    <w:p>
      <w:pPr>
        <w:pStyle w:val="BodyText"/>
        <w:spacing w:before="89"/>
        <w:ind w:left="950"/>
      </w:pPr>
      <w:r>
        <w:rPr/>
        <w:t>З урахуванням (3.13) і (3.19) можна записати:</w:t>
      </w:r>
    </w:p>
    <w:p>
      <w:pPr>
        <w:pStyle w:val="BodyText"/>
        <w:rPr>
          <w:sz w:val="20"/>
        </w:rPr>
      </w:pPr>
    </w:p>
    <w:p>
      <w:pPr>
        <w:pStyle w:val="BodyText"/>
        <w:spacing w:before="9"/>
        <w:rPr>
          <w:sz w:val="15"/>
        </w:rPr>
      </w:pPr>
    </w:p>
    <w:p>
      <w:pPr>
        <w:spacing w:after="0"/>
        <w:rPr>
          <w:sz w:val="15"/>
        </w:rPr>
        <w:sectPr>
          <w:type w:val="continuous"/>
          <w:pgSz w:w="11910" w:h="16840"/>
          <w:pgMar w:top="1040" w:bottom="280" w:left="1460" w:right="0"/>
        </w:sectPr>
      </w:pPr>
    </w:p>
    <w:p>
      <w:pPr>
        <w:spacing w:line="210" w:lineRule="exact" w:before="99"/>
        <w:ind w:left="2241" w:right="0" w:firstLine="0"/>
        <w:jc w:val="left"/>
        <w:rPr>
          <w:rFonts w:ascii="Symbol" w:hAnsi="Symbol"/>
          <w:sz w:val="29"/>
        </w:rPr>
      </w:pPr>
      <w:r>
        <w:rPr>
          <w:w w:val="105"/>
          <w:sz w:val="29"/>
        </w:rPr>
        <w:t>(</w:t>
      </w:r>
      <w:r>
        <w:rPr>
          <w:i/>
          <w:w w:val="105"/>
          <w:sz w:val="29"/>
        </w:rPr>
        <w:t>H </w:t>
      </w:r>
      <w:r>
        <w:rPr>
          <w:rFonts w:ascii="Symbol" w:hAnsi="Symbol"/>
          <w:w w:val="105"/>
          <w:sz w:val="29"/>
        </w:rPr>
        <w:t></w:t>
      </w:r>
      <w:r>
        <w:rPr>
          <w:w w:val="105"/>
          <w:sz w:val="29"/>
        </w:rPr>
        <w:t> </w:t>
      </w:r>
      <w:r>
        <w:rPr>
          <w:i/>
          <w:w w:val="105"/>
          <w:sz w:val="29"/>
        </w:rPr>
        <w:t>h</w:t>
      </w:r>
      <w:r>
        <w:rPr>
          <w:w w:val="105"/>
          <w:sz w:val="29"/>
        </w:rPr>
        <w:t>)</w:t>
      </w:r>
      <w:r>
        <w:rPr>
          <w:w w:val="105"/>
          <w:sz w:val="29"/>
          <w:vertAlign w:val="superscript"/>
        </w:rPr>
        <w:t>2</w:t>
      </w:r>
      <w:r>
        <w:rPr>
          <w:w w:val="105"/>
          <w:sz w:val="29"/>
          <w:vertAlign w:val="baseline"/>
        </w:rPr>
        <w:t> </w:t>
      </w:r>
      <w:r>
        <w:rPr>
          <w:rFonts w:ascii="Symbol" w:hAnsi="Symbol"/>
          <w:w w:val="105"/>
          <w:position w:val="13"/>
          <w:sz w:val="29"/>
          <w:vertAlign w:val="baseline"/>
        </w:rPr>
        <w:t></w:t>
      </w:r>
    </w:p>
    <w:p>
      <w:pPr>
        <w:spacing w:line="198" w:lineRule="exact" w:before="111"/>
        <w:ind w:left="590" w:right="0" w:firstLine="0"/>
        <w:jc w:val="left"/>
        <w:rPr>
          <w:rFonts w:ascii="Symbol" w:hAnsi="Symbol"/>
          <w:sz w:val="29"/>
        </w:rPr>
      </w:pPr>
      <w:r>
        <w:rPr/>
        <w:br w:type="column"/>
      </w:r>
      <w:r>
        <w:rPr>
          <w:rFonts w:ascii="Symbol" w:hAnsi="Symbol"/>
          <w:position w:val="8"/>
          <w:sz w:val="29"/>
        </w:rPr>
        <w:t></w:t>
      </w:r>
      <w:r>
        <w:rPr>
          <w:position w:val="8"/>
          <w:sz w:val="29"/>
        </w:rPr>
        <w:t> </w:t>
      </w:r>
      <w:r>
        <w:rPr>
          <w:rFonts w:ascii="Symbol" w:hAnsi="Symbol"/>
          <w:sz w:val="38"/>
        </w:rPr>
        <w:t></w:t>
      </w:r>
      <w:r>
        <w:rPr>
          <w:i/>
          <w:sz w:val="29"/>
        </w:rPr>
        <w:t>H </w:t>
      </w:r>
      <w:r>
        <w:rPr>
          <w:rFonts w:ascii="Symbol" w:hAnsi="Symbol"/>
          <w:sz w:val="29"/>
        </w:rPr>
        <w:t></w:t>
      </w:r>
      <w:r>
        <w:rPr>
          <w:sz w:val="29"/>
        </w:rPr>
        <w:t> </w:t>
      </w:r>
      <w:r>
        <w:rPr>
          <w:i/>
          <w:sz w:val="29"/>
        </w:rPr>
        <w:t>h</w:t>
      </w:r>
      <w:r>
        <w:rPr>
          <w:rFonts w:ascii="Symbol" w:hAnsi="Symbol"/>
          <w:sz w:val="38"/>
        </w:rPr>
        <w:t></w:t>
      </w:r>
      <w:r>
        <w:rPr>
          <w:rFonts w:ascii="Symbol" w:hAnsi="Symbol"/>
          <w:sz w:val="29"/>
        </w:rPr>
        <w:t></w:t>
      </w:r>
    </w:p>
    <w:p>
      <w:pPr>
        <w:spacing w:line="107" w:lineRule="exact" w:before="201"/>
        <w:ind w:left="228" w:right="0" w:firstLine="0"/>
        <w:jc w:val="left"/>
        <w:rPr>
          <w:sz w:val="29"/>
        </w:rPr>
      </w:pPr>
      <w:r>
        <w:rPr/>
        <w:br w:type="column"/>
      </w:r>
      <w:r>
        <w:rPr>
          <w:i/>
          <w:w w:val="110"/>
          <w:sz w:val="29"/>
        </w:rPr>
        <w:t>Bh</w:t>
      </w:r>
      <w:r>
        <w:rPr>
          <w:i/>
          <w:spacing w:val="-49"/>
          <w:w w:val="110"/>
          <w:sz w:val="29"/>
        </w:rPr>
        <w:t> </w:t>
      </w:r>
      <w:r>
        <w:rPr>
          <w:rFonts w:ascii="Symbol" w:hAnsi="Symbol"/>
          <w:w w:val="110"/>
          <w:sz w:val="29"/>
        </w:rPr>
        <w:t></w:t>
      </w:r>
      <w:r>
        <w:rPr>
          <w:spacing w:val="-39"/>
          <w:w w:val="110"/>
          <w:sz w:val="29"/>
        </w:rPr>
        <w:t> </w:t>
      </w:r>
      <w:r>
        <w:rPr>
          <w:i/>
          <w:w w:val="110"/>
          <w:sz w:val="29"/>
        </w:rPr>
        <w:t>K</w:t>
      </w:r>
      <w:r>
        <w:rPr>
          <w:i/>
          <w:spacing w:val="-34"/>
          <w:w w:val="110"/>
          <w:sz w:val="29"/>
        </w:rPr>
        <w:t> </w:t>
      </w:r>
      <w:r>
        <w:rPr>
          <w:spacing w:val="-20"/>
          <w:w w:val="110"/>
          <w:sz w:val="29"/>
          <w:vertAlign w:val="superscript"/>
        </w:rPr>
        <w:t>/</w:t>
      </w:r>
    </w:p>
    <w:p>
      <w:pPr>
        <w:tabs>
          <w:tab w:pos="832" w:val="left" w:leader="none"/>
        </w:tabs>
        <w:spacing w:line="207" w:lineRule="exact" w:before="101"/>
        <w:ind w:left="81" w:right="0" w:firstLine="0"/>
        <w:jc w:val="left"/>
        <w:rPr>
          <w:rFonts w:ascii="Symbol" w:hAnsi="Symbol"/>
          <w:sz w:val="29"/>
        </w:rPr>
      </w:pPr>
      <w:r>
        <w:rPr/>
        <w:br w:type="column"/>
      </w:r>
      <w:r>
        <w:rPr>
          <w:rFonts w:ascii="Symbol" w:hAnsi="Symbol"/>
          <w:w w:val="105"/>
          <w:sz w:val="29"/>
        </w:rPr>
        <w:t></w:t>
      </w:r>
      <w:r>
        <w:rPr>
          <w:spacing w:val="-49"/>
          <w:w w:val="105"/>
          <w:sz w:val="29"/>
        </w:rPr>
        <w:t> </w:t>
      </w:r>
      <w:r>
        <w:rPr>
          <w:i/>
          <w:w w:val="105"/>
          <w:sz w:val="29"/>
        </w:rPr>
        <w:t>tg</w:t>
      </w:r>
      <w:r>
        <w:rPr>
          <w:rFonts w:ascii="Symbol" w:hAnsi="Symbol"/>
          <w:i/>
          <w:w w:val="105"/>
          <w:sz w:val="31"/>
        </w:rPr>
        <w:t></w:t>
      </w:r>
      <w:r>
        <w:rPr>
          <w:w w:val="105"/>
          <w:sz w:val="31"/>
        </w:rPr>
        <w:tab/>
      </w:r>
      <w:r>
        <w:rPr>
          <w:rFonts w:ascii="Symbol" w:hAnsi="Symbol"/>
          <w:spacing w:val="2"/>
          <w:w w:val="105"/>
          <w:position w:val="8"/>
          <w:sz w:val="29"/>
        </w:rPr>
        <w:t></w:t>
      </w:r>
      <w:r>
        <w:rPr>
          <w:rFonts w:ascii="Symbol" w:hAnsi="Symbol"/>
          <w:spacing w:val="2"/>
          <w:w w:val="105"/>
          <w:position w:val="10"/>
          <w:sz w:val="29"/>
        </w:rPr>
        <w:t></w:t>
      </w:r>
    </w:p>
    <w:p>
      <w:pPr>
        <w:spacing w:after="0" w:line="207" w:lineRule="exact"/>
        <w:jc w:val="left"/>
        <w:rPr>
          <w:rFonts w:ascii="Symbol" w:hAnsi="Symbol"/>
          <w:sz w:val="29"/>
        </w:rPr>
        <w:sectPr>
          <w:type w:val="continuous"/>
          <w:pgSz w:w="11910" w:h="16840"/>
          <w:pgMar w:top="1040" w:bottom="280" w:left="1460" w:right="0"/>
          <w:cols w:num="4" w:equalWidth="0">
            <w:col w:w="3489" w:space="40"/>
            <w:col w:w="1866" w:space="39"/>
            <w:col w:w="1048" w:space="40"/>
            <w:col w:w="3928"/>
          </w:cols>
        </w:sectPr>
      </w:pPr>
    </w:p>
    <w:p>
      <w:pPr>
        <w:tabs>
          <w:tab w:pos="2522" w:val="left" w:leader="none"/>
          <w:tab w:pos="5555" w:val="left" w:leader="none"/>
          <w:tab w:pos="6301" w:val="left" w:leader="none"/>
          <w:tab w:pos="8069" w:val="left" w:leader="none"/>
        </w:tabs>
        <w:spacing w:line="277" w:lineRule="exact" w:before="6"/>
        <w:ind w:left="760" w:right="0" w:firstLine="0"/>
        <w:jc w:val="center"/>
        <w:rPr>
          <w:sz w:val="28"/>
        </w:rPr>
      </w:pPr>
      <w:r>
        <w:rPr/>
        <w:pict>
          <v:line style="position:absolute;mso-position-horizontal-relative:page;mso-position-vertical-relative:paragraph;z-index:-251480064;mso-wrap-distance-left:0;mso-wrap-distance-right:0" from="184.453964pt,16.110937pt" to="238.955809pt,16.110937pt" stroked="true" strokeweight=".508231pt" strokecolor="#000000">
            <v:stroke dashstyle="solid"/>
            <w10:wrap type="topAndBottom"/>
          </v:line>
        </w:pict>
      </w:r>
      <w:r>
        <w:rPr/>
        <w:pict>
          <v:group style="position:absolute;margin-left:345.558655pt;margin-top:-7.149396pt;width:92.15pt;height:21.3pt;mso-position-horizontal-relative:page;mso-position-vertical-relative:paragraph;z-index:-266582016" coordorigin="6911,-143" coordsize="1843,426">
            <v:line style="position:absolute" from="6916,141" to="6956,119" stroked="true" strokeweight=".514597pt" strokecolor="#000000">
              <v:stroke dashstyle="solid"/>
            </v:line>
            <v:line style="position:absolute" from="6956,124" to="7014,271" stroked="true" strokeweight="1.092789pt" strokecolor="#000000">
              <v:stroke dashstyle="solid"/>
            </v:line>
            <v:shape style="position:absolute;left:3632;top:4574;width:1590;height:397" coordorigin="3633,4574" coordsize="1590,397" path="m7020,271l7093,-138m7093,-138l8754,-138e" filled="false" stroked="true" strokeweight=".522600pt" strokecolor="#000000">
              <v:path arrowok="t"/>
              <v:stroke dashstyle="solid"/>
            </v:shape>
            <w10:wrap type="none"/>
          </v:group>
        </w:pict>
      </w:r>
      <w:r>
        <w:rPr/>
        <w:pict>
          <v:shape style="position:absolute;margin-left:446.892639pt;margin-top:17.835953pt;width:5.95pt;height:17.95pt;mso-position-horizontal-relative:page;mso-position-vertical-relative:paragraph;z-index:-266580992" type="#_x0000_t202" filled="false" stroked="false">
            <v:textbox inset="0,0,0,0">
              <w:txbxContent>
                <w:p>
                  <w:pPr>
                    <w:spacing w:before="2"/>
                    <w:ind w:left="0" w:right="0" w:firstLine="0"/>
                    <w:jc w:val="left"/>
                    <w:rPr>
                      <w:rFonts w:ascii="Symbol" w:hAnsi="Symbol"/>
                      <w:sz w:val="29"/>
                    </w:rPr>
                  </w:pPr>
                  <w:r>
                    <w:rPr>
                      <w:rFonts w:ascii="Symbol" w:hAnsi="Symbol"/>
                      <w:w w:val="106"/>
                      <w:sz w:val="29"/>
                    </w:rPr>
                    <w:t></w:t>
                  </w:r>
                </w:p>
              </w:txbxContent>
            </v:textbox>
            <w10:wrap type="none"/>
          </v:shape>
        </w:pict>
      </w:r>
      <w:r>
        <w:rPr>
          <w:i/>
          <w:w w:val="105"/>
          <w:position w:val="2"/>
          <w:sz w:val="29"/>
        </w:rPr>
        <w:t>V </w:t>
      </w:r>
      <w:r>
        <w:rPr>
          <w:i/>
          <w:spacing w:val="39"/>
          <w:w w:val="105"/>
          <w:position w:val="2"/>
          <w:sz w:val="29"/>
        </w:rPr>
        <w:t> </w:t>
      </w:r>
      <w:r>
        <w:rPr>
          <w:rFonts w:ascii="Symbol" w:hAnsi="Symbol"/>
          <w:w w:val="105"/>
          <w:position w:val="2"/>
          <w:sz w:val="29"/>
        </w:rPr>
        <w:t></w:t>
      </w:r>
      <w:r>
        <w:rPr>
          <w:w w:val="105"/>
          <w:position w:val="2"/>
          <w:sz w:val="29"/>
        </w:rPr>
        <w:tab/>
      </w:r>
      <w:r>
        <w:rPr>
          <w:rFonts w:ascii="Symbol" w:hAnsi="Symbol"/>
          <w:spacing w:val="7"/>
          <w:w w:val="105"/>
          <w:position w:val="5"/>
          <w:sz w:val="29"/>
        </w:rPr>
        <w:t></w:t>
      </w:r>
      <w:r>
        <w:rPr>
          <w:i/>
          <w:spacing w:val="7"/>
          <w:w w:val="105"/>
          <w:position w:val="2"/>
          <w:sz w:val="29"/>
        </w:rPr>
        <w:t>B</w:t>
      </w:r>
      <w:r>
        <w:rPr>
          <w:i/>
          <w:spacing w:val="-18"/>
          <w:w w:val="105"/>
          <w:position w:val="2"/>
          <w:sz w:val="29"/>
        </w:rPr>
        <w:t> </w:t>
      </w:r>
      <w:r>
        <w:rPr>
          <w:rFonts w:ascii="Symbol" w:hAnsi="Symbol"/>
          <w:w w:val="105"/>
          <w:position w:val="2"/>
          <w:sz w:val="29"/>
        </w:rPr>
        <w:t></w:t>
      </w:r>
      <w:r>
        <w:rPr>
          <w:spacing w:val="-24"/>
          <w:w w:val="105"/>
          <w:position w:val="2"/>
          <w:sz w:val="29"/>
        </w:rPr>
        <w:t> </w:t>
      </w:r>
      <w:r>
        <w:rPr>
          <w:spacing w:val="-4"/>
          <w:w w:val="105"/>
          <w:position w:val="2"/>
          <w:sz w:val="29"/>
        </w:rPr>
        <w:t>2</w:t>
      </w:r>
      <w:r>
        <w:rPr>
          <w:rFonts w:ascii="Symbol" w:hAnsi="Symbol"/>
          <w:spacing w:val="-4"/>
          <w:w w:val="105"/>
          <w:position w:val="12"/>
          <w:sz w:val="29"/>
        </w:rPr>
        <w:t></w:t>
      </w:r>
      <w:r>
        <w:rPr>
          <w:rFonts w:ascii="Symbol" w:hAnsi="Symbol"/>
          <w:spacing w:val="-4"/>
          <w:w w:val="105"/>
          <w:position w:val="16"/>
          <w:sz w:val="29"/>
          <w:u w:val="single"/>
        </w:rPr>
        <w:t></w:t>
      </w:r>
      <w:r>
        <w:rPr>
          <w:i/>
          <w:w w:val="105"/>
          <w:position w:val="16"/>
          <w:sz w:val="18"/>
          <w:u w:val="single"/>
        </w:rPr>
        <w:t>P</w:t>
        <w:tab/>
      </w:r>
      <w:r>
        <w:rPr>
          <w:w w:val="105"/>
          <w:position w:val="16"/>
          <w:sz w:val="18"/>
          <w:u w:val="single"/>
        </w:rPr>
        <w:t>0 </w:t>
      </w:r>
      <w:r>
        <w:rPr>
          <w:spacing w:val="12"/>
          <w:w w:val="105"/>
          <w:position w:val="16"/>
          <w:sz w:val="18"/>
        </w:rPr>
        <w:t> </w:t>
      </w:r>
      <w:r>
        <w:rPr>
          <w:rFonts w:ascii="Symbol" w:hAnsi="Symbol"/>
          <w:spacing w:val="2"/>
          <w:w w:val="105"/>
          <w:position w:val="12"/>
          <w:sz w:val="29"/>
        </w:rPr>
        <w:t></w:t>
      </w:r>
      <w:r>
        <w:rPr>
          <w:rFonts w:ascii="Symbol" w:hAnsi="Symbol"/>
          <w:spacing w:val="2"/>
          <w:w w:val="105"/>
          <w:position w:val="5"/>
          <w:sz w:val="29"/>
        </w:rPr>
        <w:t></w:t>
      </w:r>
      <w:r>
        <w:rPr>
          <w:spacing w:val="-12"/>
          <w:w w:val="105"/>
          <w:position w:val="5"/>
          <w:sz w:val="29"/>
        </w:rPr>
        <w:t> </w:t>
      </w:r>
      <w:r>
        <w:rPr>
          <w:w w:val="105"/>
          <w:sz w:val="28"/>
        </w:rPr>
        <w:t>.</w:t>
        <w:tab/>
        <w:t>(3.21)</w:t>
      </w:r>
    </w:p>
    <w:p>
      <w:pPr>
        <w:tabs>
          <w:tab w:pos="2416" w:val="left" w:leader="none"/>
          <w:tab w:pos="3370" w:val="left" w:leader="none"/>
          <w:tab w:pos="4118" w:val="left" w:leader="none"/>
          <w:tab w:pos="5507" w:val="left" w:leader="none"/>
          <w:tab w:pos="7353" w:val="left" w:leader="none"/>
        </w:tabs>
        <w:spacing w:line="266" w:lineRule="exact" w:before="0"/>
        <w:ind w:left="1788" w:right="0" w:firstLine="0"/>
        <w:jc w:val="left"/>
        <w:rPr>
          <w:rFonts w:ascii="Symbol" w:hAnsi="Symbol"/>
          <w:sz w:val="29"/>
        </w:rPr>
      </w:pPr>
      <w:r>
        <w:rPr>
          <w:w w:val="105"/>
          <w:position w:val="15"/>
          <w:sz w:val="18"/>
        </w:rPr>
        <w:t>3</w:t>
        <w:tab/>
      </w:r>
      <w:r>
        <w:rPr>
          <w:spacing w:val="-3"/>
          <w:w w:val="105"/>
          <w:sz w:val="29"/>
        </w:rPr>
        <w:t>2</w:t>
      </w:r>
      <w:r>
        <w:rPr>
          <w:i/>
          <w:spacing w:val="-3"/>
          <w:w w:val="105"/>
          <w:sz w:val="29"/>
        </w:rPr>
        <w:t>tg</w:t>
      </w:r>
      <w:r>
        <w:rPr>
          <w:rFonts w:ascii="Symbol" w:hAnsi="Symbol"/>
          <w:i/>
          <w:spacing w:val="-3"/>
          <w:w w:val="105"/>
          <w:sz w:val="31"/>
        </w:rPr>
        <w:t></w:t>
      </w:r>
      <w:r>
        <w:rPr>
          <w:spacing w:val="-3"/>
          <w:w w:val="105"/>
          <w:sz w:val="31"/>
        </w:rPr>
        <w:tab/>
      </w:r>
      <w:r>
        <w:rPr>
          <w:rFonts w:ascii="Symbol" w:hAnsi="Symbol"/>
          <w:w w:val="105"/>
          <w:position w:val="-2"/>
          <w:sz w:val="29"/>
        </w:rPr>
        <w:t></w:t>
      </w:r>
      <w:r>
        <w:rPr>
          <w:w w:val="105"/>
          <w:position w:val="-2"/>
          <w:sz w:val="29"/>
        </w:rPr>
        <w:tab/>
      </w:r>
      <w:r>
        <w:rPr>
          <w:rFonts w:ascii="Symbol" w:hAnsi="Symbol"/>
          <w:w w:val="105"/>
          <w:position w:val="5"/>
          <w:sz w:val="29"/>
        </w:rPr>
        <w:t></w:t>
      </w:r>
      <w:r>
        <w:rPr>
          <w:w w:val="105"/>
          <w:position w:val="5"/>
          <w:sz w:val="29"/>
        </w:rPr>
        <w:tab/>
      </w:r>
      <w:r>
        <w:rPr>
          <w:i/>
          <w:w w:val="105"/>
          <w:sz w:val="29"/>
        </w:rPr>
        <w:t>tg</w:t>
      </w:r>
      <w:r>
        <w:rPr>
          <w:rFonts w:ascii="Symbol" w:hAnsi="Symbol"/>
          <w:i/>
          <w:w w:val="105"/>
          <w:sz w:val="31"/>
        </w:rPr>
        <w:t></w:t>
      </w:r>
      <w:r>
        <w:rPr>
          <w:w w:val="105"/>
          <w:sz w:val="31"/>
        </w:rPr>
        <w:tab/>
      </w:r>
      <w:r>
        <w:rPr>
          <w:rFonts w:ascii="Symbol" w:hAnsi="Symbol"/>
          <w:w w:val="105"/>
          <w:position w:val="5"/>
          <w:sz w:val="29"/>
        </w:rPr>
        <w:t></w:t>
      </w:r>
    </w:p>
    <w:p>
      <w:pPr>
        <w:spacing w:line="113" w:lineRule="exact" w:before="0"/>
        <w:ind w:left="1545" w:right="0" w:firstLine="0"/>
        <w:jc w:val="center"/>
        <w:rPr>
          <w:sz w:val="18"/>
        </w:rPr>
      </w:pPr>
      <w:r>
        <w:rPr/>
        <w:pict>
          <v:shape style="position:absolute;margin-left:223.168823pt;margin-top:-4.66233pt;width:5pt;height:10.4pt;mso-position-horizontal-relative:page;mso-position-vertical-relative:paragraph;z-index:-266575872" type="#_x0000_t202" filled="false" stroked="false">
            <v:textbox inset="0,0,0,0">
              <w:txbxContent>
                <w:p>
                  <w:pPr>
                    <w:spacing w:line="206" w:lineRule="exact" w:before="0"/>
                    <w:ind w:left="0" w:right="0" w:firstLine="0"/>
                    <w:jc w:val="left"/>
                    <w:rPr>
                      <w:sz w:val="18"/>
                    </w:rPr>
                  </w:pPr>
                  <w:r>
                    <w:rPr>
                      <w:w w:val="110"/>
                      <w:sz w:val="18"/>
                    </w:rPr>
                    <w:t>0</w:t>
                  </w:r>
                </w:p>
              </w:txbxContent>
            </v:textbox>
            <w10:wrap type="none"/>
          </v:shape>
        </w:pict>
      </w:r>
      <w:r>
        <w:rPr/>
        <w:pict>
          <v:shape style="position:absolute;margin-left:241.506989pt;margin-top:-5.541936pt;width:5.95pt;height:17.95pt;mso-position-horizontal-relative:page;mso-position-vertical-relative:paragraph;z-index:-266574848" type="#_x0000_t202" filled="false" stroked="false">
            <v:textbox inset="0,0,0,0">
              <w:txbxContent>
                <w:p>
                  <w:pPr>
                    <w:spacing w:before="2"/>
                    <w:ind w:left="0" w:right="0" w:firstLine="0"/>
                    <w:jc w:val="left"/>
                    <w:rPr>
                      <w:rFonts w:ascii="Symbol" w:hAnsi="Symbol"/>
                      <w:sz w:val="29"/>
                    </w:rPr>
                  </w:pPr>
                  <w:r>
                    <w:rPr>
                      <w:rFonts w:ascii="Symbol" w:hAnsi="Symbol"/>
                      <w:w w:val="106"/>
                      <w:sz w:val="29"/>
                    </w:rPr>
                    <w:t></w:t>
                  </w:r>
                </w:p>
              </w:txbxContent>
            </v:textbox>
            <w10:wrap type="none"/>
          </v:shape>
        </w:pict>
      </w:r>
      <w:r>
        <w:rPr/>
        <w:pict>
          <v:shape style="position:absolute;margin-left:278.933716pt;margin-top:-6.586973pt;width:5.95pt;height:17.95pt;mso-position-horizontal-relative:page;mso-position-vertical-relative:paragraph;z-index:-266573824" type="#_x0000_t202" filled="false" stroked="false">
            <v:textbox inset="0,0,0,0">
              <w:txbxContent>
                <w:p>
                  <w:pPr>
                    <w:spacing w:before="2"/>
                    <w:ind w:left="0" w:right="0" w:firstLine="0"/>
                    <w:jc w:val="left"/>
                    <w:rPr>
                      <w:rFonts w:ascii="Symbol" w:hAnsi="Symbol"/>
                      <w:sz w:val="29"/>
                    </w:rPr>
                  </w:pPr>
                  <w:r>
                    <w:rPr>
                      <w:rFonts w:ascii="Symbol" w:hAnsi="Symbol"/>
                      <w:w w:val="106"/>
                      <w:sz w:val="29"/>
                    </w:rPr>
                    <w:t></w:t>
                  </w:r>
                </w:p>
              </w:txbxContent>
            </v:textbox>
            <w10:wrap type="none"/>
          </v:shape>
        </w:pict>
      </w:r>
      <w:r>
        <w:rPr/>
        <w:pict>
          <v:shape style="position:absolute;margin-left:440.697388pt;margin-top:-6.586973pt;width:12.15pt;height:18.95pt;mso-position-horizontal-relative:page;mso-position-vertical-relative:paragraph;z-index:-266572800" type="#_x0000_t202" filled="false" stroked="false">
            <v:textbox inset="0,0,0,0">
              <w:txbxContent>
                <w:p>
                  <w:pPr>
                    <w:spacing w:before="2"/>
                    <w:ind w:left="0" w:right="0" w:firstLine="0"/>
                    <w:jc w:val="left"/>
                    <w:rPr>
                      <w:rFonts w:ascii="Symbol" w:hAnsi="Symbol"/>
                      <w:sz w:val="29"/>
                    </w:rPr>
                  </w:pPr>
                  <w:r>
                    <w:rPr>
                      <w:rFonts w:ascii="Symbol" w:hAnsi="Symbol"/>
                      <w:w w:val="105"/>
                      <w:sz w:val="29"/>
                    </w:rPr>
                    <w:t></w:t>
                  </w:r>
                  <w:r>
                    <w:rPr>
                      <w:rFonts w:ascii="Symbol" w:hAnsi="Symbol"/>
                      <w:w w:val="105"/>
                      <w:position w:val="-1"/>
                      <w:sz w:val="29"/>
                    </w:rPr>
                    <w:t></w:t>
                  </w:r>
                </w:p>
              </w:txbxContent>
            </v:textbox>
            <w10:wrap type="none"/>
          </v:shape>
        </w:pict>
      </w:r>
      <w:r>
        <w:rPr>
          <w:w w:val="110"/>
          <w:sz w:val="18"/>
        </w:rPr>
        <w:t>0</w:t>
      </w:r>
    </w:p>
    <w:p>
      <w:pPr>
        <w:pStyle w:val="BodyText"/>
        <w:rPr>
          <w:sz w:val="20"/>
        </w:rPr>
      </w:pPr>
    </w:p>
    <w:p>
      <w:pPr>
        <w:pStyle w:val="BodyText"/>
        <w:spacing w:before="2"/>
        <w:rPr>
          <w:sz w:val="26"/>
        </w:rPr>
      </w:pPr>
    </w:p>
    <w:p>
      <w:pPr>
        <w:pStyle w:val="BodyText"/>
        <w:spacing w:line="360" w:lineRule="auto" w:before="89"/>
        <w:ind w:left="242" w:right="845" w:firstLine="736"/>
        <w:jc w:val="both"/>
      </w:pPr>
      <w:r>
        <w:rPr/>
        <w:t>Бокова частина призми переміщення V</w:t>
      </w:r>
      <w:r>
        <w:rPr>
          <w:vertAlign w:val="subscript"/>
        </w:rPr>
        <w:t>4</w:t>
      </w:r>
      <w:r>
        <w:rPr>
          <w:vertAlign w:val="baseline"/>
        </w:rPr>
        <w:t> являє собою урізану призму ACDKFE (рис. 3.2.), яка є частиною повної тригранної призми ACDM, об’єм якої виражається формулою:</w:t>
      </w:r>
    </w:p>
    <w:p>
      <w:pPr>
        <w:pStyle w:val="BodyText"/>
        <w:spacing w:before="3"/>
        <w:rPr>
          <w:sz w:val="16"/>
        </w:rPr>
      </w:pPr>
    </w:p>
    <w:p>
      <w:pPr>
        <w:spacing w:after="0"/>
        <w:rPr>
          <w:sz w:val="16"/>
        </w:rPr>
        <w:sectPr>
          <w:type w:val="continuous"/>
          <w:pgSz w:w="11910" w:h="16840"/>
          <w:pgMar w:top="1040" w:bottom="280" w:left="1460" w:right="0"/>
        </w:sectPr>
      </w:pPr>
    </w:p>
    <w:p>
      <w:pPr>
        <w:pStyle w:val="BodyText"/>
        <w:spacing w:before="8"/>
        <w:rPr>
          <w:sz w:val="31"/>
        </w:rPr>
      </w:pPr>
    </w:p>
    <w:p>
      <w:pPr>
        <w:spacing w:line="208" w:lineRule="exact" w:before="0"/>
        <w:ind w:left="0" w:right="0" w:firstLine="0"/>
        <w:jc w:val="right"/>
        <w:rPr>
          <w:rFonts w:ascii="Symbol" w:hAnsi="Symbol"/>
          <w:sz w:val="29"/>
        </w:rPr>
      </w:pPr>
      <w:r>
        <w:rPr>
          <w:i/>
          <w:w w:val="110"/>
          <w:sz w:val="29"/>
        </w:rPr>
        <w:t>V</w:t>
      </w:r>
      <w:r>
        <w:rPr>
          <w:w w:val="110"/>
          <w:position w:val="-6"/>
          <w:sz w:val="18"/>
        </w:rPr>
        <w:t>4 </w:t>
      </w:r>
      <w:r>
        <w:rPr>
          <w:rFonts w:ascii="Symbol" w:hAnsi="Symbol"/>
          <w:w w:val="110"/>
          <w:sz w:val="29"/>
        </w:rPr>
        <w:t></w:t>
      </w:r>
    </w:p>
    <w:p>
      <w:pPr>
        <w:pStyle w:val="BodyText"/>
        <w:spacing w:before="8"/>
        <w:rPr>
          <w:rFonts w:ascii="Symbol" w:hAnsi="Symbol"/>
          <w:sz w:val="31"/>
        </w:rPr>
      </w:pPr>
      <w:r>
        <w:rPr/>
        <w:br w:type="column"/>
      </w:r>
      <w:r>
        <w:rPr>
          <w:rFonts w:ascii="Symbol" w:hAnsi="Symbol"/>
          <w:sz w:val="31"/>
        </w:rPr>
      </w:r>
    </w:p>
    <w:p>
      <w:pPr>
        <w:spacing w:line="184" w:lineRule="exact" w:before="0"/>
        <w:ind w:left="-4" w:right="0" w:firstLine="0"/>
        <w:jc w:val="left"/>
        <w:rPr>
          <w:i/>
          <w:sz w:val="18"/>
        </w:rPr>
      </w:pPr>
      <w:r>
        <w:rPr>
          <w:i/>
          <w:w w:val="105"/>
          <w:position w:val="7"/>
          <w:sz w:val="29"/>
        </w:rPr>
        <w:t>V</w:t>
      </w:r>
      <w:r>
        <w:rPr>
          <w:i/>
          <w:w w:val="105"/>
          <w:sz w:val="18"/>
        </w:rPr>
        <w:t>ABC</w:t>
      </w:r>
    </w:p>
    <w:p>
      <w:pPr>
        <w:pStyle w:val="BodyText"/>
        <w:spacing w:before="10"/>
        <w:rPr>
          <w:i/>
          <w:sz w:val="31"/>
        </w:rPr>
      </w:pPr>
      <w:r>
        <w:rPr/>
        <w:br w:type="column"/>
      </w:r>
      <w:r>
        <w:rPr>
          <w:i/>
          <w:sz w:val="31"/>
        </w:rPr>
      </w:r>
    </w:p>
    <w:p>
      <w:pPr>
        <w:spacing w:line="205" w:lineRule="exact" w:before="1"/>
        <w:ind w:left="42" w:right="0" w:firstLine="0"/>
        <w:jc w:val="left"/>
        <w:rPr>
          <w:i/>
          <w:sz w:val="18"/>
        </w:rPr>
      </w:pPr>
      <w:r>
        <w:rPr>
          <w:rFonts w:ascii="Symbol" w:hAnsi="Symbol"/>
          <w:w w:val="105"/>
          <w:position w:val="7"/>
          <w:sz w:val="29"/>
        </w:rPr>
        <w:t></w:t>
      </w:r>
      <w:r>
        <w:rPr>
          <w:i/>
          <w:w w:val="105"/>
          <w:position w:val="7"/>
          <w:sz w:val="29"/>
        </w:rPr>
        <w:t>V</w:t>
      </w:r>
      <w:r>
        <w:rPr>
          <w:i/>
          <w:w w:val="105"/>
          <w:sz w:val="18"/>
        </w:rPr>
        <w:t>DEN</w:t>
      </w:r>
    </w:p>
    <w:p>
      <w:pPr>
        <w:spacing w:line="467" w:lineRule="exact" w:before="105"/>
        <w:ind w:left="72" w:right="0" w:firstLine="0"/>
        <w:jc w:val="left"/>
        <w:rPr>
          <w:rFonts w:ascii="Symbol" w:hAnsi="Symbol"/>
          <w:sz w:val="37"/>
        </w:rPr>
      </w:pPr>
      <w:r>
        <w:rPr/>
        <w:br w:type="column"/>
      </w:r>
      <w:r>
        <w:rPr>
          <w:rFonts w:ascii="Symbol" w:hAnsi="Symbol"/>
          <w:w w:val="106"/>
          <w:position w:val="-17"/>
          <w:sz w:val="29"/>
        </w:rPr>
        <w:t></w:t>
      </w:r>
      <w:r>
        <w:rPr>
          <w:spacing w:val="8"/>
          <w:position w:val="-17"/>
          <w:sz w:val="29"/>
        </w:rPr>
        <w:t> </w:t>
      </w:r>
      <w:r>
        <w:rPr>
          <w:rFonts w:ascii="Symbol" w:hAnsi="Symbol"/>
          <w:spacing w:val="3"/>
          <w:w w:val="82"/>
          <w:sz w:val="37"/>
        </w:rPr>
        <w:t></w:t>
      </w:r>
      <w:r>
        <w:rPr>
          <w:i/>
          <w:w w:val="106"/>
          <w:sz w:val="29"/>
        </w:rPr>
        <w:t>H</w:t>
      </w:r>
      <w:r>
        <w:rPr>
          <w:i/>
          <w:spacing w:val="15"/>
          <w:sz w:val="29"/>
        </w:rPr>
        <w:t> </w:t>
      </w:r>
      <w:r>
        <w:rPr>
          <w:rFonts w:ascii="Symbol" w:hAnsi="Symbol"/>
          <w:w w:val="106"/>
          <w:sz w:val="29"/>
        </w:rPr>
        <w:t></w:t>
      </w:r>
      <w:r>
        <w:rPr>
          <w:spacing w:val="-22"/>
          <w:sz w:val="29"/>
        </w:rPr>
        <w:t> </w:t>
      </w:r>
      <w:r>
        <w:rPr>
          <w:i/>
          <w:spacing w:val="9"/>
          <w:w w:val="106"/>
          <w:sz w:val="29"/>
        </w:rPr>
        <w:t>h</w:t>
      </w:r>
      <w:r>
        <w:rPr>
          <w:rFonts w:ascii="Symbol" w:hAnsi="Symbol"/>
          <w:spacing w:val="-10"/>
          <w:w w:val="82"/>
          <w:sz w:val="37"/>
        </w:rPr>
        <w:t></w:t>
      </w:r>
      <w:r>
        <w:rPr>
          <w:w w:val="110"/>
          <w:position w:val="15"/>
          <w:sz w:val="18"/>
        </w:rPr>
        <w:t>2</w:t>
      </w:r>
      <w:r>
        <w:rPr>
          <w:position w:val="15"/>
          <w:sz w:val="18"/>
        </w:rPr>
        <w:t> </w:t>
      </w:r>
      <w:r>
        <w:rPr>
          <w:spacing w:val="-1"/>
          <w:position w:val="15"/>
          <w:sz w:val="18"/>
        </w:rPr>
        <w:t> </w:t>
      </w:r>
      <w:r>
        <w:rPr>
          <w:rFonts w:ascii="Symbol" w:hAnsi="Symbol"/>
          <w:w w:val="106"/>
          <w:position w:val="-17"/>
          <w:sz w:val="29"/>
        </w:rPr>
        <w:t></w:t>
      </w:r>
      <w:r>
        <w:rPr>
          <w:spacing w:val="-25"/>
          <w:position w:val="-17"/>
          <w:sz w:val="29"/>
        </w:rPr>
        <w:t> </w:t>
      </w:r>
      <w:r>
        <w:rPr>
          <w:w w:val="106"/>
          <w:sz w:val="29"/>
          <w:u w:val="single"/>
        </w:rPr>
        <w:t>1</w:t>
      </w:r>
      <w:r>
        <w:rPr>
          <w:spacing w:val="-28"/>
          <w:sz w:val="29"/>
        </w:rPr>
        <w:t> </w:t>
      </w:r>
      <w:r>
        <w:rPr>
          <w:rFonts w:ascii="Symbol" w:hAnsi="Symbol"/>
          <w:spacing w:val="-15"/>
          <w:w w:val="82"/>
          <w:position w:val="-17"/>
          <w:sz w:val="37"/>
        </w:rPr>
        <w:t></w:t>
      </w:r>
    </w:p>
    <w:p>
      <w:pPr>
        <w:pStyle w:val="BodyText"/>
        <w:spacing w:line="20" w:lineRule="exact"/>
        <w:ind w:left="307"/>
        <w:rPr>
          <w:rFonts w:ascii="Symbol" w:hAnsi="Symbol"/>
          <w:sz w:val="2"/>
        </w:rPr>
      </w:pPr>
      <w:r>
        <w:rPr>
          <w:rFonts w:ascii="Symbol" w:hAnsi="Symbol"/>
          <w:sz w:val="2"/>
        </w:rPr>
        <w:pict>
          <v:group style="width:52.1pt;height:.5pt;mso-position-horizontal-relative:char;mso-position-vertical-relative:line" coordorigin="0,0" coordsize="1042,10">
            <v:line style="position:absolute" from="0,5" to="1041,5" stroked="true" strokeweight=".49366pt" strokecolor="#000000">
              <v:stroke dashstyle="solid"/>
            </v:line>
          </v:group>
        </w:pict>
      </w:r>
      <w:r>
        <w:rPr>
          <w:rFonts w:ascii="Symbol" w:hAnsi="Symbol"/>
          <w:sz w:val="2"/>
        </w:rPr>
      </w:r>
    </w:p>
    <w:p>
      <w:pPr>
        <w:spacing w:line="288" w:lineRule="exact" w:before="284"/>
        <w:ind w:left="266" w:right="0" w:firstLine="0"/>
        <w:jc w:val="left"/>
        <w:rPr>
          <w:rFonts w:ascii="Symbol" w:hAnsi="Symbol"/>
          <w:sz w:val="29"/>
        </w:rPr>
      </w:pPr>
      <w:r>
        <w:rPr/>
        <w:br w:type="column"/>
      </w:r>
      <w:r>
        <w:rPr>
          <w:rFonts w:ascii="Symbol" w:hAnsi="Symbol"/>
          <w:w w:val="105"/>
          <w:sz w:val="29"/>
        </w:rPr>
        <w:t></w:t>
      </w:r>
      <w:r>
        <w:rPr>
          <w:spacing w:val="-44"/>
          <w:w w:val="105"/>
          <w:sz w:val="29"/>
        </w:rPr>
        <w:t> </w:t>
      </w:r>
      <w:r>
        <w:rPr>
          <w:i/>
          <w:spacing w:val="-19"/>
          <w:w w:val="105"/>
          <w:sz w:val="29"/>
        </w:rPr>
        <w:t>b</w:t>
      </w:r>
      <w:r>
        <w:rPr>
          <w:spacing w:val="-19"/>
          <w:w w:val="105"/>
          <w:position w:val="-6"/>
          <w:sz w:val="18"/>
        </w:rPr>
        <w:t>1 </w:t>
      </w:r>
      <w:r>
        <w:rPr>
          <w:rFonts w:ascii="Symbol" w:hAnsi="Symbol"/>
          <w:spacing w:val="6"/>
          <w:w w:val="105"/>
          <w:sz w:val="37"/>
        </w:rPr>
        <w:t></w:t>
      </w:r>
      <w:r>
        <w:rPr>
          <w:rFonts w:ascii="Symbol" w:hAnsi="Symbol"/>
          <w:spacing w:val="6"/>
          <w:w w:val="105"/>
          <w:sz w:val="29"/>
        </w:rPr>
        <w:t></w:t>
      </w:r>
    </w:p>
    <w:p>
      <w:pPr>
        <w:spacing w:line="198" w:lineRule="exact" w:before="179"/>
        <w:ind w:left="402" w:right="0" w:firstLine="0"/>
        <w:jc w:val="left"/>
        <w:rPr>
          <w:sz w:val="18"/>
        </w:rPr>
      </w:pPr>
      <w:r>
        <w:rPr/>
        <w:br w:type="column"/>
      </w:r>
      <w:r>
        <w:rPr>
          <w:w w:val="110"/>
          <w:sz w:val="18"/>
        </w:rPr>
        <w:t>2</w:t>
      </w:r>
    </w:p>
    <w:p>
      <w:pPr>
        <w:tabs>
          <w:tab w:pos="795" w:val="left" w:leader="none"/>
          <w:tab w:pos="2268" w:val="left" w:leader="none"/>
        </w:tabs>
        <w:spacing w:line="195" w:lineRule="exact" w:before="0"/>
        <w:ind w:left="354" w:right="0" w:firstLine="0"/>
        <w:jc w:val="left"/>
        <w:rPr>
          <w:sz w:val="28"/>
        </w:rPr>
      </w:pPr>
      <w:r>
        <w:rPr/>
        <w:pict>
          <v:shape style="position:absolute;margin-left:417.229218pt;margin-top:-7.878323pt;width:7.75pt;height:16pt;mso-position-horizontal-relative:page;mso-position-vertical-relative:paragraph;z-index:251851776" type="#_x0000_t202" filled="false" stroked="false">
            <v:textbox inset="0,0,0,0">
              <w:txbxContent>
                <w:p>
                  <w:pPr>
                    <w:spacing w:line="319" w:lineRule="exact" w:before="0"/>
                    <w:ind w:left="0" w:right="0" w:firstLine="0"/>
                    <w:jc w:val="left"/>
                    <w:rPr>
                      <w:i/>
                      <w:sz w:val="29"/>
                    </w:rPr>
                  </w:pPr>
                  <w:r>
                    <w:rPr>
                      <w:i/>
                      <w:w w:val="106"/>
                      <w:sz w:val="29"/>
                    </w:rPr>
                    <w:t>h</w:t>
                  </w:r>
                </w:p>
              </w:txbxContent>
            </v:textbox>
            <w10:wrap type="none"/>
          </v:shape>
        </w:pict>
      </w:r>
      <w:r>
        <w:rPr>
          <w:w w:val="105"/>
          <w:position w:val="12"/>
          <w:sz w:val="18"/>
        </w:rPr>
        <w:t>1</w:t>
        <w:tab/>
      </w:r>
      <w:r>
        <w:rPr>
          <w:rFonts w:ascii="Symbol" w:hAnsi="Symbol"/>
          <w:w w:val="105"/>
          <w:position w:val="1"/>
          <w:sz w:val="29"/>
        </w:rPr>
        <w:t></w:t>
      </w:r>
      <w:r>
        <w:rPr>
          <w:spacing w:val="-45"/>
          <w:w w:val="105"/>
          <w:position w:val="1"/>
          <w:sz w:val="29"/>
        </w:rPr>
        <w:t> </w:t>
      </w:r>
      <w:r>
        <w:rPr>
          <w:i/>
          <w:spacing w:val="-3"/>
          <w:w w:val="105"/>
          <w:position w:val="1"/>
          <w:sz w:val="29"/>
        </w:rPr>
        <w:t>b</w:t>
      </w:r>
      <w:r>
        <w:rPr>
          <w:spacing w:val="-3"/>
          <w:w w:val="105"/>
          <w:position w:val="1"/>
          <w:sz w:val="29"/>
          <w:vertAlign w:val="subscript"/>
        </w:rPr>
        <w:t>1</w:t>
      </w:r>
      <w:r>
        <w:rPr>
          <w:spacing w:val="-3"/>
          <w:w w:val="105"/>
          <w:sz w:val="28"/>
          <w:vertAlign w:val="baseline"/>
        </w:rPr>
        <w:t>.</w:t>
        <w:tab/>
      </w:r>
      <w:r>
        <w:rPr>
          <w:w w:val="105"/>
          <w:sz w:val="28"/>
          <w:vertAlign w:val="baseline"/>
        </w:rPr>
        <w:t>(3.22)</w:t>
      </w:r>
    </w:p>
    <w:p>
      <w:pPr>
        <w:pStyle w:val="BodyText"/>
        <w:spacing w:line="20" w:lineRule="exact"/>
        <w:ind w:left="10"/>
        <w:rPr>
          <w:sz w:val="2"/>
        </w:rPr>
      </w:pPr>
      <w:r>
        <w:rPr>
          <w:sz w:val="2"/>
        </w:rPr>
        <w:pict>
          <v:group style="width:36.4pt;height:.5pt;mso-position-horizontal-relative:char;mso-position-vertical-relative:line" coordorigin="0,0" coordsize="728,10">
            <v:line style="position:absolute" from="0,5" to="728,5" stroked="true" strokeweight=".49366pt" strokecolor="#000000">
              <v:stroke dashstyle="solid"/>
            </v:line>
          </v:group>
        </w:pict>
      </w:r>
      <w:r>
        <w:rPr>
          <w:sz w:val="2"/>
        </w:rPr>
      </w:r>
    </w:p>
    <w:p>
      <w:pPr>
        <w:spacing w:after="0" w:line="20" w:lineRule="exact"/>
        <w:rPr>
          <w:sz w:val="2"/>
        </w:rPr>
        <w:sectPr>
          <w:type w:val="continuous"/>
          <w:pgSz w:w="11910" w:h="16840"/>
          <w:pgMar w:top="1040" w:bottom="280" w:left="1460" w:right="0"/>
          <w:cols w:num="6" w:equalWidth="0">
            <w:col w:w="2203" w:space="40"/>
            <w:col w:w="573" w:space="39"/>
            <w:col w:w="814" w:space="39"/>
            <w:col w:w="1833" w:space="40"/>
            <w:col w:w="1029" w:space="39"/>
            <w:col w:w="3801"/>
          </w:cols>
        </w:sectPr>
      </w:pPr>
    </w:p>
    <w:p>
      <w:pPr>
        <w:tabs>
          <w:tab w:pos="5244" w:val="left" w:leader="none"/>
          <w:tab w:pos="6681" w:val="left" w:leader="none"/>
        </w:tabs>
        <w:spacing w:line="354" w:lineRule="exact" w:before="0"/>
        <w:ind w:left="4195" w:right="0" w:firstLine="0"/>
        <w:jc w:val="left"/>
        <w:rPr>
          <w:sz w:val="30"/>
        </w:rPr>
      </w:pPr>
      <w:r>
        <w:rPr/>
        <w:pict>
          <v:shape style="position:absolute;margin-left:349.278625pt;margin-top:-9.624256pt;width:12pt;height:18.5pt;mso-position-horizontal-relative:page;mso-position-vertical-relative:paragraph;z-index:-266579968" type="#_x0000_t202" filled="false" stroked="false">
            <v:textbox inset="0,0,0,0">
              <w:txbxContent>
                <w:p>
                  <w:pPr>
                    <w:spacing w:line="366" w:lineRule="exact" w:before="0"/>
                    <w:ind w:left="0" w:right="0" w:firstLine="0"/>
                    <w:jc w:val="left"/>
                    <w:rPr>
                      <w:sz w:val="18"/>
                    </w:rPr>
                  </w:pPr>
                  <w:r>
                    <w:rPr>
                      <w:i/>
                      <w:spacing w:val="-8"/>
                      <w:w w:val="105"/>
                      <w:sz w:val="29"/>
                    </w:rPr>
                    <w:t>b</w:t>
                  </w:r>
                  <w:r>
                    <w:rPr>
                      <w:spacing w:val="-8"/>
                      <w:w w:val="105"/>
                      <w:position w:val="-6"/>
                      <w:sz w:val="18"/>
                    </w:rPr>
                    <w:t>2</w:t>
                  </w:r>
                </w:p>
              </w:txbxContent>
            </v:textbox>
            <w10:wrap type="none"/>
          </v:shape>
        </w:pict>
      </w:r>
      <w:r>
        <w:rPr>
          <w:w w:val="105"/>
          <w:sz w:val="29"/>
        </w:rPr>
        <w:t>2</w:t>
      </w:r>
      <w:r>
        <w:rPr>
          <w:i/>
          <w:w w:val="105"/>
          <w:sz w:val="29"/>
        </w:rPr>
        <w:t>tg</w:t>
      </w:r>
      <w:r>
        <w:rPr>
          <w:rFonts w:ascii="Symbol" w:hAnsi="Symbol"/>
          <w:i/>
          <w:w w:val="105"/>
          <w:sz w:val="30"/>
        </w:rPr>
        <w:t></w:t>
      </w:r>
      <w:r>
        <w:rPr>
          <w:w w:val="105"/>
          <w:sz w:val="30"/>
          <w:vertAlign w:val="subscript"/>
        </w:rPr>
        <w:t>0</w:t>
      </w:r>
      <w:r>
        <w:rPr>
          <w:w w:val="105"/>
          <w:sz w:val="30"/>
          <w:vertAlign w:val="baseline"/>
        </w:rPr>
        <w:tab/>
      </w:r>
      <w:r>
        <w:rPr>
          <w:w w:val="105"/>
          <w:sz w:val="29"/>
          <w:vertAlign w:val="baseline"/>
        </w:rPr>
        <w:t>3</w:t>
        <w:tab/>
        <w:t>2</w:t>
      </w:r>
      <w:r>
        <w:rPr>
          <w:i/>
          <w:w w:val="105"/>
          <w:sz w:val="29"/>
          <w:vertAlign w:val="baseline"/>
        </w:rPr>
        <w:t>tg</w:t>
      </w:r>
      <w:r>
        <w:rPr>
          <w:rFonts w:ascii="Symbol" w:hAnsi="Symbol"/>
          <w:i/>
          <w:w w:val="105"/>
          <w:sz w:val="30"/>
          <w:vertAlign w:val="baseline"/>
        </w:rPr>
        <w:t></w:t>
      </w:r>
      <w:r>
        <w:rPr>
          <w:w w:val="105"/>
          <w:sz w:val="30"/>
          <w:vertAlign w:val="subscript"/>
        </w:rPr>
        <w:t>0</w:t>
      </w:r>
    </w:p>
    <w:p>
      <w:pPr>
        <w:spacing w:after="0" w:line="354" w:lineRule="exact"/>
        <w:jc w:val="left"/>
        <w:rPr>
          <w:sz w:val="30"/>
        </w:rPr>
        <w:sectPr>
          <w:type w:val="continuous"/>
          <w:pgSz w:w="11910" w:h="16840"/>
          <w:pgMar w:top="1040" w:bottom="280" w:left="1460" w:right="0"/>
        </w:sectPr>
      </w:pPr>
    </w:p>
    <w:p>
      <w:pPr>
        <w:pStyle w:val="BodyText"/>
        <w:rPr>
          <w:sz w:val="20"/>
        </w:rPr>
      </w:pPr>
    </w:p>
    <w:p>
      <w:pPr>
        <w:pStyle w:val="BodyText"/>
        <w:spacing w:before="4"/>
        <w:rPr>
          <w:sz w:val="17"/>
        </w:rPr>
      </w:pPr>
    </w:p>
    <w:p>
      <w:pPr>
        <w:pStyle w:val="BodyText"/>
        <w:spacing w:before="89"/>
        <w:ind w:left="950"/>
      </w:pPr>
      <w:r>
        <w:rPr/>
        <w:t>Тоді з урахуванням розгорнутих значень b</w:t>
      </w:r>
      <w:r>
        <w:rPr>
          <w:vertAlign w:val="subscript"/>
        </w:rPr>
        <w:t>1</w:t>
      </w:r>
      <w:r>
        <w:rPr>
          <w:vertAlign w:val="baseline"/>
        </w:rPr>
        <w:t>, b</w:t>
      </w:r>
      <w:r>
        <w:rPr>
          <w:vertAlign w:val="subscript"/>
        </w:rPr>
        <w:t>2</w:t>
      </w:r>
      <w:r>
        <w:rPr>
          <w:vertAlign w:val="baseline"/>
        </w:rPr>
        <w:t> і h</w:t>
      </w:r>
      <w:r>
        <w:rPr>
          <w:vertAlign w:val="subscript"/>
        </w:rPr>
        <w:t>1</w:t>
      </w:r>
    </w:p>
    <w:p>
      <w:pPr>
        <w:pStyle w:val="BodyText"/>
        <w:rPr>
          <w:sz w:val="20"/>
        </w:rPr>
      </w:pPr>
    </w:p>
    <w:p>
      <w:pPr>
        <w:pStyle w:val="BodyText"/>
        <w:spacing w:before="8"/>
        <w:rPr>
          <w:sz w:val="29"/>
        </w:rPr>
      </w:pPr>
    </w:p>
    <w:p>
      <w:pPr>
        <w:spacing w:after="0"/>
        <w:rPr>
          <w:sz w:val="29"/>
        </w:rPr>
        <w:sectPr>
          <w:pgSz w:w="11910" w:h="16840"/>
          <w:pgMar w:header="710" w:footer="0" w:top="1040" w:bottom="280" w:left="1460" w:right="0"/>
        </w:sectPr>
      </w:pPr>
    </w:p>
    <w:p>
      <w:pPr>
        <w:pStyle w:val="BodyText"/>
        <w:spacing w:before="6"/>
        <w:rPr>
          <w:sz w:val="33"/>
        </w:rPr>
      </w:pPr>
    </w:p>
    <w:p>
      <w:pPr>
        <w:spacing w:before="0"/>
        <w:ind w:left="1084" w:right="0" w:firstLine="0"/>
        <w:jc w:val="left"/>
        <w:rPr>
          <w:rFonts w:ascii="Symbol" w:hAnsi="Symbol"/>
          <w:sz w:val="30"/>
        </w:rPr>
      </w:pPr>
      <w:r>
        <w:rPr>
          <w:sz w:val="30"/>
        </w:rPr>
        <w:t>2</w:t>
      </w:r>
      <w:r>
        <w:rPr>
          <w:i/>
          <w:sz w:val="30"/>
        </w:rPr>
        <w:t>V</w:t>
      </w:r>
      <w:r>
        <w:rPr>
          <w:position w:val="-7"/>
          <w:sz w:val="19"/>
        </w:rPr>
        <w:t>4 </w:t>
      </w:r>
      <w:r>
        <w:rPr>
          <w:rFonts w:ascii="Symbol" w:hAnsi="Symbol"/>
          <w:sz w:val="30"/>
        </w:rPr>
        <w:t></w:t>
      </w:r>
    </w:p>
    <w:p>
      <w:pPr>
        <w:spacing w:line="281" w:lineRule="exact" w:before="139"/>
        <w:ind w:left="2063" w:right="0" w:firstLine="0"/>
        <w:jc w:val="left"/>
        <w:rPr>
          <w:rFonts w:ascii="Symbol" w:hAnsi="Symbol"/>
          <w:sz w:val="30"/>
        </w:rPr>
      </w:pPr>
      <w:r>
        <w:rPr/>
        <w:br w:type="column"/>
      </w:r>
      <w:r>
        <w:rPr>
          <w:rFonts w:ascii="Symbol" w:hAnsi="Symbol"/>
          <w:w w:val="95"/>
          <w:sz w:val="30"/>
        </w:rPr>
        <w:t></w:t>
      </w:r>
    </w:p>
    <w:p>
      <w:pPr>
        <w:pStyle w:val="Heading2"/>
        <w:spacing w:line="201" w:lineRule="exact"/>
        <w:ind w:left="2063"/>
      </w:pPr>
      <w:r>
        <w:rPr/>
        <w:pict>
          <v:group style="position:absolute;margin-left:162.823547pt;margin-top:-14.555171pt;width:100.25pt;height:24.35pt;mso-position-horizontal-relative:page;mso-position-vertical-relative:paragraph;z-index:251862016" coordorigin="3256,-291" coordsize="2005,487">
            <v:line style="position:absolute" from="3282,3" to="3320,-19" stroked="true" strokeweight=".522606pt" strokecolor="#000000">
              <v:stroke dashstyle="solid"/>
            </v:line>
            <v:line style="position:absolute" from="3320,-14" to="3375,139" stroked="true" strokeweight="1.044981pt" strokecolor="#000000">
              <v:stroke dashstyle="solid"/>
            </v:line>
            <v:shape style="position:absolute;left:726;top:13026;width:1946;height:444" coordorigin="726,13026" coordsize="1946,444" path="m3380,139l3450,-286m3450,-286l5241,-286m3256,190l5261,190e" filled="false" stroked="true" strokeweight=".51761pt" strokecolor="#000000">
              <v:path arrowok="t"/>
              <v:stroke dashstyle="solid"/>
            </v:shape>
            <v:shape style="position:absolute;left:3256;top:-292;width:2005;height:487" type="#_x0000_t202" filled="false" stroked="false">
              <v:textbox inset="0,0,0,0">
                <w:txbxContent>
                  <w:p>
                    <w:pPr>
                      <w:spacing w:before="18"/>
                      <w:ind w:left="220" w:right="0" w:firstLine="0"/>
                      <w:jc w:val="left"/>
                      <w:rPr>
                        <w:i/>
                        <w:sz w:val="19"/>
                      </w:rPr>
                    </w:pPr>
                    <w:r>
                      <w:rPr>
                        <w:i/>
                        <w:sz w:val="30"/>
                      </w:rPr>
                      <w:t>B</w:t>
                    </w:r>
                    <w:r>
                      <w:rPr>
                        <w:i/>
                        <w:spacing w:val="-29"/>
                        <w:sz w:val="30"/>
                      </w:rPr>
                      <w:t> </w:t>
                    </w:r>
                    <w:r>
                      <w:rPr>
                        <w:rFonts w:ascii="Symbol" w:hAnsi="Symbol"/>
                        <w:sz w:val="30"/>
                      </w:rPr>
                      <w:t></w:t>
                    </w:r>
                    <w:r>
                      <w:rPr>
                        <w:spacing w:val="-32"/>
                        <w:sz w:val="30"/>
                      </w:rPr>
                      <w:t> </w:t>
                    </w:r>
                    <w:r>
                      <w:rPr>
                        <w:i/>
                        <w:sz w:val="30"/>
                      </w:rPr>
                      <w:t>h</w:t>
                    </w:r>
                    <w:r>
                      <w:rPr>
                        <w:i/>
                        <w:spacing w:val="-32"/>
                        <w:sz w:val="30"/>
                      </w:rPr>
                      <w:t> </w:t>
                    </w:r>
                    <w:r>
                      <w:rPr>
                        <w:rFonts w:ascii="Symbol" w:hAnsi="Symbol"/>
                        <w:sz w:val="30"/>
                      </w:rPr>
                      <w:t></w:t>
                    </w:r>
                    <w:r>
                      <w:rPr>
                        <w:spacing w:val="-40"/>
                        <w:sz w:val="30"/>
                      </w:rPr>
                      <w:t> </w:t>
                    </w:r>
                    <w:r>
                      <w:rPr>
                        <w:i/>
                        <w:spacing w:val="2"/>
                        <w:sz w:val="30"/>
                      </w:rPr>
                      <w:t>tg</w:t>
                    </w:r>
                    <w:r>
                      <w:rPr>
                        <w:rFonts w:ascii="Symbol" w:hAnsi="Symbol"/>
                        <w:i/>
                        <w:spacing w:val="2"/>
                        <w:sz w:val="32"/>
                      </w:rPr>
                      <w:t></w:t>
                    </w:r>
                    <w:r>
                      <w:rPr>
                        <w:spacing w:val="2"/>
                        <w:position w:val="-7"/>
                        <w:sz w:val="19"/>
                      </w:rPr>
                      <w:t>0</w:t>
                    </w:r>
                    <w:r>
                      <w:rPr>
                        <w:spacing w:val="24"/>
                        <w:position w:val="-7"/>
                        <w:sz w:val="19"/>
                      </w:rPr>
                      <w:t> </w:t>
                    </w:r>
                    <w:r>
                      <w:rPr>
                        <w:rFonts w:ascii="Symbol" w:hAnsi="Symbol"/>
                        <w:sz w:val="30"/>
                      </w:rPr>
                      <w:t></w:t>
                    </w:r>
                    <w:r>
                      <w:rPr>
                        <w:spacing w:val="-24"/>
                        <w:sz w:val="30"/>
                      </w:rPr>
                      <w:t> </w:t>
                    </w:r>
                    <w:r>
                      <w:rPr>
                        <w:i/>
                        <w:spacing w:val="13"/>
                        <w:sz w:val="30"/>
                      </w:rPr>
                      <w:t>K</w:t>
                    </w:r>
                    <w:r>
                      <w:rPr>
                        <w:i/>
                        <w:spacing w:val="13"/>
                        <w:position w:val="-7"/>
                        <w:sz w:val="19"/>
                      </w:rPr>
                      <w:t>P</w:t>
                    </w:r>
                  </w:p>
                </w:txbxContent>
              </v:textbox>
              <w10:wrap type="none"/>
            </v:shape>
            <w10:wrap type="none"/>
          </v:group>
        </w:pict>
      </w:r>
      <w:r>
        <w:rPr/>
        <w:pict>
          <v:group style="position:absolute;margin-left:272.17514pt;margin-top:-2.745025pt;width:135.35pt;height:34.6pt;mso-position-horizontal-relative:page;mso-position-vertical-relative:paragraph;z-index:-266566656" coordorigin="5444,-55" coordsize="2707,692">
            <v:line style="position:absolute" from="5469,494" to="5507,472" stroked="true" strokeweight=".522580pt" strokecolor="#000000">
              <v:stroke dashstyle="solid"/>
            </v:line>
            <v:line style="position:absolute" from="5507,477" to="5562,608" stroked="true" strokeweight="1.046403pt" strokecolor="#000000">
              <v:stroke dashstyle="solid"/>
            </v:line>
            <v:shape style="position:absolute;left:2848;top:13470;width:2626;height:391" coordorigin="2848,13470" coordsize="2626,391" path="m5567,608l5637,236m5444,190l8150,190e" filled="false" stroked="true" strokeweight=".51761pt" strokecolor="#000000">
              <v:path arrowok="t"/>
              <v:stroke dashstyle="solid"/>
            </v:shape>
            <v:shape style="position:absolute;left:5443;top:-55;width:2707;height:692" type="#_x0000_t202" filled="false" stroked="false">
              <v:textbox inset="0,0,0,0">
                <w:txbxContent>
                  <w:p>
                    <w:pPr>
                      <w:tabs>
                        <w:tab w:pos="2051" w:val="left" w:leader="none"/>
                      </w:tabs>
                      <w:spacing w:line="293" w:lineRule="exact" w:before="0"/>
                      <w:ind w:left="193" w:right="0" w:firstLine="0"/>
                      <w:jc w:val="left"/>
                      <w:rPr>
                        <w:sz w:val="30"/>
                      </w:rPr>
                    </w:pPr>
                    <w:r>
                      <w:rPr>
                        <w:w w:val="97"/>
                        <w:sz w:val="30"/>
                        <w:u w:val="single"/>
                      </w:rPr>
                      <w:t> </w:t>
                    </w:r>
                    <w:r>
                      <w:rPr>
                        <w:sz w:val="30"/>
                        <w:u w:val="single"/>
                      </w:rPr>
                      <w:tab/>
                    </w:r>
                  </w:p>
                  <w:p>
                    <w:pPr>
                      <w:spacing w:line="398" w:lineRule="exact" w:before="0"/>
                      <w:ind w:left="220" w:right="0" w:firstLine="0"/>
                      <w:jc w:val="left"/>
                      <w:rPr>
                        <w:sz w:val="19"/>
                      </w:rPr>
                    </w:pPr>
                    <w:r>
                      <w:rPr>
                        <w:i/>
                        <w:sz w:val="30"/>
                      </w:rPr>
                      <w:t>B</w:t>
                    </w:r>
                    <w:r>
                      <w:rPr>
                        <w:i/>
                        <w:spacing w:val="-31"/>
                        <w:sz w:val="30"/>
                      </w:rPr>
                      <w:t> </w:t>
                    </w:r>
                    <w:r>
                      <w:rPr>
                        <w:rFonts w:ascii="Symbol" w:hAnsi="Symbol"/>
                        <w:sz w:val="30"/>
                      </w:rPr>
                      <w:t></w:t>
                    </w:r>
                    <w:r>
                      <w:rPr>
                        <w:spacing w:val="-32"/>
                        <w:sz w:val="30"/>
                      </w:rPr>
                      <w:t> </w:t>
                    </w:r>
                    <w:r>
                      <w:rPr>
                        <w:i/>
                        <w:sz w:val="30"/>
                      </w:rPr>
                      <w:t>h</w:t>
                    </w:r>
                    <w:r>
                      <w:rPr>
                        <w:i/>
                        <w:spacing w:val="-34"/>
                        <w:sz w:val="30"/>
                      </w:rPr>
                      <w:t> </w:t>
                    </w:r>
                    <w:r>
                      <w:rPr>
                        <w:rFonts w:ascii="Symbol" w:hAnsi="Symbol"/>
                        <w:sz w:val="30"/>
                      </w:rPr>
                      <w:t></w:t>
                    </w:r>
                    <w:r>
                      <w:rPr>
                        <w:spacing w:val="-25"/>
                        <w:sz w:val="30"/>
                      </w:rPr>
                      <w:t> </w:t>
                    </w:r>
                    <w:r>
                      <w:rPr>
                        <w:i/>
                        <w:spacing w:val="13"/>
                        <w:sz w:val="30"/>
                      </w:rPr>
                      <w:t>K</w:t>
                    </w:r>
                    <w:r>
                      <w:rPr>
                        <w:i/>
                        <w:spacing w:val="13"/>
                        <w:position w:val="-7"/>
                        <w:sz w:val="19"/>
                      </w:rPr>
                      <w:t>P</w:t>
                    </w:r>
                    <w:r>
                      <w:rPr>
                        <w:i/>
                        <w:spacing w:val="26"/>
                        <w:position w:val="-7"/>
                        <w:sz w:val="19"/>
                      </w:rPr>
                      <w:t> </w:t>
                    </w:r>
                    <w:r>
                      <w:rPr>
                        <w:rFonts w:ascii="Symbol" w:hAnsi="Symbol"/>
                        <w:sz w:val="30"/>
                      </w:rPr>
                      <w:t></w:t>
                    </w:r>
                    <w:r>
                      <w:rPr>
                        <w:spacing w:val="-40"/>
                        <w:sz w:val="30"/>
                      </w:rPr>
                      <w:t> </w:t>
                    </w:r>
                    <w:r>
                      <w:rPr>
                        <w:i/>
                        <w:spacing w:val="2"/>
                        <w:sz w:val="30"/>
                      </w:rPr>
                      <w:t>tg</w:t>
                    </w:r>
                    <w:r>
                      <w:rPr>
                        <w:rFonts w:ascii="Symbol" w:hAnsi="Symbol"/>
                        <w:i/>
                        <w:spacing w:val="2"/>
                        <w:sz w:val="32"/>
                      </w:rPr>
                      <w:t></w:t>
                    </w:r>
                    <w:r>
                      <w:rPr>
                        <w:spacing w:val="2"/>
                        <w:position w:val="-7"/>
                        <w:sz w:val="19"/>
                      </w:rPr>
                      <w:t>0</w:t>
                    </w:r>
                    <w:r>
                      <w:rPr>
                        <w:spacing w:val="40"/>
                        <w:position w:val="-7"/>
                        <w:sz w:val="19"/>
                      </w:rPr>
                      <w:t> </w:t>
                    </w:r>
                    <w:r>
                      <w:rPr>
                        <w:rFonts w:ascii="Symbol" w:hAnsi="Symbol"/>
                        <w:sz w:val="30"/>
                      </w:rPr>
                      <w:t></w:t>
                    </w:r>
                    <w:r>
                      <w:rPr>
                        <w:spacing w:val="-41"/>
                        <w:sz w:val="30"/>
                      </w:rPr>
                      <w:t> </w:t>
                    </w:r>
                    <w:r>
                      <w:rPr>
                        <w:i/>
                        <w:spacing w:val="2"/>
                        <w:sz w:val="30"/>
                      </w:rPr>
                      <w:t>tg</w:t>
                    </w:r>
                    <w:r>
                      <w:rPr>
                        <w:rFonts w:ascii="Symbol" w:hAnsi="Symbol"/>
                        <w:i/>
                        <w:spacing w:val="2"/>
                        <w:sz w:val="32"/>
                      </w:rPr>
                      <w:t></w:t>
                    </w:r>
                    <w:r>
                      <w:rPr>
                        <w:spacing w:val="2"/>
                        <w:position w:val="-7"/>
                        <w:sz w:val="19"/>
                      </w:rPr>
                      <w:t>0</w:t>
                    </w:r>
                  </w:p>
                </w:txbxContent>
              </v:textbox>
              <w10:wrap type="none"/>
            </v:shape>
            <w10:wrap type="none"/>
          </v:group>
        </w:pict>
      </w:r>
      <w:r>
        <w:rPr>
          <w:w w:val="97"/>
        </w:rPr>
        <w:t></w:t>
      </w:r>
    </w:p>
    <w:p>
      <w:pPr>
        <w:tabs>
          <w:tab w:pos="2063" w:val="left" w:leader="none"/>
        </w:tabs>
        <w:spacing w:line="423" w:lineRule="exact" w:before="0"/>
        <w:ind w:left="692" w:right="0" w:firstLine="0"/>
        <w:jc w:val="left"/>
        <w:rPr>
          <w:rFonts w:ascii="Symbol" w:hAnsi="Symbol"/>
          <w:sz w:val="30"/>
        </w:rPr>
      </w:pPr>
      <w:r>
        <w:rPr/>
        <w:pict>
          <v:shape style="position:absolute;margin-left:264.712708pt;margin-top:5.514514pt;width:5.6pt;height:18.6pt;mso-position-horizontal-relative:page;mso-position-vertical-relative:paragraph;z-index:-266557440" type="#_x0000_t202" filled="false" stroked="false">
            <v:textbox inset="0,0,0,0">
              <w:txbxContent>
                <w:p>
                  <w:pPr>
                    <w:spacing w:before="3"/>
                    <w:ind w:left="0" w:right="0" w:firstLine="0"/>
                    <w:jc w:val="left"/>
                    <w:rPr>
                      <w:rFonts w:ascii="Symbol" w:hAnsi="Symbol"/>
                      <w:sz w:val="30"/>
                    </w:rPr>
                  </w:pPr>
                  <w:r>
                    <w:rPr>
                      <w:rFonts w:ascii="Symbol" w:hAnsi="Symbol"/>
                      <w:w w:val="97"/>
                      <w:sz w:val="30"/>
                    </w:rPr>
                    <w:t></w:t>
                  </w:r>
                </w:p>
              </w:txbxContent>
            </v:textbox>
            <w10:wrap type="none"/>
          </v:shape>
        </w:pict>
      </w:r>
      <w:r>
        <w:rPr>
          <w:sz w:val="30"/>
        </w:rPr>
        <w:t>3</w:t>
      </w:r>
      <w:r>
        <w:rPr>
          <w:i/>
          <w:sz w:val="30"/>
        </w:rPr>
        <w:t>tg</w:t>
      </w:r>
      <w:r>
        <w:rPr>
          <w:rFonts w:ascii="Symbol" w:hAnsi="Symbol"/>
          <w:i/>
          <w:sz w:val="32"/>
        </w:rPr>
        <w:t></w:t>
      </w:r>
      <w:r>
        <w:rPr>
          <w:position w:val="-7"/>
          <w:sz w:val="19"/>
        </w:rPr>
        <w:t>0</w:t>
        <w:tab/>
      </w:r>
      <w:r>
        <w:rPr>
          <w:rFonts w:ascii="Symbol" w:hAnsi="Symbol"/>
          <w:spacing w:val="-20"/>
          <w:position w:val="8"/>
          <w:sz w:val="30"/>
        </w:rPr>
        <w:t></w:t>
      </w:r>
    </w:p>
    <w:p>
      <w:pPr>
        <w:spacing w:before="105"/>
        <w:ind w:left="853" w:right="0" w:firstLine="0"/>
        <w:jc w:val="left"/>
        <w:rPr>
          <w:sz w:val="19"/>
        </w:rPr>
      </w:pPr>
      <w:r>
        <w:rPr/>
        <w:br w:type="column"/>
      </w:r>
      <w:r>
        <w:rPr>
          <w:rFonts w:ascii="Symbol" w:hAnsi="Symbol"/>
          <w:spacing w:val="5"/>
          <w:w w:val="73"/>
          <w:sz w:val="39"/>
        </w:rPr>
        <w:t></w:t>
      </w:r>
      <w:r>
        <w:rPr>
          <w:i/>
          <w:w w:val="97"/>
          <w:sz w:val="30"/>
        </w:rPr>
        <w:t>H</w:t>
      </w:r>
      <w:r>
        <w:rPr>
          <w:i/>
          <w:spacing w:val="21"/>
          <w:sz w:val="30"/>
        </w:rPr>
        <w:t> </w:t>
      </w:r>
      <w:r>
        <w:rPr>
          <w:rFonts w:ascii="Symbol" w:hAnsi="Symbol"/>
          <w:w w:val="97"/>
          <w:sz w:val="30"/>
        </w:rPr>
        <w:t></w:t>
      </w:r>
      <w:r>
        <w:rPr>
          <w:spacing w:val="-13"/>
          <w:sz w:val="30"/>
        </w:rPr>
        <w:t> </w:t>
      </w:r>
      <w:r>
        <w:rPr>
          <w:i/>
          <w:spacing w:val="5"/>
          <w:w w:val="97"/>
          <w:sz w:val="30"/>
        </w:rPr>
        <w:t>h</w:t>
      </w:r>
      <w:r>
        <w:rPr>
          <w:rFonts w:ascii="Symbol" w:hAnsi="Symbol"/>
          <w:spacing w:val="-17"/>
          <w:w w:val="73"/>
          <w:sz w:val="39"/>
        </w:rPr>
        <w:t></w:t>
      </w:r>
      <w:r>
        <w:rPr>
          <w:spacing w:val="-7"/>
          <w:w w:val="98"/>
          <w:position w:val="15"/>
          <w:sz w:val="19"/>
        </w:rPr>
        <w:t>3</w:t>
      </w:r>
    </w:p>
    <w:p>
      <w:pPr>
        <w:spacing w:line="282" w:lineRule="exact" w:before="139"/>
        <w:ind w:left="2204" w:right="2241" w:firstLine="0"/>
        <w:jc w:val="center"/>
        <w:rPr>
          <w:rFonts w:ascii="Symbol" w:hAnsi="Symbol"/>
          <w:sz w:val="30"/>
        </w:rPr>
      </w:pPr>
      <w:r>
        <w:rPr/>
        <w:br w:type="column"/>
      </w:r>
      <w:r>
        <w:rPr>
          <w:rFonts w:ascii="Symbol" w:hAnsi="Symbol"/>
          <w:sz w:val="30"/>
        </w:rPr>
        <w:t></w:t>
      </w:r>
    </w:p>
    <w:p>
      <w:pPr>
        <w:tabs>
          <w:tab w:pos="3069" w:val="left" w:leader="none"/>
        </w:tabs>
        <w:spacing w:line="351" w:lineRule="exact" w:before="0"/>
        <w:ind w:left="914" w:right="0" w:firstLine="0"/>
        <w:jc w:val="left"/>
        <w:rPr>
          <w:sz w:val="28"/>
        </w:rPr>
      </w:pPr>
      <w:r>
        <w:rPr/>
        <w:pict>
          <v:shape style="position:absolute;margin-left:476.56778pt;margin-top:5.834436pt;width:5.6pt;height:18.6pt;mso-position-horizontal-relative:page;mso-position-vertical-relative:paragraph;z-index:-266560512" type="#_x0000_t202" filled="false" stroked="false">
            <v:textbox inset="0,0,0,0">
              <w:txbxContent>
                <w:p>
                  <w:pPr>
                    <w:spacing w:before="3"/>
                    <w:ind w:left="0" w:right="0" w:firstLine="0"/>
                    <w:jc w:val="left"/>
                    <w:rPr>
                      <w:rFonts w:ascii="Symbol" w:hAnsi="Symbol"/>
                      <w:sz w:val="30"/>
                    </w:rPr>
                  </w:pPr>
                  <w:r>
                    <w:rPr>
                      <w:rFonts w:ascii="Symbol" w:hAnsi="Symbol"/>
                      <w:w w:val="97"/>
                      <w:sz w:val="30"/>
                    </w:rPr>
                    <w:t></w:t>
                  </w:r>
                </w:p>
              </w:txbxContent>
            </v:textbox>
            <w10:wrap type="none"/>
          </v:shape>
        </w:pict>
      </w:r>
      <w:r>
        <w:rPr>
          <w:rFonts w:ascii="Symbol" w:hAnsi="Symbol"/>
          <w:position w:val="4"/>
          <w:sz w:val="30"/>
        </w:rPr>
        <w:t></w:t>
      </w:r>
      <w:r>
        <w:rPr>
          <w:spacing w:val="-9"/>
          <w:position w:val="4"/>
          <w:sz w:val="30"/>
        </w:rPr>
        <w:t> </w:t>
      </w:r>
      <w:r>
        <w:rPr>
          <w:i/>
          <w:position w:val="4"/>
          <w:sz w:val="30"/>
        </w:rPr>
        <w:t>B</w:t>
      </w:r>
      <w:r>
        <w:rPr>
          <w:i/>
          <w:spacing w:val="-25"/>
          <w:position w:val="4"/>
          <w:sz w:val="30"/>
        </w:rPr>
        <w:t> </w:t>
      </w:r>
      <w:r>
        <w:rPr>
          <w:rFonts w:ascii="Symbol" w:hAnsi="Symbol"/>
          <w:position w:val="4"/>
          <w:sz w:val="30"/>
        </w:rPr>
        <w:t></w:t>
      </w:r>
      <w:r>
        <w:rPr>
          <w:spacing w:val="-28"/>
          <w:position w:val="4"/>
          <w:sz w:val="30"/>
        </w:rPr>
        <w:t> </w:t>
      </w:r>
      <w:r>
        <w:rPr>
          <w:i/>
          <w:position w:val="4"/>
          <w:sz w:val="30"/>
        </w:rPr>
        <w:t>h</w:t>
      </w:r>
      <w:r>
        <w:rPr>
          <w:i/>
          <w:spacing w:val="-29"/>
          <w:position w:val="4"/>
          <w:sz w:val="30"/>
        </w:rPr>
        <w:t> </w:t>
      </w:r>
      <w:r>
        <w:rPr>
          <w:rFonts w:ascii="Symbol" w:hAnsi="Symbol"/>
          <w:position w:val="4"/>
          <w:sz w:val="30"/>
        </w:rPr>
        <w:t></w:t>
      </w:r>
      <w:r>
        <w:rPr>
          <w:spacing w:val="-20"/>
          <w:position w:val="4"/>
          <w:sz w:val="30"/>
        </w:rPr>
        <w:t> </w:t>
      </w:r>
      <w:r>
        <w:rPr>
          <w:i/>
          <w:spacing w:val="13"/>
          <w:position w:val="4"/>
          <w:sz w:val="30"/>
        </w:rPr>
        <w:t>K</w:t>
      </w:r>
      <w:r>
        <w:rPr>
          <w:i/>
          <w:spacing w:val="13"/>
          <w:position w:val="-3"/>
          <w:sz w:val="19"/>
        </w:rPr>
        <w:t>P</w:t>
      </w:r>
      <w:r>
        <w:rPr>
          <w:i/>
          <w:spacing w:val="11"/>
          <w:position w:val="-3"/>
          <w:sz w:val="19"/>
        </w:rPr>
        <w:t> </w:t>
      </w:r>
      <w:r>
        <w:rPr>
          <w:rFonts w:ascii="Symbol" w:hAnsi="Symbol"/>
          <w:position w:val="9"/>
          <w:sz w:val="30"/>
        </w:rPr>
        <w:t></w:t>
      </w:r>
      <w:r>
        <w:rPr>
          <w:spacing w:val="-41"/>
          <w:position w:val="9"/>
          <w:sz w:val="30"/>
        </w:rPr>
        <w:t> </w:t>
      </w:r>
      <w:r>
        <w:rPr>
          <w:sz w:val="28"/>
        </w:rPr>
        <w:t>.</w:t>
        <w:tab/>
        <w:t>(3.23)</w:t>
      </w:r>
    </w:p>
    <w:p>
      <w:pPr>
        <w:pStyle w:val="Heading2"/>
        <w:spacing w:line="332" w:lineRule="exact"/>
        <w:ind w:right="37"/>
        <w:jc w:val="center"/>
      </w:pPr>
      <w:r>
        <w:rPr>
          <w:w w:val="97"/>
        </w:rPr>
        <w:t></w:t>
      </w:r>
    </w:p>
    <w:p>
      <w:pPr>
        <w:spacing w:after="0" w:line="332" w:lineRule="exact"/>
        <w:jc w:val="center"/>
        <w:sectPr>
          <w:type w:val="continuous"/>
          <w:pgSz w:w="11910" w:h="16840"/>
          <w:pgMar w:top="1040" w:bottom="280" w:left="1460" w:right="0"/>
          <w:cols w:num="4" w:equalWidth="0">
            <w:col w:w="1731" w:space="40"/>
            <w:col w:w="2176" w:space="39"/>
            <w:col w:w="1822" w:space="40"/>
            <w:col w:w="4602"/>
          </w:cols>
        </w:sectPr>
      </w:pPr>
    </w:p>
    <w:p>
      <w:pPr>
        <w:pStyle w:val="BodyText"/>
        <w:rPr>
          <w:rFonts w:ascii="Symbol" w:hAnsi="Symbol"/>
          <w:sz w:val="20"/>
        </w:rPr>
      </w:pPr>
    </w:p>
    <w:p>
      <w:pPr>
        <w:pStyle w:val="BodyText"/>
        <w:spacing w:line="360" w:lineRule="auto" w:before="257"/>
        <w:ind w:left="242" w:right="844" w:firstLine="736"/>
        <w:jc w:val="both"/>
      </w:pPr>
      <w:r>
        <w:rPr/>
        <w:t>Підставивши до формули (3.8) розгорнуті значення складових (3.10), (3.11), (3.20) і (3.22), отримаємо формулу максимального об’єму уламків, що накопичується перед секційним відвалом у кінці процесу переміщення.</w:t>
      </w:r>
    </w:p>
    <w:p>
      <w:pPr>
        <w:pStyle w:val="BodyText"/>
        <w:spacing w:before="8"/>
        <w:rPr>
          <w:sz w:val="16"/>
        </w:rPr>
      </w:pPr>
    </w:p>
    <w:p>
      <w:pPr>
        <w:spacing w:after="0"/>
        <w:rPr>
          <w:sz w:val="16"/>
        </w:rPr>
        <w:sectPr>
          <w:type w:val="continuous"/>
          <w:pgSz w:w="11910" w:h="16840"/>
          <w:pgMar w:top="1040" w:bottom="280" w:left="1460" w:right="0"/>
        </w:sectPr>
      </w:pPr>
    </w:p>
    <w:p>
      <w:pPr>
        <w:spacing w:line="187" w:lineRule="auto" w:before="132"/>
        <w:ind w:left="2048" w:right="0" w:firstLine="0"/>
        <w:jc w:val="left"/>
        <w:rPr>
          <w:rFonts w:ascii="Symbol" w:hAnsi="Symbol"/>
          <w:i/>
          <w:sz w:val="31"/>
        </w:rPr>
      </w:pPr>
      <w:r>
        <w:rPr>
          <w:i/>
          <w:w w:val="115"/>
          <w:position w:val="-17"/>
          <w:sz w:val="29"/>
        </w:rPr>
        <w:t>V </w:t>
      </w:r>
      <w:r>
        <w:rPr>
          <w:rFonts w:ascii="Symbol" w:hAnsi="Symbol"/>
          <w:w w:val="115"/>
          <w:position w:val="-17"/>
          <w:sz w:val="29"/>
        </w:rPr>
        <w:t></w:t>
      </w:r>
      <w:r>
        <w:rPr>
          <w:w w:val="115"/>
          <w:sz w:val="29"/>
        </w:rPr>
        <w:t> </w:t>
      </w:r>
      <w:r>
        <w:rPr>
          <w:i/>
          <w:w w:val="115"/>
          <w:sz w:val="29"/>
          <w:u w:val="single"/>
        </w:rPr>
        <w:t>a </w:t>
      </w:r>
      <w:r>
        <w:rPr>
          <w:rFonts w:ascii="Symbol" w:hAnsi="Symbol"/>
          <w:w w:val="115"/>
          <w:sz w:val="29"/>
          <w:u w:val="single"/>
        </w:rPr>
        <w:t></w:t>
      </w:r>
      <w:r>
        <w:rPr>
          <w:w w:val="115"/>
          <w:sz w:val="29"/>
          <w:u w:val="single"/>
        </w:rPr>
        <w:t> (</w:t>
      </w:r>
      <w:r>
        <w:rPr>
          <w:i/>
          <w:w w:val="115"/>
          <w:sz w:val="29"/>
          <w:u w:val="single"/>
        </w:rPr>
        <w:t>B </w:t>
      </w:r>
      <w:r>
        <w:rPr>
          <w:rFonts w:ascii="Symbol" w:hAnsi="Symbol"/>
          <w:w w:val="115"/>
          <w:sz w:val="29"/>
          <w:u w:val="single"/>
        </w:rPr>
        <w:t></w:t>
      </w:r>
      <w:r>
        <w:rPr>
          <w:w w:val="115"/>
          <w:sz w:val="29"/>
          <w:u w:val="single"/>
        </w:rPr>
        <w:t> </w:t>
      </w:r>
      <w:r>
        <w:rPr>
          <w:i/>
          <w:w w:val="115"/>
          <w:sz w:val="29"/>
          <w:u w:val="single"/>
        </w:rPr>
        <w:t>a</w:t>
      </w:r>
      <w:r>
        <w:rPr>
          <w:w w:val="115"/>
          <w:sz w:val="29"/>
          <w:u w:val="single"/>
        </w:rPr>
        <w:t>)(</w:t>
      </w:r>
      <w:r>
        <w:rPr>
          <w:i/>
          <w:w w:val="115"/>
          <w:sz w:val="29"/>
          <w:u w:val="single"/>
        </w:rPr>
        <w:t>H </w:t>
      </w:r>
      <w:r>
        <w:rPr>
          <w:rFonts w:ascii="Symbol" w:hAnsi="Symbol"/>
          <w:w w:val="115"/>
          <w:sz w:val="29"/>
          <w:u w:val="single"/>
        </w:rPr>
        <w:t></w:t>
      </w:r>
      <w:r>
        <w:rPr>
          <w:w w:val="115"/>
          <w:sz w:val="29"/>
          <w:u w:val="single"/>
        </w:rPr>
        <w:t> </w:t>
      </w:r>
      <w:r>
        <w:rPr>
          <w:i/>
          <w:w w:val="115"/>
          <w:sz w:val="29"/>
          <w:u w:val="single"/>
        </w:rPr>
        <w:t>h</w:t>
      </w:r>
      <w:r>
        <w:rPr>
          <w:w w:val="115"/>
          <w:sz w:val="29"/>
          <w:u w:val="single"/>
        </w:rPr>
        <w:t>)</w:t>
      </w:r>
      <w:r>
        <w:rPr>
          <w:i/>
          <w:w w:val="115"/>
          <w:sz w:val="29"/>
          <w:u w:val="single"/>
        </w:rPr>
        <w:t>tg</w:t>
      </w:r>
      <w:r>
        <w:rPr>
          <w:rFonts w:ascii="Symbol" w:hAnsi="Symbol"/>
          <w:i/>
          <w:w w:val="115"/>
          <w:sz w:val="31"/>
          <w:u w:val="single"/>
        </w:rPr>
        <w:t></w:t>
      </w:r>
    </w:p>
    <w:p>
      <w:pPr>
        <w:pStyle w:val="Heading3"/>
        <w:spacing w:line="280" w:lineRule="exact" w:before="0"/>
        <w:ind w:right="1254"/>
        <w:jc w:val="right"/>
      </w:pPr>
      <w:r>
        <w:rPr>
          <w:w w:val="115"/>
        </w:rPr>
        <w:t>4</w:t>
      </w:r>
    </w:p>
    <w:p>
      <w:pPr>
        <w:spacing w:line="245" w:lineRule="exact" w:before="172"/>
        <w:ind w:left="0" w:right="2593" w:firstLine="0"/>
        <w:jc w:val="center"/>
        <w:rPr>
          <w:rFonts w:ascii="Symbol" w:hAnsi="Symbol"/>
          <w:i/>
          <w:sz w:val="26"/>
        </w:rPr>
      </w:pPr>
      <w:r>
        <w:rPr/>
        <w:br w:type="column"/>
      </w:r>
      <w:r>
        <w:rPr>
          <w:sz w:val="25"/>
        </w:rPr>
        <w:t>(</w:t>
      </w:r>
      <w:r>
        <w:rPr>
          <w:i/>
          <w:sz w:val="25"/>
        </w:rPr>
        <w:t>B </w:t>
      </w:r>
      <w:r>
        <w:rPr>
          <w:rFonts w:ascii="Symbol" w:hAnsi="Symbol"/>
          <w:sz w:val="25"/>
        </w:rPr>
        <w:t></w:t>
      </w:r>
      <w:r>
        <w:rPr>
          <w:sz w:val="25"/>
        </w:rPr>
        <w:t> </w:t>
      </w:r>
      <w:r>
        <w:rPr>
          <w:i/>
          <w:sz w:val="25"/>
        </w:rPr>
        <w:t>a</w:t>
      </w:r>
      <w:r>
        <w:rPr>
          <w:sz w:val="25"/>
        </w:rPr>
        <w:t>)</w:t>
      </w:r>
      <w:r>
        <w:rPr>
          <w:position w:val="11"/>
          <w:sz w:val="14"/>
        </w:rPr>
        <w:t>2 </w:t>
      </w:r>
      <w:r>
        <w:rPr>
          <w:sz w:val="25"/>
        </w:rPr>
        <w:t>(</w:t>
      </w:r>
      <w:r>
        <w:rPr>
          <w:i/>
          <w:sz w:val="25"/>
        </w:rPr>
        <w:t>H </w:t>
      </w:r>
      <w:r>
        <w:rPr>
          <w:rFonts w:ascii="Symbol" w:hAnsi="Symbol"/>
          <w:sz w:val="25"/>
        </w:rPr>
        <w:t></w:t>
      </w:r>
      <w:r>
        <w:rPr>
          <w:sz w:val="25"/>
        </w:rPr>
        <w:t> </w:t>
      </w:r>
      <w:r>
        <w:rPr>
          <w:i/>
          <w:sz w:val="25"/>
        </w:rPr>
        <w:t>h</w:t>
      </w:r>
      <w:r>
        <w:rPr>
          <w:sz w:val="25"/>
        </w:rPr>
        <w:t>)</w:t>
      </w:r>
      <w:r>
        <w:rPr>
          <w:i/>
          <w:sz w:val="25"/>
        </w:rPr>
        <w:t>tg</w:t>
      </w:r>
      <w:r>
        <w:rPr>
          <w:rFonts w:ascii="Symbol" w:hAnsi="Symbol"/>
          <w:i/>
          <w:sz w:val="26"/>
        </w:rPr>
        <w:t></w:t>
      </w:r>
    </w:p>
    <w:p>
      <w:pPr>
        <w:pStyle w:val="BodyText"/>
        <w:tabs>
          <w:tab w:pos="2066" w:val="left" w:leader="none"/>
        </w:tabs>
        <w:spacing w:line="194" w:lineRule="exact"/>
        <w:ind w:right="2557"/>
        <w:jc w:val="center"/>
      </w:pPr>
      <w:r>
        <w:rPr/>
        <w:pict>
          <v:line style="position:absolute;mso-position-horizontal-relative:page;mso-position-vertical-relative:paragraph;z-index:-266570752" from="361.583313pt,5.677039pt" to="452.554098pt,5.677039pt" stroked="true" strokeweight=".506149pt" strokecolor="#000000">
            <v:stroke dashstyle="solid"/>
            <w10:wrap type="none"/>
          </v:line>
        </w:pict>
      </w:r>
      <w:r>
        <w:rPr/>
        <w:t>+</w:t>
        <w:tab/>
        <w:t>+</w:t>
      </w:r>
    </w:p>
    <w:p>
      <w:pPr>
        <w:spacing w:line="233" w:lineRule="exact" w:before="0"/>
        <w:ind w:left="0" w:right="2563" w:firstLine="0"/>
        <w:jc w:val="center"/>
        <w:rPr>
          <w:sz w:val="25"/>
        </w:rPr>
      </w:pPr>
      <w:r>
        <w:rPr>
          <w:w w:val="90"/>
          <w:sz w:val="25"/>
        </w:rPr>
        <w:t>4</w:t>
      </w:r>
    </w:p>
    <w:p>
      <w:pPr>
        <w:spacing w:after="0" w:line="233" w:lineRule="exact"/>
        <w:jc w:val="center"/>
        <w:rPr>
          <w:sz w:val="25"/>
        </w:rPr>
        <w:sectPr>
          <w:type w:val="continuous"/>
          <w:pgSz w:w="11910" w:h="16840"/>
          <w:pgMar w:top="1040" w:bottom="280" w:left="1460" w:right="0"/>
          <w:cols w:num="2" w:equalWidth="0">
            <w:col w:w="5450" w:space="40"/>
            <w:col w:w="4960"/>
          </w:cols>
        </w:sectPr>
      </w:pPr>
    </w:p>
    <w:p>
      <w:pPr>
        <w:pStyle w:val="BodyText"/>
        <w:rPr>
          <w:sz w:val="20"/>
        </w:rPr>
      </w:pPr>
    </w:p>
    <w:p>
      <w:pPr>
        <w:pStyle w:val="BodyText"/>
        <w:spacing w:before="8"/>
        <w:rPr>
          <w:sz w:val="27"/>
        </w:rPr>
      </w:pPr>
    </w:p>
    <w:p>
      <w:pPr>
        <w:spacing w:after="0"/>
        <w:rPr>
          <w:sz w:val="27"/>
        </w:rPr>
        <w:sectPr>
          <w:type w:val="continuous"/>
          <w:pgSz w:w="11910" w:h="16840"/>
          <w:pgMar w:top="1040" w:bottom="280" w:left="1460" w:right="0"/>
        </w:sectPr>
      </w:pPr>
    </w:p>
    <w:p>
      <w:pPr>
        <w:spacing w:line="218" w:lineRule="exact" w:before="95"/>
        <w:ind w:left="0" w:right="0" w:firstLine="0"/>
        <w:jc w:val="right"/>
        <w:rPr>
          <w:rFonts w:ascii="Symbol" w:hAnsi="Symbol"/>
          <w:sz w:val="30"/>
        </w:rPr>
      </w:pPr>
      <w:r>
        <w:rPr>
          <w:sz w:val="30"/>
        </w:rPr>
        <w:t>(</w:t>
      </w:r>
      <w:r>
        <w:rPr>
          <w:i/>
          <w:sz w:val="30"/>
        </w:rPr>
        <w:t>H </w:t>
      </w:r>
      <w:r>
        <w:rPr>
          <w:rFonts w:ascii="Symbol" w:hAnsi="Symbol"/>
          <w:sz w:val="30"/>
        </w:rPr>
        <w:t></w:t>
      </w:r>
      <w:r>
        <w:rPr>
          <w:sz w:val="30"/>
        </w:rPr>
        <w:t> </w:t>
      </w:r>
      <w:r>
        <w:rPr>
          <w:i/>
          <w:sz w:val="30"/>
        </w:rPr>
        <w:t>h</w:t>
      </w:r>
      <w:r>
        <w:rPr>
          <w:sz w:val="30"/>
        </w:rPr>
        <w:t>)</w:t>
      </w:r>
      <w:r>
        <w:rPr>
          <w:sz w:val="30"/>
          <w:vertAlign w:val="superscript"/>
        </w:rPr>
        <w:t>2</w:t>
      </w:r>
      <w:r>
        <w:rPr>
          <w:sz w:val="30"/>
          <w:vertAlign w:val="baseline"/>
        </w:rPr>
        <w:t> </w:t>
      </w:r>
      <w:r>
        <w:rPr>
          <w:rFonts w:ascii="Symbol" w:hAnsi="Symbol"/>
          <w:position w:val="13"/>
          <w:sz w:val="30"/>
          <w:vertAlign w:val="baseline"/>
        </w:rPr>
        <w:t></w:t>
      </w:r>
    </w:p>
    <w:p>
      <w:pPr>
        <w:spacing w:line="193" w:lineRule="exact" w:before="120"/>
        <w:ind w:left="561" w:right="0" w:firstLine="0"/>
        <w:jc w:val="left"/>
        <w:rPr>
          <w:rFonts w:ascii="Symbol" w:hAnsi="Symbol"/>
          <w:sz w:val="30"/>
        </w:rPr>
      </w:pPr>
      <w:r>
        <w:rPr/>
        <w:br w:type="column"/>
      </w:r>
      <w:r>
        <w:rPr>
          <w:rFonts w:ascii="Symbol" w:hAnsi="Symbol"/>
          <w:position w:val="8"/>
          <w:sz w:val="30"/>
        </w:rPr>
        <w:t></w:t>
      </w:r>
      <w:r>
        <w:rPr>
          <w:spacing w:val="-48"/>
          <w:position w:val="8"/>
          <w:sz w:val="30"/>
        </w:rPr>
        <w:t> </w:t>
      </w:r>
      <w:r>
        <w:rPr>
          <w:rFonts w:ascii="Symbol" w:hAnsi="Symbol"/>
          <w:spacing w:val="2"/>
          <w:sz w:val="38"/>
        </w:rPr>
        <w:t></w:t>
      </w:r>
      <w:r>
        <w:rPr>
          <w:i/>
          <w:spacing w:val="2"/>
          <w:sz w:val="30"/>
        </w:rPr>
        <w:t>H</w:t>
      </w:r>
      <w:r>
        <w:rPr>
          <w:i/>
          <w:spacing w:val="-23"/>
          <w:sz w:val="30"/>
        </w:rPr>
        <w:t> </w:t>
      </w:r>
      <w:r>
        <w:rPr>
          <w:rFonts w:ascii="Symbol" w:hAnsi="Symbol"/>
          <w:sz w:val="30"/>
        </w:rPr>
        <w:t></w:t>
      </w:r>
      <w:r>
        <w:rPr>
          <w:spacing w:val="-45"/>
          <w:sz w:val="30"/>
        </w:rPr>
        <w:t> </w:t>
      </w:r>
      <w:r>
        <w:rPr>
          <w:i/>
          <w:spacing w:val="8"/>
          <w:sz w:val="30"/>
        </w:rPr>
        <w:t>h</w:t>
      </w:r>
      <w:r>
        <w:rPr>
          <w:rFonts w:ascii="Symbol" w:hAnsi="Symbol"/>
          <w:spacing w:val="8"/>
          <w:sz w:val="38"/>
        </w:rPr>
        <w:t></w:t>
      </w:r>
      <w:r>
        <w:rPr>
          <w:rFonts w:ascii="Symbol" w:hAnsi="Symbol"/>
          <w:spacing w:val="8"/>
          <w:sz w:val="30"/>
        </w:rPr>
        <w:t></w:t>
      </w:r>
    </w:p>
    <w:p>
      <w:pPr>
        <w:spacing w:line="113" w:lineRule="exact" w:before="201"/>
        <w:ind w:left="217" w:right="0" w:firstLine="0"/>
        <w:jc w:val="left"/>
        <w:rPr>
          <w:sz w:val="30"/>
        </w:rPr>
      </w:pPr>
      <w:r>
        <w:rPr/>
        <w:br w:type="column"/>
      </w:r>
      <w:r>
        <w:rPr>
          <w:i/>
          <w:sz w:val="30"/>
        </w:rPr>
        <w:t>Bh</w:t>
      </w:r>
      <w:r>
        <w:rPr>
          <w:i/>
          <w:spacing w:val="-42"/>
          <w:sz w:val="30"/>
        </w:rPr>
        <w:t> </w:t>
      </w:r>
      <w:r>
        <w:rPr>
          <w:rFonts w:ascii="Symbol" w:hAnsi="Symbol"/>
          <w:sz w:val="30"/>
        </w:rPr>
        <w:t></w:t>
      </w:r>
      <w:r>
        <w:rPr>
          <w:spacing w:val="-32"/>
          <w:sz w:val="30"/>
        </w:rPr>
        <w:t> </w:t>
      </w:r>
      <w:r>
        <w:rPr>
          <w:i/>
          <w:sz w:val="30"/>
        </w:rPr>
        <w:t>K</w:t>
      </w:r>
      <w:r>
        <w:rPr>
          <w:i/>
          <w:spacing w:val="-34"/>
          <w:sz w:val="30"/>
        </w:rPr>
        <w:t> </w:t>
      </w:r>
      <w:r>
        <w:rPr>
          <w:spacing w:val="-21"/>
          <w:sz w:val="30"/>
          <w:vertAlign w:val="superscript"/>
        </w:rPr>
        <w:t>/</w:t>
      </w:r>
    </w:p>
    <w:p>
      <w:pPr>
        <w:tabs>
          <w:tab w:pos="780" w:val="left" w:leader="none"/>
        </w:tabs>
        <w:spacing w:line="213" w:lineRule="exact" w:before="101"/>
        <w:ind w:left="74" w:right="0" w:firstLine="0"/>
        <w:jc w:val="left"/>
        <w:rPr>
          <w:rFonts w:ascii="Symbol" w:hAnsi="Symbol"/>
          <w:sz w:val="30"/>
        </w:rPr>
      </w:pPr>
      <w:r>
        <w:rPr/>
        <w:br w:type="column"/>
      </w:r>
      <w:r>
        <w:rPr>
          <w:rFonts w:ascii="Symbol" w:hAnsi="Symbol"/>
          <w:sz w:val="30"/>
        </w:rPr>
        <w:t></w:t>
      </w:r>
      <w:r>
        <w:rPr>
          <w:spacing w:val="-48"/>
          <w:sz w:val="30"/>
        </w:rPr>
        <w:t> </w:t>
      </w:r>
      <w:r>
        <w:rPr>
          <w:i/>
          <w:sz w:val="30"/>
        </w:rPr>
        <w:t>tg</w:t>
      </w:r>
      <w:r>
        <w:rPr>
          <w:rFonts w:ascii="Symbol" w:hAnsi="Symbol"/>
          <w:i/>
          <w:sz w:val="31"/>
        </w:rPr>
        <w:t></w:t>
      </w:r>
      <w:r>
        <w:rPr>
          <w:sz w:val="31"/>
        </w:rPr>
        <w:tab/>
      </w:r>
      <w:r>
        <w:rPr>
          <w:rFonts w:ascii="Symbol" w:hAnsi="Symbol"/>
          <w:spacing w:val="2"/>
          <w:position w:val="8"/>
          <w:sz w:val="30"/>
        </w:rPr>
        <w:t></w:t>
      </w:r>
      <w:r>
        <w:rPr>
          <w:rFonts w:ascii="Symbol" w:hAnsi="Symbol"/>
          <w:spacing w:val="2"/>
          <w:position w:val="10"/>
          <w:sz w:val="30"/>
        </w:rPr>
        <w:t></w:t>
      </w:r>
    </w:p>
    <w:p>
      <w:pPr>
        <w:spacing w:after="0" w:line="213" w:lineRule="exact"/>
        <w:jc w:val="left"/>
        <w:rPr>
          <w:rFonts w:ascii="Symbol" w:hAnsi="Symbol"/>
          <w:sz w:val="30"/>
        </w:rPr>
        <w:sectPr>
          <w:type w:val="continuous"/>
          <w:pgSz w:w="11910" w:h="16840"/>
          <w:pgMar w:top="1040" w:bottom="280" w:left="1460" w:right="0"/>
          <w:cols w:num="4" w:equalWidth="0">
            <w:col w:w="3563" w:space="40"/>
            <w:col w:w="1775" w:space="39"/>
            <w:col w:w="994" w:space="39"/>
            <w:col w:w="4000"/>
          </w:cols>
        </w:sectPr>
      </w:pPr>
    </w:p>
    <w:p>
      <w:pPr>
        <w:tabs>
          <w:tab w:pos="1275" w:val="left" w:leader="none"/>
          <w:tab w:pos="4161" w:val="left" w:leader="none"/>
          <w:tab w:pos="4865" w:val="left" w:leader="none"/>
        </w:tabs>
        <w:spacing w:line="286" w:lineRule="exact" w:before="2"/>
        <w:ind w:left="0" w:right="605" w:firstLine="0"/>
        <w:jc w:val="center"/>
        <w:rPr>
          <w:sz w:val="28"/>
        </w:rPr>
      </w:pPr>
      <w:r>
        <w:rPr/>
        <w:pict>
          <v:line style="position:absolute;mso-position-horizontal-relative:page;mso-position-vertical-relative:paragraph;z-index:-251457536;mso-wrap-distance-left:0;mso-wrap-distance-right:0" from="191.671494pt,16.383657pt" to="243.104901pt,16.383657pt" stroked="true" strokeweight=".519234pt" strokecolor="#000000">
            <v:stroke dashstyle="solid"/>
            <w10:wrap type="topAndBottom"/>
          </v:line>
        </w:pict>
      </w:r>
      <w:r>
        <w:rPr/>
        <w:pict>
          <v:group style="position:absolute;margin-left:344.707001pt;margin-top:-7.287934pt;width:87pt;height:21.65pt;mso-position-horizontal-relative:page;mso-position-vertical-relative:paragraph;z-index:-266565632" coordorigin="6894,-146" coordsize="1740,433">
            <v:line style="position:absolute" from="6899,144" to="6938,122" stroked="true" strokeweight=".515802pt" strokecolor="#000000">
              <v:stroke dashstyle="solid"/>
            </v:line>
            <v:line style="position:absolute" from="6938,127" to="6992,277" stroked="true" strokeweight="1.039053pt" strokecolor="#000000">
              <v:stroke dashstyle="solid"/>
            </v:line>
            <v:shape style="position:absolute;left:3123;top:8394;width:1595;height:396" coordorigin="3123,8395" coordsize="1595,396" path="m6997,277l7067,-141m7067,-141l8634,-141e" filled="false" stroked="true" strokeweight=".512235pt" strokecolor="#000000">
              <v:path arrowok="t"/>
              <v:stroke dashstyle="solid"/>
            </v:shape>
            <w10:wrap type="none"/>
          </v:group>
        </w:pict>
      </w:r>
      <w:r>
        <w:rPr/>
        <w:pict>
          <v:shape style="position:absolute;margin-left:440.376038pt;margin-top:18.197697pt;width:5.6pt;height:18.3pt;mso-position-horizontal-relative:page;mso-position-vertical-relative:paragraph;z-index:-266559488" type="#_x0000_t202" filled="false" stroked="false">
            <v:textbox inset="0,0,0,0">
              <w:txbxContent>
                <w:p>
                  <w:pPr>
                    <w:spacing w:line="366" w:lineRule="exact" w:before="0"/>
                    <w:ind w:left="0" w:right="0" w:firstLine="0"/>
                    <w:jc w:val="left"/>
                    <w:rPr>
                      <w:rFonts w:ascii="Symbol" w:hAnsi="Symbol"/>
                      <w:sz w:val="30"/>
                    </w:rPr>
                  </w:pPr>
                  <w:r>
                    <w:rPr>
                      <w:rFonts w:ascii="Symbol" w:hAnsi="Symbol"/>
                      <w:w w:val="96"/>
                      <w:sz w:val="30"/>
                    </w:rPr>
                    <w:t></w:t>
                  </w:r>
                </w:p>
              </w:txbxContent>
            </v:textbox>
            <w10:wrap type="none"/>
          </v:shape>
        </w:pict>
      </w:r>
      <w:r>
        <w:rPr/>
        <w:pict>
          <v:shape style="position:absolute;margin-left:281.173889pt;margin-top:24.94264pt;width:5.6pt;height:18.3pt;mso-position-horizontal-relative:page;mso-position-vertical-relative:paragraph;z-index:-266556416" type="#_x0000_t202" filled="false" stroked="false">
            <v:textbox inset="0,0,0,0">
              <w:txbxContent>
                <w:p>
                  <w:pPr>
                    <w:spacing w:line="366" w:lineRule="exact" w:before="0"/>
                    <w:ind w:left="0" w:right="0" w:firstLine="0"/>
                    <w:jc w:val="left"/>
                    <w:rPr>
                      <w:rFonts w:ascii="Symbol" w:hAnsi="Symbol"/>
                      <w:sz w:val="30"/>
                    </w:rPr>
                  </w:pPr>
                  <w:r>
                    <w:rPr>
                      <w:rFonts w:ascii="Symbol" w:hAnsi="Symbol"/>
                      <w:w w:val="96"/>
                      <w:sz w:val="30"/>
                    </w:rPr>
                    <w:t></w:t>
                  </w:r>
                </w:p>
              </w:txbxContent>
            </v:textbox>
            <w10:wrap type="none"/>
          </v:shape>
        </w:pict>
      </w:r>
      <w:r>
        <w:rPr/>
        <w:pict>
          <v:shape style="position:absolute;margin-left:434.516113pt;margin-top:24.94264pt;width:11.45pt;height:19.4pt;mso-position-horizontal-relative:page;mso-position-vertical-relative:paragraph;z-index:-266555392" type="#_x0000_t202" filled="false" stroked="false">
            <v:textbox inset="0,0,0,0">
              <w:txbxContent>
                <w:p>
                  <w:pPr>
                    <w:spacing w:line="386" w:lineRule="exact" w:before="0"/>
                    <w:ind w:left="0" w:right="0" w:firstLine="0"/>
                    <w:jc w:val="left"/>
                    <w:rPr>
                      <w:rFonts w:ascii="Symbol" w:hAnsi="Symbol"/>
                      <w:sz w:val="30"/>
                    </w:rPr>
                  </w:pPr>
                  <w:r>
                    <w:rPr>
                      <w:rFonts w:ascii="Symbol" w:hAnsi="Symbol"/>
                      <w:w w:val="95"/>
                      <w:sz w:val="30"/>
                    </w:rPr>
                    <w:t></w:t>
                  </w:r>
                  <w:r>
                    <w:rPr>
                      <w:rFonts w:ascii="Symbol" w:hAnsi="Symbol"/>
                      <w:w w:val="95"/>
                      <w:position w:val="-1"/>
                      <w:sz w:val="30"/>
                    </w:rPr>
                    <w:t></w:t>
                  </w:r>
                </w:p>
              </w:txbxContent>
            </v:textbox>
            <w10:wrap type="none"/>
          </v:shape>
        </w:pict>
      </w:r>
      <w:r>
        <w:rPr>
          <w:position w:val="-17"/>
          <w:sz w:val="28"/>
        </w:rPr>
        <w:t>+</w:t>
        <w:tab/>
      </w:r>
      <w:r>
        <w:rPr>
          <w:rFonts w:ascii="Symbol" w:hAnsi="Symbol"/>
          <w:spacing w:val="7"/>
          <w:position w:val="-10"/>
          <w:sz w:val="30"/>
        </w:rPr>
        <w:t></w:t>
      </w:r>
      <w:r>
        <w:rPr>
          <w:i/>
          <w:spacing w:val="7"/>
          <w:position w:val="-13"/>
          <w:sz w:val="30"/>
        </w:rPr>
        <w:t>B</w:t>
      </w:r>
      <w:r>
        <w:rPr>
          <w:i/>
          <w:spacing w:val="-23"/>
          <w:position w:val="-13"/>
          <w:sz w:val="30"/>
        </w:rPr>
        <w:t> </w:t>
      </w:r>
      <w:r>
        <w:rPr>
          <w:rFonts w:ascii="Symbol" w:hAnsi="Symbol"/>
          <w:position w:val="-13"/>
          <w:sz w:val="30"/>
        </w:rPr>
        <w:t></w:t>
      </w:r>
      <w:r>
        <w:rPr>
          <w:spacing w:val="-26"/>
          <w:position w:val="-13"/>
          <w:sz w:val="30"/>
        </w:rPr>
        <w:t> </w:t>
      </w:r>
      <w:r>
        <w:rPr>
          <w:spacing w:val="-3"/>
          <w:position w:val="-13"/>
          <w:sz w:val="30"/>
        </w:rPr>
        <w:t>2</w:t>
      </w:r>
      <w:r>
        <w:rPr>
          <w:rFonts w:ascii="Symbol" w:hAnsi="Symbol"/>
          <w:spacing w:val="-3"/>
          <w:position w:val="-3"/>
          <w:sz w:val="30"/>
        </w:rPr>
        <w:t></w:t>
      </w:r>
      <w:r>
        <w:rPr>
          <w:rFonts w:ascii="Symbol" w:hAnsi="Symbol"/>
          <w:spacing w:val="-3"/>
          <w:sz w:val="30"/>
          <w:u w:val="single"/>
        </w:rPr>
        <w:t></w:t>
      </w:r>
      <w:r>
        <w:rPr>
          <w:i/>
          <w:sz w:val="19"/>
          <w:u w:val="single"/>
        </w:rPr>
        <w:t>P</w:t>
        <w:tab/>
      </w:r>
      <w:r>
        <w:rPr>
          <w:sz w:val="19"/>
          <w:u w:val="single"/>
        </w:rPr>
        <w:t>0 </w:t>
      </w:r>
      <w:r>
        <w:rPr>
          <w:sz w:val="19"/>
        </w:rPr>
        <w:t> </w:t>
      </w:r>
      <w:r>
        <w:rPr>
          <w:rFonts w:ascii="Symbol" w:hAnsi="Symbol"/>
          <w:spacing w:val="2"/>
          <w:position w:val="-3"/>
          <w:sz w:val="30"/>
        </w:rPr>
        <w:t></w:t>
      </w:r>
      <w:r>
        <w:rPr>
          <w:rFonts w:ascii="Symbol" w:hAnsi="Symbol"/>
          <w:spacing w:val="2"/>
          <w:position w:val="-10"/>
          <w:sz w:val="30"/>
        </w:rPr>
        <w:t></w:t>
      </w:r>
      <w:r>
        <w:rPr>
          <w:spacing w:val="-29"/>
          <w:position w:val="-10"/>
          <w:sz w:val="30"/>
        </w:rPr>
        <w:t> </w:t>
      </w:r>
      <w:r>
        <w:rPr>
          <w:position w:val="-17"/>
          <w:sz w:val="28"/>
        </w:rPr>
        <w:t>+</w:t>
      </w:r>
    </w:p>
    <w:p>
      <w:pPr>
        <w:spacing w:after="0" w:line="286" w:lineRule="exact"/>
        <w:jc w:val="center"/>
        <w:rPr>
          <w:sz w:val="28"/>
        </w:rPr>
        <w:sectPr>
          <w:type w:val="continuous"/>
          <w:pgSz w:w="11910" w:h="16840"/>
          <w:pgMar w:top="1040" w:bottom="280" w:left="1460" w:right="0"/>
        </w:sectPr>
      </w:pPr>
    </w:p>
    <w:p>
      <w:pPr>
        <w:tabs>
          <w:tab w:pos="3450" w:val="left" w:leader="none"/>
          <w:tab w:pos="4163" w:val="left" w:leader="none"/>
        </w:tabs>
        <w:spacing w:line="211" w:lineRule="auto" w:before="0"/>
        <w:ind w:left="2553" w:right="0" w:firstLine="0"/>
        <w:jc w:val="left"/>
        <w:rPr>
          <w:rFonts w:ascii="Symbol" w:hAnsi="Symbol"/>
          <w:sz w:val="30"/>
        </w:rPr>
      </w:pPr>
      <w:r>
        <w:rPr>
          <w:sz w:val="30"/>
        </w:rPr>
        <w:t>2</w:t>
      </w:r>
      <w:r>
        <w:rPr>
          <w:i/>
          <w:sz w:val="30"/>
        </w:rPr>
        <w:t>tg</w:t>
      </w:r>
      <w:r>
        <w:rPr>
          <w:rFonts w:ascii="Symbol" w:hAnsi="Symbol"/>
          <w:i/>
          <w:sz w:val="31"/>
        </w:rPr>
        <w:t></w:t>
      </w:r>
      <w:r>
        <w:rPr>
          <w:sz w:val="31"/>
          <w:vertAlign w:val="subscript"/>
        </w:rPr>
        <w:t>0</w:t>
      </w:r>
      <w:r>
        <w:rPr>
          <w:sz w:val="31"/>
          <w:vertAlign w:val="baseline"/>
        </w:rPr>
        <w:tab/>
      </w:r>
      <w:r>
        <w:rPr>
          <w:rFonts w:ascii="Symbol" w:hAnsi="Symbol"/>
          <w:spacing w:val="-56"/>
          <w:position w:val="-2"/>
          <w:sz w:val="30"/>
          <w:vertAlign w:val="baseline"/>
        </w:rPr>
        <w:t></w:t>
      </w:r>
      <w:r>
        <w:rPr>
          <w:rFonts w:ascii="Symbol" w:hAnsi="Symbol"/>
          <w:spacing w:val="-56"/>
          <w:position w:val="-17"/>
          <w:sz w:val="30"/>
          <w:vertAlign w:val="baseline"/>
        </w:rPr>
        <w:t></w:t>
      </w:r>
      <w:r>
        <w:rPr>
          <w:spacing w:val="-56"/>
          <w:position w:val="-17"/>
          <w:sz w:val="30"/>
          <w:vertAlign w:val="baseline"/>
        </w:rPr>
        <w:tab/>
      </w:r>
      <w:r>
        <w:rPr>
          <w:rFonts w:ascii="Symbol" w:hAnsi="Symbol"/>
          <w:spacing w:val="-20"/>
          <w:position w:val="5"/>
          <w:sz w:val="30"/>
          <w:vertAlign w:val="baseline"/>
        </w:rPr>
        <w:t></w:t>
      </w:r>
    </w:p>
    <w:p>
      <w:pPr>
        <w:tabs>
          <w:tab w:pos="2915" w:val="left" w:leader="none"/>
        </w:tabs>
        <w:spacing w:line="342" w:lineRule="exact" w:before="0"/>
        <w:ind w:left="1169" w:right="0" w:firstLine="0"/>
        <w:jc w:val="left"/>
        <w:rPr>
          <w:rFonts w:ascii="Symbol" w:hAnsi="Symbol"/>
          <w:sz w:val="30"/>
        </w:rPr>
      </w:pPr>
      <w:r>
        <w:rPr/>
        <w:br w:type="column"/>
      </w:r>
      <w:r>
        <w:rPr>
          <w:i/>
          <w:sz w:val="30"/>
        </w:rPr>
        <w:t>tg</w:t>
      </w:r>
      <w:r>
        <w:rPr>
          <w:rFonts w:ascii="Symbol" w:hAnsi="Symbol"/>
          <w:i/>
          <w:sz w:val="31"/>
        </w:rPr>
        <w:t></w:t>
      </w:r>
      <w:r>
        <w:rPr>
          <w:sz w:val="31"/>
          <w:vertAlign w:val="subscript"/>
        </w:rPr>
        <w:t>0</w:t>
      </w:r>
      <w:r>
        <w:rPr>
          <w:sz w:val="31"/>
          <w:vertAlign w:val="baseline"/>
        </w:rPr>
        <w:tab/>
      </w:r>
      <w:r>
        <w:rPr>
          <w:rFonts w:ascii="Symbol" w:hAnsi="Symbol"/>
          <w:position w:val="5"/>
          <w:sz w:val="30"/>
          <w:vertAlign w:val="baseline"/>
        </w:rPr>
        <w:t></w:t>
      </w:r>
    </w:p>
    <w:p>
      <w:pPr>
        <w:spacing w:after="0" w:line="342" w:lineRule="exact"/>
        <w:jc w:val="left"/>
        <w:rPr>
          <w:rFonts w:ascii="Symbol" w:hAnsi="Symbol"/>
          <w:sz w:val="30"/>
        </w:rPr>
        <w:sectPr>
          <w:type w:val="continuous"/>
          <w:pgSz w:w="11910" w:h="16840"/>
          <w:pgMar w:top="1040" w:bottom="280" w:left="1460" w:right="0"/>
          <w:cols w:num="2" w:equalWidth="0">
            <w:col w:w="4275" w:space="40"/>
            <w:col w:w="6135"/>
          </w:cols>
        </w:sectPr>
      </w:pPr>
    </w:p>
    <w:p>
      <w:pPr>
        <w:pStyle w:val="BodyText"/>
        <w:rPr>
          <w:rFonts w:ascii="Symbol" w:hAnsi="Symbol"/>
          <w:sz w:val="20"/>
        </w:rPr>
      </w:pPr>
    </w:p>
    <w:p>
      <w:pPr>
        <w:pStyle w:val="BodyText"/>
        <w:spacing w:before="2"/>
        <w:rPr>
          <w:rFonts w:ascii="Symbol" w:hAnsi="Symbol"/>
          <w:sz w:val="25"/>
        </w:rPr>
      </w:pPr>
    </w:p>
    <w:p>
      <w:pPr>
        <w:tabs>
          <w:tab w:pos="4899" w:val="left" w:leader="none"/>
          <w:tab w:pos="8136" w:val="left" w:leader="none"/>
        </w:tabs>
        <w:spacing w:line="222" w:lineRule="exact" w:before="101"/>
        <w:ind w:left="3891" w:right="0" w:firstLine="0"/>
        <w:jc w:val="left"/>
        <w:rPr>
          <w:rFonts w:ascii="Symbol" w:hAnsi="Symbol"/>
          <w:sz w:val="29"/>
        </w:rPr>
      </w:pPr>
      <w:r>
        <w:rPr/>
        <w:pict>
          <v:group style="position:absolute;margin-left:165.500671pt;margin-top:6.415636pt;width:100.45pt;height:23.5pt;mso-position-horizontal-relative:page;mso-position-vertical-relative:paragraph;z-index:251867136" coordorigin="3310,128" coordsize="2009,470">
            <v:line style="position:absolute" from="3336,412" to="3374,391" stroked="true" strokeweight=".509395pt" strokecolor="#000000">
              <v:stroke dashstyle="solid"/>
            </v:line>
            <v:line style="position:absolute" from="3374,396" to="3429,543" stroked="true" strokeweight="1.043191pt" strokecolor="#000000">
              <v:stroke dashstyle="solid"/>
            </v:line>
            <v:shape style="position:absolute;left:39;top:6986;width:1944;height:444" coordorigin="40,6987" coordsize="1944,444" path="m3434,543l3504,133m3504,133l5298,133m3310,593l5319,593e" filled="false" stroked="true" strokeweight=".50919pt" strokecolor="#000000">
              <v:path arrowok="t"/>
              <v:stroke dashstyle="solid"/>
            </v:shape>
            <v:shape style="position:absolute;left:3310;top:128;width:2009;height:470" type="#_x0000_t202" filled="false" stroked="false">
              <v:textbox inset="0,0,0,0">
                <w:txbxContent>
                  <w:p>
                    <w:pPr>
                      <w:spacing w:before="16"/>
                      <w:ind w:left="221" w:right="0" w:firstLine="0"/>
                      <w:jc w:val="left"/>
                      <w:rPr>
                        <w:i/>
                        <w:sz w:val="19"/>
                      </w:rPr>
                    </w:pPr>
                    <w:r>
                      <w:rPr>
                        <w:i/>
                        <w:sz w:val="29"/>
                      </w:rPr>
                      <w:t>B</w:t>
                    </w:r>
                    <w:r>
                      <w:rPr>
                        <w:i/>
                        <w:spacing w:val="-21"/>
                        <w:sz w:val="29"/>
                      </w:rPr>
                      <w:t> </w:t>
                    </w:r>
                    <w:r>
                      <w:rPr>
                        <w:rFonts w:ascii="Symbol" w:hAnsi="Symbol"/>
                        <w:sz w:val="29"/>
                      </w:rPr>
                      <w:t></w:t>
                    </w:r>
                    <w:r>
                      <w:rPr>
                        <w:spacing w:val="-24"/>
                        <w:sz w:val="29"/>
                      </w:rPr>
                      <w:t> </w:t>
                    </w:r>
                    <w:r>
                      <w:rPr>
                        <w:i/>
                        <w:sz w:val="29"/>
                      </w:rPr>
                      <w:t>h</w:t>
                    </w:r>
                    <w:r>
                      <w:rPr>
                        <w:i/>
                        <w:spacing w:val="-23"/>
                        <w:sz w:val="29"/>
                      </w:rPr>
                      <w:t> </w:t>
                    </w:r>
                    <w:r>
                      <w:rPr>
                        <w:rFonts w:ascii="Symbol" w:hAnsi="Symbol"/>
                        <w:sz w:val="29"/>
                      </w:rPr>
                      <w:t></w:t>
                    </w:r>
                    <w:r>
                      <w:rPr>
                        <w:spacing w:val="-33"/>
                        <w:sz w:val="29"/>
                      </w:rPr>
                      <w:t> </w:t>
                    </w:r>
                    <w:r>
                      <w:rPr>
                        <w:i/>
                        <w:spacing w:val="2"/>
                        <w:sz w:val="29"/>
                      </w:rPr>
                      <w:t>tg</w:t>
                    </w:r>
                    <w:r>
                      <w:rPr>
                        <w:rFonts w:ascii="Symbol" w:hAnsi="Symbol"/>
                        <w:i/>
                        <w:spacing w:val="2"/>
                        <w:sz w:val="31"/>
                      </w:rPr>
                      <w:t></w:t>
                    </w:r>
                    <w:r>
                      <w:rPr>
                        <w:spacing w:val="2"/>
                        <w:sz w:val="31"/>
                        <w:vertAlign w:val="subscript"/>
                      </w:rPr>
                      <w:t>0</w:t>
                    </w:r>
                    <w:r>
                      <w:rPr>
                        <w:spacing w:val="3"/>
                        <w:sz w:val="31"/>
                        <w:vertAlign w:val="baseline"/>
                      </w:rPr>
                      <w:t> </w:t>
                    </w:r>
                    <w:r>
                      <w:rPr>
                        <w:rFonts w:ascii="Symbol" w:hAnsi="Symbol"/>
                        <w:sz w:val="29"/>
                        <w:vertAlign w:val="baseline"/>
                      </w:rPr>
                      <w:t></w:t>
                    </w:r>
                    <w:r>
                      <w:rPr>
                        <w:spacing w:val="-13"/>
                        <w:sz w:val="29"/>
                        <w:vertAlign w:val="baseline"/>
                      </w:rPr>
                      <w:t> </w:t>
                    </w:r>
                    <w:r>
                      <w:rPr>
                        <w:i/>
                        <w:spacing w:val="13"/>
                        <w:sz w:val="29"/>
                        <w:vertAlign w:val="baseline"/>
                      </w:rPr>
                      <w:t>K</w:t>
                    </w:r>
                    <w:r>
                      <w:rPr>
                        <w:i/>
                        <w:spacing w:val="13"/>
                        <w:position w:val="-6"/>
                        <w:sz w:val="19"/>
                        <w:vertAlign w:val="baseline"/>
                      </w:rPr>
                      <w:t>P</w:t>
                    </w:r>
                  </w:p>
                </w:txbxContent>
              </v:textbox>
              <w10:wrap type="none"/>
            </v:shape>
            <w10:wrap type="none"/>
          </v:group>
        </w:pict>
      </w:r>
      <w:r>
        <w:rPr/>
        <w:pict>
          <v:shape style="position:absolute;margin-left:479.830933pt;margin-top:26.111465pt;width:5.65pt;height:17.95pt;mso-position-horizontal-relative:page;mso-position-vertical-relative:paragraph;z-index:-266558464" type="#_x0000_t202" filled="false" stroked="false">
            <v:textbox inset="0,0,0,0">
              <w:txbxContent>
                <w:p>
                  <w:pPr>
                    <w:spacing w:before="3"/>
                    <w:ind w:left="0" w:right="0" w:firstLine="0"/>
                    <w:jc w:val="left"/>
                    <w:rPr>
                      <w:rFonts w:ascii="Symbol" w:hAnsi="Symbol"/>
                      <w:sz w:val="29"/>
                    </w:rPr>
                  </w:pPr>
                  <w:r>
                    <w:rPr>
                      <w:rFonts w:ascii="Symbol" w:hAnsi="Symbol"/>
                      <w:w w:val="100"/>
                      <w:sz w:val="29"/>
                    </w:rPr>
                    <w:t></w:t>
                  </w:r>
                </w:p>
              </w:txbxContent>
            </v:textbox>
            <w10:wrap type="none"/>
          </v:shape>
        </w:pict>
      </w:r>
      <w:r>
        <w:rPr/>
        <w:pict>
          <v:shape style="position:absolute;margin-left:155.419998pt;margin-top:22.454056pt;width:7.95pt;height:15.55pt;mso-position-horizontal-relative:page;mso-position-vertical-relative:paragraph;z-index:251876352" type="#_x0000_t202" filled="false" stroked="false">
            <v:textbox inset="0,0,0,0">
              <w:txbxContent>
                <w:p>
                  <w:pPr>
                    <w:pStyle w:val="BodyText"/>
                    <w:spacing w:line="311" w:lineRule="exact"/>
                  </w:pPr>
                  <w:r>
                    <w:rPr>
                      <w:w w:val="100"/>
                    </w:rPr>
                    <w:t>+</w:t>
                  </w:r>
                </w:p>
              </w:txbxContent>
            </v:textbox>
            <w10:wrap type="none"/>
          </v:shape>
        </w:pict>
      </w:r>
      <w:r>
        <w:rPr/>
        <w:pict>
          <v:shape style="position:absolute;margin-left:267.594574pt;margin-top:26.111465pt;width:5.65pt;height:17.95pt;mso-position-horizontal-relative:page;mso-position-vertical-relative:paragraph;z-index:-266553344" type="#_x0000_t202" filled="false" stroked="false">
            <v:textbox inset="0,0,0,0">
              <w:txbxContent>
                <w:p>
                  <w:pPr>
                    <w:spacing w:before="3"/>
                    <w:ind w:left="0" w:right="0" w:firstLine="0"/>
                    <w:jc w:val="left"/>
                    <w:rPr>
                      <w:rFonts w:ascii="Symbol" w:hAnsi="Symbol"/>
                      <w:sz w:val="29"/>
                    </w:rPr>
                  </w:pPr>
                  <w:r>
                    <w:rPr>
                      <w:rFonts w:ascii="Symbol" w:hAnsi="Symbol"/>
                      <w:w w:val="100"/>
                      <w:sz w:val="29"/>
                    </w:rPr>
                    <w:t></w:t>
                  </w:r>
                </w:p>
              </w:txbxContent>
            </v:textbox>
            <w10:wrap type="none"/>
          </v:shape>
        </w:pict>
      </w:r>
      <w:r>
        <w:rPr>
          <w:rFonts w:ascii="Symbol" w:hAnsi="Symbol"/>
          <w:position w:val="5"/>
          <w:sz w:val="29"/>
        </w:rPr>
        <w:t></w:t>
      </w:r>
      <w:r>
        <w:rPr>
          <w:position w:val="5"/>
          <w:sz w:val="29"/>
        </w:rPr>
        <w:tab/>
      </w:r>
      <w:r>
        <w:rPr>
          <w:rFonts w:ascii="Symbol" w:hAnsi="Symbol"/>
          <w:sz w:val="38"/>
        </w:rPr>
        <w:t></w:t>
      </w:r>
      <w:r>
        <w:rPr>
          <w:i/>
          <w:sz w:val="29"/>
        </w:rPr>
        <w:t>H</w:t>
      </w:r>
      <w:r>
        <w:rPr>
          <w:i/>
          <w:spacing w:val="11"/>
          <w:sz w:val="29"/>
        </w:rPr>
        <w:t> </w:t>
      </w:r>
      <w:r>
        <w:rPr>
          <w:rFonts w:ascii="Symbol" w:hAnsi="Symbol"/>
          <w:sz w:val="29"/>
        </w:rPr>
        <w:t></w:t>
      </w:r>
      <w:r>
        <w:rPr>
          <w:spacing w:val="-20"/>
          <w:sz w:val="29"/>
        </w:rPr>
        <w:t> </w:t>
      </w:r>
      <w:r>
        <w:rPr>
          <w:i/>
          <w:sz w:val="29"/>
        </w:rPr>
        <w:t>h</w:t>
      </w:r>
      <w:r>
        <w:rPr>
          <w:rFonts w:ascii="Symbol" w:hAnsi="Symbol"/>
          <w:sz w:val="38"/>
        </w:rPr>
        <w:t></w:t>
      </w:r>
      <w:r>
        <w:rPr>
          <w:position w:val="15"/>
          <w:sz w:val="19"/>
        </w:rPr>
        <w:t>3</w:t>
        <w:tab/>
      </w:r>
      <w:r>
        <w:rPr>
          <w:rFonts w:ascii="Symbol" w:hAnsi="Symbol"/>
          <w:position w:val="5"/>
          <w:sz w:val="29"/>
        </w:rPr>
        <w:t></w:t>
      </w:r>
    </w:p>
    <w:p>
      <w:pPr>
        <w:spacing w:after="0" w:line="222" w:lineRule="exact"/>
        <w:jc w:val="left"/>
        <w:rPr>
          <w:rFonts w:ascii="Symbol" w:hAnsi="Symbol"/>
          <w:sz w:val="29"/>
        </w:rPr>
        <w:sectPr>
          <w:type w:val="continuous"/>
          <w:pgSz w:w="11910" w:h="16840"/>
          <w:pgMar w:top="1040" w:bottom="280" w:left="1460" w:right="0"/>
        </w:sectPr>
      </w:pPr>
    </w:p>
    <w:p>
      <w:pPr>
        <w:spacing w:before="260"/>
        <w:ind w:left="0" w:right="0" w:firstLine="0"/>
        <w:jc w:val="right"/>
        <w:rPr>
          <w:sz w:val="31"/>
        </w:rPr>
      </w:pPr>
      <w:r>
        <w:rPr>
          <w:sz w:val="29"/>
        </w:rPr>
        <w:t>3</w:t>
      </w:r>
      <w:r>
        <w:rPr>
          <w:i/>
          <w:sz w:val="29"/>
        </w:rPr>
        <w:t>tg</w:t>
      </w:r>
      <w:r>
        <w:rPr>
          <w:rFonts w:ascii="Symbol" w:hAnsi="Symbol"/>
          <w:i/>
          <w:sz w:val="31"/>
        </w:rPr>
        <w:t></w:t>
      </w:r>
      <w:r>
        <w:rPr>
          <w:sz w:val="31"/>
          <w:vertAlign w:val="subscript"/>
        </w:rPr>
        <w:t>0</w:t>
      </w:r>
    </w:p>
    <w:p>
      <w:pPr>
        <w:tabs>
          <w:tab w:pos="1037" w:val="left" w:leader="none"/>
          <w:tab w:pos="2899" w:val="left" w:leader="none"/>
          <w:tab w:pos="3627" w:val="left" w:leader="none"/>
        </w:tabs>
        <w:spacing w:line="421" w:lineRule="exact" w:before="2"/>
        <w:ind w:left="694" w:right="0" w:firstLine="0"/>
        <w:jc w:val="center"/>
        <w:rPr>
          <w:rFonts w:ascii="Symbol" w:hAnsi="Symbol"/>
          <w:sz w:val="29"/>
        </w:rPr>
      </w:pPr>
      <w:r>
        <w:rPr/>
        <w:br w:type="column"/>
      </w:r>
      <w:r>
        <w:rPr>
          <w:rFonts w:ascii="Symbol" w:hAnsi="Symbol"/>
          <w:position w:val="5"/>
          <w:sz w:val="29"/>
        </w:rPr>
        <w:t></w:t>
      </w:r>
      <w:r>
        <w:rPr>
          <w:position w:val="5"/>
          <w:sz w:val="29"/>
        </w:rPr>
        <w:tab/>
      </w:r>
      <w:r>
        <w:rPr>
          <w:position w:val="5"/>
          <w:sz w:val="29"/>
          <w:u w:val="single"/>
        </w:rPr>
        <w:t> </w:t>
        <w:tab/>
      </w:r>
      <w:r>
        <w:rPr>
          <w:position w:val="5"/>
          <w:sz w:val="29"/>
        </w:rPr>
        <w:tab/>
      </w:r>
      <w:r>
        <w:rPr>
          <w:rFonts w:ascii="Symbol" w:hAnsi="Symbol"/>
          <w:sz w:val="29"/>
        </w:rPr>
        <w:t></w:t>
      </w:r>
      <w:r>
        <w:rPr>
          <w:spacing w:val="-1"/>
          <w:sz w:val="29"/>
        </w:rPr>
        <w:t> </w:t>
      </w:r>
      <w:r>
        <w:rPr>
          <w:i/>
          <w:sz w:val="29"/>
        </w:rPr>
        <w:t>B</w:t>
      </w:r>
      <w:r>
        <w:rPr>
          <w:i/>
          <w:spacing w:val="-19"/>
          <w:sz w:val="29"/>
        </w:rPr>
        <w:t> </w:t>
      </w:r>
      <w:r>
        <w:rPr>
          <w:rFonts w:ascii="Symbol" w:hAnsi="Symbol"/>
          <w:sz w:val="29"/>
        </w:rPr>
        <w:t></w:t>
      </w:r>
      <w:r>
        <w:rPr>
          <w:spacing w:val="-23"/>
          <w:sz w:val="29"/>
        </w:rPr>
        <w:t> </w:t>
      </w:r>
      <w:r>
        <w:rPr>
          <w:i/>
          <w:sz w:val="29"/>
        </w:rPr>
        <w:t>h</w:t>
      </w:r>
      <w:r>
        <w:rPr>
          <w:i/>
          <w:spacing w:val="-23"/>
          <w:sz w:val="29"/>
        </w:rPr>
        <w:t> </w:t>
      </w:r>
      <w:r>
        <w:rPr>
          <w:rFonts w:ascii="Symbol" w:hAnsi="Symbol"/>
          <w:sz w:val="29"/>
        </w:rPr>
        <w:t></w:t>
      </w:r>
      <w:r>
        <w:rPr>
          <w:spacing w:val="-12"/>
          <w:sz w:val="29"/>
        </w:rPr>
        <w:t> </w:t>
      </w:r>
      <w:r>
        <w:rPr>
          <w:i/>
          <w:spacing w:val="13"/>
          <w:sz w:val="29"/>
        </w:rPr>
        <w:t>K</w:t>
      </w:r>
      <w:r>
        <w:rPr>
          <w:i/>
          <w:spacing w:val="13"/>
          <w:position w:val="-6"/>
          <w:sz w:val="19"/>
        </w:rPr>
        <w:t>P</w:t>
      </w:r>
      <w:r>
        <w:rPr>
          <w:i/>
          <w:spacing w:val="16"/>
          <w:position w:val="-6"/>
          <w:sz w:val="19"/>
        </w:rPr>
        <w:t> </w:t>
      </w:r>
      <w:r>
        <w:rPr>
          <w:rFonts w:ascii="Symbol" w:hAnsi="Symbol"/>
          <w:spacing w:val="-17"/>
          <w:position w:val="5"/>
          <w:sz w:val="29"/>
        </w:rPr>
        <w:t></w:t>
      </w:r>
    </w:p>
    <w:p>
      <w:pPr>
        <w:pStyle w:val="Heading3"/>
        <w:tabs>
          <w:tab w:pos="4939" w:val="left" w:leader="none"/>
        </w:tabs>
        <w:spacing w:line="323" w:lineRule="exact" w:before="0"/>
        <w:ind w:left="694"/>
        <w:jc w:val="center"/>
        <w:rPr>
          <w:rFonts w:ascii="Symbol" w:hAnsi="Symbol"/>
        </w:rPr>
      </w:pPr>
      <w:r>
        <w:rPr/>
        <w:pict>
          <v:group style="position:absolute;margin-left:275.04599pt;margin-top:-7.883584pt;width:135.550pt;height:21.85pt;mso-position-horizontal-relative:page;mso-position-vertical-relative:paragraph;z-index:-266561536" coordorigin="5501,-158" coordsize="2711,437">
            <v:line style="position:absolute" from="5527,141" to="5565,119" stroked="true" strokeweight=".509396pt" strokecolor="#000000">
              <v:stroke dashstyle="solid"/>
            </v:line>
            <v:line style="position:absolute" from="5565,124" to="5620,251" stroked="true" strokeweight="1.043249pt" strokecolor="#000000">
              <v:stroke dashstyle="solid"/>
            </v:line>
            <v:shape style="position:absolute;left:2159;top:6684;width:2623;height:391" coordorigin="2160,6685" coordsize="2623,391" path="m5625,251l5695,-108m5501,-153l8212,-153e" filled="false" stroked="true" strokeweight=".50919pt" strokecolor="#000000">
              <v:path arrowok="t"/>
              <v:stroke dashstyle="solid"/>
            </v:shape>
            <v:shape style="position:absolute;left:5500;top:-158;width:2711;height:437" type="#_x0000_t202" filled="false" stroked="false">
              <v:textbox inset="0,0,0,0">
                <w:txbxContent>
                  <w:p>
                    <w:pPr>
                      <w:spacing w:before="10"/>
                      <w:ind w:left="221" w:right="0" w:firstLine="0"/>
                      <w:jc w:val="left"/>
                      <w:rPr>
                        <w:sz w:val="31"/>
                      </w:rPr>
                    </w:pPr>
                    <w:r>
                      <w:rPr>
                        <w:i/>
                        <w:sz w:val="29"/>
                      </w:rPr>
                      <w:t>B</w:t>
                    </w:r>
                    <w:r>
                      <w:rPr>
                        <w:i/>
                        <w:spacing w:val="-21"/>
                        <w:sz w:val="29"/>
                      </w:rPr>
                      <w:t> </w:t>
                    </w:r>
                    <w:r>
                      <w:rPr>
                        <w:rFonts w:ascii="Symbol" w:hAnsi="Symbol"/>
                        <w:sz w:val="29"/>
                      </w:rPr>
                      <w:t></w:t>
                    </w:r>
                    <w:r>
                      <w:rPr>
                        <w:spacing w:val="-24"/>
                        <w:sz w:val="29"/>
                      </w:rPr>
                      <w:t> </w:t>
                    </w:r>
                    <w:r>
                      <w:rPr>
                        <w:i/>
                        <w:sz w:val="29"/>
                      </w:rPr>
                      <w:t>h</w:t>
                    </w:r>
                    <w:r>
                      <w:rPr>
                        <w:i/>
                        <w:spacing w:val="-24"/>
                        <w:sz w:val="29"/>
                      </w:rPr>
                      <w:t> </w:t>
                    </w:r>
                    <w:r>
                      <w:rPr>
                        <w:rFonts w:ascii="Symbol" w:hAnsi="Symbol"/>
                        <w:sz w:val="29"/>
                      </w:rPr>
                      <w:t></w:t>
                    </w:r>
                    <w:r>
                      <w:rPr>
                        <w:spacing w:val="-13"/>
                        <w:sz w:val="29"/>
                      </w:rPr>
                      <w:t> </w:t>
                    </w:r>
                    <w:r>
                      <w:rPr>
                        <w:i/>
                        <w:spacing w:val="13"/>
                        <w:sz w:val="29"/>
                      </w:rPr>
                      <w:t>K</w:t>
                    </w:r>
                    <w:r>
                      <w:rPr>
                        <w:i/>
                        <w:spacing w:val="13"/>
                        <w:position w:val="-6"/>
                        <w:sz w:val="19"/>
                      </w:rPr>
                      <w:t>P</w:t>
                    </w:r>
                    <w:r>
                      <w:rPr>
                        <w:i/>
                        <w:spacing w:val="38"/>
                        <w:position w:val="-6"/>
                        <w:sz w:val="19"/>
                      </w:rPr>
                      <w:t> </w:t>
                    </w:r>
                    <w:r>
                      <w:rPr>
                        <w:rFonts w:ascii="Symbol" w:hAnsi="Symbol"/>
                        <w:sz w:val="29"/>
                      </w:rPr>
                      <w:t></w:t>
                    </w:r>
                    <w:r>
                      <w:rPr>
                        <w:spacing w:val="-32"/>
                        <w:sz w:val="29"/>
                      </w:rPr>
                      <w:t> </w:t>
                    </w:r>
                    <w:r>
                      <w:rPr>
                        <w:i/>
                        <w:spacing w:val="2"/>
                        <w:sz w:val="29"/>
                      </w:rPr>
                      <w:t>tg</w:t>
                    </w:r>
                    <w:r>
                      <w:rPr>
                        <w:rFonts w:ascii="Symbol" w:hAnsi="Symbol"/>
                        <w:i/>
                        <w:spacing w:val="2"/>
                        <w:sz w:val="31"/>
                      </w:rPr>
                      <w:t></w:t>
                    </w:r>
                    <w:r>
                      <w:rPr>
                        <w:spacing w:val="2"/>
                        <w:sz w:val="31"/>
                        <w:vertAlign w:val="subscript"/>
                      </w:rPr>
                      <w:t>0</w:t>
                    </w:r>
                    <w:r>
                      <w:rPr>
                        <w:spacing w:val="23"/>
                        <w:sz w:val="31"/>
                        <w:vertAlign w:val="baseline"/>
                      </w:rPr>
                      <w:t> </w:t>
                    </w:r>
                    <w:r>
                      <w:rPr>
                        <w:rFonts w:ascii="Symbol" w:hAnsi="Symbol"/>
                        <w:sz w:val="29"/>
                        <w:vertAlign w:val="baseline"/>
                      </w:rPr>
                      <w:t></w:t>
                    </w:r>
                    <w:r>
                      <w:rPr>
                        <w:spacing w:val="-31"/>
                        <w:sz w:val="29"/>
                        <w:vertAlign w:val="baseline"/>
                      </w:rPr>
                      <w:t> </w:t>
                    </w:r>
                    <w:r>
                      <w:rPr>
                        <w:i/>
                        <w:spacing w:val="2"/>
                        <w:sz w:val="29"/>
                        <w:vertAlign w:val="baseline"/>
                      </w:rPr>
                      <w:t>tg</w:t>
                    </w:r>
                    <w:r>
                      <w:rPr>
                        <w:rFonts w:ascii="Symbol" w:hAnsi="Symbol"/>
                        <w:i/>
                        <w:spacing w:val="2"/>
                        <w:sz w:val="31"/>
                        <w:vertAlign w:val="baseline"/>
                      </w:rPr>
                      <w:t></w:t>
                    </w:r>
                    <w:r>
                      <w:rPr>
                        <w:spacing w:val="2"/>
                        <w:sz w:val="31"/>
                        <w:vertAlign w:val="subscript"/>
                      </w:rPr>
                      <w:t>0</w:t>
                    </w:r>
                  </w:p>
                </w:txbxContent>
              </v:textbox>
              <w10:wrap type="none"/>
            </v:shape>
            <w10:wrap type="none"/>
          </v:group>
        </w:pict>
      </w:r>
      <w:r>
        <w:rPr>
          <w:rFonts w:ascii="Symbol" w:hAnsi="Symbol"/>
        </w:rPr>
        <w:t></w:t>
      </w:r>
      <w:r>
        <w:rPr/>
        <w:tab/>
      </w:r>
      <w:r>
        <w:rPr>
          <w:rFonts w:ascii="Symbol" w:hAnsi="Symbol"/>
          <w:spacing w:val="-20"/>
        </w:rPr>
        <w:t></w:t>
      </w:r>
    </w:p>
    <w:p>
      <w:pPr>
        <w:pStyle w:val="BodyText"/>
        <w:tabs>
          <w:tab w:pos="628" w:val="left" w:leader="none"/>
        </w:tabs>
        <w:spacing w:before="115"/>
        <w:ind w:left="69"/>
      </w:pPr>
      <w:r>
        <w:rPr/>
        <w:br w:type="column"/>
      </w:r>
      <w:r>
        <w:rPr/>
        <w:t>.</w:t>
        <w:tab/>
        <w:t>(3.24)</w:t>
      </w:r>
    </w:p>
    <w:p>
      <w:pPr>
        <w:spacing w:after="0"/>
        <w:sectPr>
          <w:type w:val="continuous"/>
          <w:pgSz w:w="11910" w:h="16840"/>
          <w:pgMar w:top="1040" w:bottom="280" w:left="1460" w:right="0"/>
          <w:cols w:num="3" w:equalWidth="0">
            <w:col w:w="3158" w:space="40"/>
            <w:col w:w="5052" w:space="39"/>
            <w:col w:w="2161"/>
          </w:cols>
        </w:sectPr>
      </w:pPr>
    </w:p>
    <w:p>
      <w:pPr>
        <w:pStyle w:val="BodyText"/>
        <w:rPr>
          <w:sz w:val="20"/>
        </w:rPr>
      </w:pPr>
    </w:p>
    <w:p>
      <w:pPr>
        <w:pStyle w:val="BodyText"/>
        <w:spacing w:before="4"/>
        <w:rPr>
          <w:sz w:val="16"/>
        </w:rPr>
      </w:pPr>
    </w:p>
    <w:p>
      <w:pPr>
        <w:pStyle w:val="BodyText"/>
        <w:spacing w:line="384" w:lineRule="auto" w:before="89"/>
        <w:ind w:left="242" w:right="845" w:firstLine="736"/>
        <w:jc w:val="both"/>
      </w:pPr>
      <w:r>
        <w:rPr/>
        <w:t>Прийнята розрахункова схема та математичні залежності щодо визначення</w:t>
      </w:r>
      <w:r>
        <w:rPr>
          <w:spacing w:val="-13"/>
        </w:rPr>
        <w:t> </w:t>
      </w:r>
      <w:r>
        <w:rPr/>
        <w:t>об’ємів</w:t>
      </w:r>
      <w:r>
        <w:rPr>
          <w:spacing w:val="-11"/>
        </w:rPr>
        <w:t> </w:t>
      </w:r>
      <w:r>
        <w:rPr/>
        <w:t>елементарних</w:t>
      </w:r>
      <w:r>
        <w:rPr>
          <w:spacing w:val="-10"/>
        </w:rPr>
        <w:t> </w:t>
      </w:r>
      <w:r>
        <w:rPr/>
        <w:t>складових</w:t>
      </w:r>
      <w:r>
        <w:rPr>
          <w:spacing w:val="-10"/>
        </w:rPr>
        <w:t> </w:t>
      </w:r>
      <w:r>
        <w:rPr/>
        <w:t>частин</w:t>
      </w:r>
      <w:r>
        <w:rPr>
          <w:spacing w:val="-13"/>
        </w:rPr>
        <w:t> </w:t>
      </w:r>
      <w:r>
        <w:rPr/>
        <w:t>дозволили</w:t>
      </w:r>
      <w:r>
        <w:rPr>
          <w:spacing w:val="-10"/>
        </w:rPr>
        <w:t> </w:t>
      </w:r>
      <w:r>
        <w:rPr/>
        <w:t>запропонувати дієздатну математичну модель для прогнозу величини призми переміщення при транспортуванні уламків як традиційними, так і секційними відвалами та визначити зони небезпеки. Таким чином, запропонована теоретична залежність</w:t>
      </w:r>
      <w:r>
        <w:rPr>
          <w:spacing w:val="-18"/>
        </w:rPr>
        <w:t> </w:t>
      </w:r>
      <w:r>
        <w:rPr/>
        <w:t>досить</w:t>
      </w:r>
      <w:r>
        <w:rPr>
          <w:spacing w:val="-21"/>
        </w:rPr>
        <w:t> </w:t>
      </w:r>
      <w:r>
        <w:rPr/>
        <w:t>об’єктивно</w:t>
      </w:r>
      <w:r>
        <w:rPr>
          <w:spacing w:val="-16"/>
        </w:rPr>
        <w:t> </w:t>
      </w:r>
      <w:r>
        <w:rPr/>
        <w:t>відображає</w:t>
      </w:r>
      <w:r>
        <w:rPr>
          <w:spacing w:val="-18"/>
        </w:rPr>
        <w:t> </w:t>
      </w:r>
      <w:r>
        <w:rPr/>
        <w:t>закономірність</w:t>
      </w:r>
      <w:r>
        <w:rPr>
          <w:spacing w:val="-18"/>
        </w:rPr>
        <w:t> </w:t>
      </w:r>
      <w:r>
        <w:rPr/>
        <w:t>зміни</w:t>
      </w:r>
      <w:r>
        <w:rPr>
          <w:spacing w:val="-17"/>
        </w:rPr>
        <w:t> </w:t>
      </w:r>
      <w:r>
        <w:rPr/>
        <w:t>форми</w:t>
      </w:r>
      <w:r>
        <w:rPr>
          <w:spacing w:val="-17"/>
        </w:rPr>
        <w:t> </w:t>
      </w:r>
      <w:r>
        <w:rPr/>
        <w:t>і</w:t>
      </w:r>
      <w:r>
        <w:rPr>
          <w:spacing w:val="-16"/>
        </w:rPr>
        <w:t> </w:t>
      </w:r>
      <w:r>
        <w:rPr/>
        <w:t>об’єму уламків, що накопичуються перед секційним відвалом, та може використовуватись</w:t>
      </w:r>
      <w:r>
        <w:rPr>
          <w:spacing w:val="-11"/>
        </w:rPr>
        <w:t> </w:t>
      </w:r>
      <w:r>
        <w:rPr/>
        <w:t>при</w:t>
      </w:r>
      <w:r>
        <w:rPr>
          <w:spacing w:val="-13"/>
        </w:rPr>
        <w:t> </w:t>
      </w:r>
      <w:r>
        <w:rPr/>
        <w:t>інженерному</w:t>
      </w:r>
      <w:r>
        <w:rPr>
          <w:spacing w:val="-13"/>
        </w:rPr>
        <w:t> </w:t>
      </w:r>
      <w:r>
        <w:rPr/>
        <w:t>прогнозі</w:t>
      </w:r>
      <w:r>
        <w:rPr>
          <w:spacing w:val="-10"/>
        </w:rPr>
        <w:t> </w:t>
      </w:r>
      <w:r>
        <w:rPr/>
        <w:t>даного</w:t>
      </w:r>
      <w:r>
        <w:rPr>
          <w:spacing w:val="-10"/>
        </w:rPr>
        <w:t> </w:t>
      </w:r>
      <w:r>
        <w:rPr/>
        <w:t>показника</w:t>
      </w:r>
      <w:r>
        <w:rPr>
          <w:spacing w:val="-4"/>
        </w:rPr>
        <w:t> </w:t>
      </w:r>
      <w:r>
        <w:rPr/>
        <w:t>та</w:t>
      </w:r>
      <w:r>
        <w:rPr>
          <w:spacing w:val="-11"/>
        </w:rPr>
        <w:t> </w:t>
      </w:r>
      <w:r>
        <w:rPr/>
        <w:t>визначенні небезпечної зони при виконанні робіт з розбирання</w:t>
      </w:r>
      <w:r>
        <w:rPr>
          <w:spacing w:val="-7"/>
        </w:rPr>
        <w:t> </w:t>
      </w:r>
      <w:r>
        <w:rPr/>
        <w:t>завалів.</w:t>
      </w:r>
    </w:p>
    <w:p>
      <w:pPr>
        <w:spacing w:after="0" w:line="384" w:lineRule="auto"/>
        <w:jc w:val="both"/>
        <w:sectPr>
          <w:type w:val="continuous"/>
          <w:pgSz w:w="11910" w:h="16840"/>
          <w:pgMar w:top="1040" w:bottom="280" w:left="1460" w:right="0"/>
        </w:sectPr>
      </w:pPr>
    </w:p>
    <w:p>
      <w:pPr>
        <w:pStyle w:val="BodyText"/>
        <w:spacing w:before="7"/>
        <w:rPr>
          <w:sz w:val="9"/>
        </w:rPr>
      </w:pPr>
    </w:p>
    <w:p>
      <w:pPr>
        <w:pStyle w:val="Heading4"/>
        <w:numPr>
          <w:ilvl w:val="1"/>
          <w:numId w:val="26"/>
        </w:numPr>
        <w:tabs>
          <w:tab w:pos="1471" w:val="left" w:leader="none"/>
        </w:tabs>
        <w:spacing w:line="362" w:lineRule="auto" w:before="89" w:after="0"/>
        <w:ind w:left="242" w:right="851" w:firstLine="736"/>
        <w:jc w:val="left"/>
      </w:pPr>
      <w:r>
        <w:rPr>
          <w:color w:val="202020"/>
        </w:rPr>
        <w:t>Організація роботи техніки для розчищення транспортних мереж</w:t>
      </w:r>
    </w:p>
    <w:p>
      <w:pPr>
        <w:pStyle w:val="BodyText"/>
        <w:spacing w:before="1"/>
        <w:rPr>
          <w:b/>
          <w:sz w:val="41"/>
        </w:rPr>
      </w:pPr>
    </w:p>
    <w:p>
      <w:pPr>
        <w:pStyle w:val="BodyText"/>
        <w:spacing w:line="360" w:lineRule="auto"/>
        <w:ind w:left="242" w:right="840" w:firstLine="719"/>
        <w:jc w:val="both"/>
      </w:pPr>
      <w:r>
        <w:rPr/>
        <w:t>Для проведення робіт із розбирання завалів зруйнованих будівель потрібно забезпечити доставку засобів механізації, рятувальників та робітників</w:t>
      </w:r>
      <w:r>
        <w:rPr>
          <w:spacing w:val="-13"/>
        </w:rPr>
        <w:t> </w:t>
      </w:r>
      <w:r>
        <w:rPr/>
        <w:t>до</w:t>
      </w:r>
      <w:r>
        <w:rPr>
          <w:spacing w:val="-10"/>
        </w:rPr>
        <w:t> </w:t>
      </w:r>
      <w:r>
        <w:rPr/>
        <w:t>цих</w:t>
      </w:r>
      <w:r>
        <w:rPr>
          <w:spacing w:val="-13"/>
        </w:rPr>
        <w:t> </w:t>
      </w:r>
      <w:r>
        <w:rPr/>
        <w:t>об’єктів.</w:t>
      </w:r>
      <w:r>
        <w:rPr>
          <w:spacing w:val="-13"/>
        </w:rPr>
        <w:t> </w:t>
      </w:r>
      <w:r>
        <w:rPr/>
        <w:t>Коли</w:t>
      </w:r>
      <w:r>
        <w:rPr>
          <w:spacing w:val="-11"/>
        </w:rPr>
        <w:t> </w:t>
      </w:r>
      <w:r>
        <w:rPr/>
        <w:t>транспортні</w:t>
      </w:r>
      <w:r>
        <w:rPr>
          <w:spacing w:val="-10"/>
        </w:rPr>
        <w:t> </w:t>
      </w:r>
      <w:r>
        <w:rPr/>
        <w:t>мережі</w:t>
      </w:r>
      <w:r>
        <w:rPr>
          <w:spacing w:val="-11"/>
        </w:rPr>
        <w:t> </w:t>
      </w:r>
      <w:r>
        <w:rPr/>
        <w:t>заблоковані</w:t>
      </w:r>
      <w:r>
        <w:rPr>
          <w:spacing w:val="-10"/>
        </w:rPr>
        <w:t> </w:t>
      </w:r>
      <w:r>
        <w:rPr/>
        <w:t>уламками,</w:t>
      </w:r>
      <w:r>
        <w:rPr>
          <w:spacing w:val="-13"/>
        </w:rPr>
        <w:t> </w:t>
      </w:r>
      <w:r>
        <w:rPr/>
        <w:t>їх розчищають за цих умов у такій послідовності організаційно-технологічних рішень (рис. 3.5,</w:t>
      </w:r>
      <w:r>
        <w:rPr>
          <w:spacing w:val="-5"/>
        </w:rPr>
        <w:t> </w:t>
      </w:r>
      <w:r>
        <w:rPr/>
        <w:t>а):</w:t>
      </w:r>
    </w:p>
    <w:p>
      <w:pPr>
        <w:pStyle w:val="ListParagraph"/>
        <w:numPr>
          <w:ilvl w:val="0"/>
          <w:numId w:val="27"/>
        </w:numPr>
        <w:tabs>
          <w:tab w:pos="1126" w:val="left" w:leader="none"/>
        </w:tabs>
        <w:spacing w:line="240" w:lineRule="auto" w:before="0" w:after="0"/>
        <w:ind w:left="1125" w:right="0" w:hanging="165"/>
        <w:jc w:val="both"/>
        <w:rPr>
          <w:sz w:val="28"/>
        </w:rPr>
      </w:pPr>
      <w:r>
        <w:rPr>
          <w:sz w:val="28"/>
        </w:rPr>
        <w:t>аналіз характеру руйнувань </w:t>
      </w:r>
      <w:r>
        <w:rPr>
          <w:i/>
          <w:sz w:val="28"/>
        </w:rPr>
        <w:t>Р</w:t>
      </w:r>
      <w:r>
        <w:rPr>
          <w:i/>
          <w:sz w:val="28"/>
          <w:vertAlign w:val="subscript"/>
        </w:rPr>
        <w:t>m</w:t>
      </w:r>
      <w:r>
        <w:rPr>
          <w:i/>
          <w:sz w:val="28"/>
          <w:vertAlign w:val="baseline"/>
        </w:rPr>
        <w:t> </w:t>
      </w:r>
      <w:r>
        <w:rPr>
          <w:sz w:val="28"/>
          <w:vertAlign w:val="baseline"/>
        </w:rPr>
        <w:t>зруйнованого об’єкта</w:t>
      </w:r>
      <w:r>
        <w:rPr>
          <w:spacing w:val="-9"/>
          <w:sz w:val="28"/>
          <w:vertAlign w:val="baseline"/>
        </w:rPr>
        <w:t> </w:t>
      </w:r>
      <w:r>
        <w:rPr>
          <w:i/>
          <w:sz w:val="28"/>
          <w:vertAlign w:val="baseline"/>
        </w:rPr>
        <w:t>A</w:t>
      </w:r>
      <w:r>
        <w:rPr>
          <w:i/>
          <w:sz w:val="28"/>
          <w:vertAlign w:val="subscript"/>
        </w:rPr>
        <w:t>n</w:t>
      </w:r>
      <w:r>
        <w:rPr>
          <w:sz w:val="28"/>
          <w:vertAlign w:val="baseline"/>
        </w:rPr>
        <w:t>;</w:t>
      </w:r>
    </w:p>
    <w:p>
      <w:pPr>
        <w:pStyle w:val="ListParagraph"/>
        <w:numPr>
          <w:ilvl w:val="0"/>
          <w:numId w:val="27"/>
        </w:numPr>
        <w:tabs>
          <w:tab w:pos="1126" w:val="left" w:leader="none"/>
        </w:tabs>
        <w:spacing w:line="240" w:lineRule="auto" w:before="161" w:after="0"/>
        <w:ind w:left="1125" w:right="0" w:hanging="165"/>
        <w:jc w:val="left"/>
        <w:rPr>
          <w:sz w:val="28"/>
        </w:rPr>
      </w:pPr>
      <w:r>
        <w:rPr>
          <w:sz w:val="28"/>
        </w:rPr>
        <w:t>визначення наявності транспортних мереж </w:t>
      </w:r>
      <w:r>
        <w:rPr>
          <w:i/>
          <w:sz w:val="28"/>
        </w:rPr>
        <w:t>В</w:t>
      </w:r>
      <w:r>
        <w:rPr>
          <w:i/>
          <w:sz w:val="28"/>
          <w:vertAlign w:val="subscript"/>
        </w:rPr>
        <w:t>дn</w:t>
      </w:r>
      <w:r>
        <w:rPr>
          <w:i/>
          <w:sz w:val="28"/>
          <w:vertAlign w:val="baseline"/>
        </w:rPr>
        <w:t> </w:t>
      </w:r>
      <w:r>
        <w:rPr>
          <w:sz w:val="28"/>
          <w:vertAlign w:val="baseline"/>
        </w:rPr>
        <w:t>та оцінка їх</w:t>
      </w:r>
      <w:r>
        <w:rPr>
          <w:spacing w:val="-9"/>
          <w:sz w:val="28"/>
          <w:vertAlign w:val="baseline"/>
        </w:rPr>
        <w:t> </w:t>
      </w:r>
      <w:r>
        <w:rPr>
          <w:sz w:val="28"/>
          <w:vertAlign w:val="baseline"/>
        </w:rPr>
        <w:t>стану;</w:t>
      </w:r>
    </w:p>
    <w:p>
      <w:pPr>
        <w:pStyle w:val="ListParagraph"/>
        <w:numPr>
          <w:ilvl w:val="0"/>
          <w:numId w:val="27"/>
        </w:numPr>
        <w:tabs>
          <w:tab w:pos="1214" w:val="left" w:leader="none"/>
        </w:tabs>
        <w:spacing w:line="360" w:lineRule="auto" w:before="162" w:after="0"/>
        <w:ind w:left="242" w:right="843" w:firstLine="719"/>
        <w:jc w:val="left"/>
        <w:rPr>
          <w:sz w:val="28"/>
        </w:rPr>
      </w:pPr>
      <w:r>
        <w:rPr>
          <w:sz w:val="28"/>
        </w:rPr>
        <w:t>визначення структури (фракційного складу) уламків завалу </w:t>
      </w:r>
      <w:r>
        <w:rPr>
          <w:i/>
          <w:sz w:val="28"/>
        </w:rPr>
        <w:t>З</w:t>
      </w:r>
      <w:r>
        <w:rPr>
          <w:i/>
          <w:sz w:val="28"/>
          <w:vertAlign w:val="subscript"/>
        </w:rPr>
        <w:t>n</w:t>
      </w:r>
      <w:r>
        <w:rPr>
          <w:i/>
          <w:sz w:val="28"/>
          <w:vertAlign w:val="baseline"/>
        </w:rPr>
        <w:t> </w:t>
      </w:r>
      <w:r>
        <w:rPr>
          <w:sz w:val="28"/>
          <w:vertAlign w:val="baseline"/>
        </w:rPr>
        <w:t>на транспортних мережах</w:t>
      </w:r>
      <w:r>
        <w:rPr>
          <w:spacing w:val="4"/>
          <w:sz w:val="28"/>
          <w:vertAlign w:val="baseline"/>
        </w:rPr>
        <w:t> </w:t>
      </w:r>
      <w:r>
        <w:rPr>
          <w:i/>
          <w:sz w:val="28"/>
          <w:vertAlign w:val="baseline"/>
        </w:rPr>
        <w:t>В</w:t>
      </w:r>
      <w:r>
        <w:rPr>
          <w:i/>
          <w:sz w:val="28"/>
          <w:vertAlign w:val="subscript"/>
        </w:rPr>
        <w:t>Дn</w:t>
      </w:r>
      <w:r>
        <w:rPr>
          <w:sz w:val="28"/>
          <w:vertAlign w:val="baseline"/>
        </w:rPr>
        <w:t>;</w:t>
      </w:r>
    </w:p>
    <w:p>
      <w:pPr>
        <w:pStyle w:val="ListParagraph"/>
        <w:numPr>
          <w:ilvl w:val="0"/>
          <w:numId w:val="27"/>
        </w:numPr>
        <w:tabs>
          <w:tab w:pos="1126" w:val="left" w:leader="none"/>
        </w:tabs>
        <w:spacing w:line="360" w:lineRule="auto" w:before="0" w:after="0"/>
        <w:ind w:left="242" w:right="842" w:firstLine="719"/>
        <w:jc w:val="left"/>
        <w:rPr>
          <w:sz w:val="28"/>
        </w:rPr>
      </w:pPr>
      <w:r>
        <w:rPr>
          <w:sz w:val="28"/>
        </w:rPr>
        <w:t>розчищення доріг засобами механізації </w:t>
      </w:r>
      <w:r>
        <w:rPr>
          <w:i/>
          <w:sz w:val="28"/>
        </w:rPr>
        <w:t>Г</w:t>
      </w:r>
      <w:r>
        <w:rPr>
          <w:i/>
          <w:sz w:val="28"/>
          <w:vertAlign w:val="subscript"/>
        </w:rPr>
        <w:t>БР</w:t>
      </w:r>
      <w:r>
        <w:rPr>
          <w:sz w:val="28"/>
          <w:vertAlign w:val="baseline"/>
        </w:rPr>
        <w:t>, підібраними відповідно</w:t>
      </w:r>
      <w:r>
        <w:rPr>
          <w:spacing w:val="-18"/>
          <w:sz w:val="28"/>
          <w:vertAlign w:val="baseline"/>
        </w:rPr>
        <w:t> </w:t>
      </w:r>
      <w:r>
        <w:rPr>
          <w:sz w:val="28"/>
          <w:vertAlign w:val="baseline"/>
        </w:rPr>
        <w:t>до стану завалів на цих</w:t>
      </w:r>
      <w:r>
        <w:rPr>
          <w:spacing w:val="-7"/>
          <w:sz w:val="28"/>
          <w:vertAlign w:val="baseline"/>
        </w:rPr>
        <w:t> </w:t>
      </w:r>
      <w:r>
        <w:rPr>
          <w:sz w:val="28"/>
          <w:vertAlign w:val="baseline"/>
        </w:rPr>
        <w:t>мережах.</w:t>
      </w:r>
    </w:p>
    <w:p>
      <w:pPr>
        <w:pStyle w:val="BodyText"/>
        <w:spacing w:line="360" w:lineRule="auto" w:before="1"/>
        <w:ind w:left="242" w:right="838" w:firstLine="719"/>
        <w:jc w:val="both"/>
      </w:pPr>
      <w:r>
        <w:rPr/>
        <w:t>При</w:t>
      </w:r>
      <w:r>
        <w:rPr>
          <w:spacing w:val="-8"/>
        </w:rPr>
        <w:t> </w:t>
      </w:r>
      <w:r>
        <w:rPr/>
        <w:t>висоті</w:t>
      </w:r>
      <w:r>
        <w:rPr>
          <w:spacing w:val="-7"/>
        </w:rPr>
        <w:t> </w:t>
      </w:r>
      <w:r>
        <w:rPr/>
        <w:t>завалів</w:t>
      </w:r>
      <w:r>
        <w:rPr>
          <w:spacing w:val="-11"/>
        </w:rPr>
        <w:t> </w:t>
      </w:r>
      <w:r>
        <w:rPr/>
        <w:t>на</w:t>
      </w:r>
      <w:r>
        <w:rPr>
          <w:spacing w:val="-8"/>
        </w:rPr>
        <w:t> </w:t>
      </w:r>
      <w:r>
        <w:rPr/>
        <w:t>дорогах</w:t>
      </w:r>
      <w:r>
        <w:rPr>
          <w:spacing w:val="-10"/>
        </w:rPr>
        <w:t> </w:t>
      </w:r>
      <w:r>
        <w:rPr/>
        <w:t>до</w:t>
      </w:r>
      <w:r>
        <w:rPr>
          <w:spacing w:val="-9"/>
        </w:rPr>
        <w:t> </w:t>
      </w:r>
      <w:r>
        <w:rPr/>
        <w:t>0,5</w:t>
      </w:r>
      <w:r>
        <w:rPr>
          <w:spacing w:val="2"/>
        </w:rPr>
        <w:t> </w:t>
      </w:r>
      <w:r>
        <w:rPr/>
        <w:t>м,</w:t>
      </w:r>
      <w:r>
        <w:rPr>
          <w:spacing w:val="-9"/>
        </w:rPr>
        <w:t> </w:t>
      </w:r>
      <w:r>
        <w:rPr/>
        <w:t>уламки</w:t>
      </w:r>
      <w:r>
        <w:rPr>
          <w:spacing w:val="-9"/>
        </w:rPr>
        <w:t> </w:t>
      </w:r>
      <w:r>
        <w:rPr/>
        <w:t>доцільно</w:t>
      </w:r>
      <w:r>
        <w:rPr>
          <w:spacing w:val="-7"/>
        </w:rPr>
        <w:t> </w:t>
      </w:r>
      <w:r>
        <w:rPr/>
        <w:t>переміщувати</w:t>
      </w:r>
      <w:r>
        <w:rPr>
          <w:spacing w:val="-7"/>
        </w:rPr>
        <w:t> </w:t>
      </w:r>
      <w:r>
        <w:rPr/>
        <w:t>у бік від проїздів бульдозерами </w:t>
      </w:r>
      <w:r>
        <w:rPr>
          <w:i/>
        </w:rPr>
        <w:t>Г</w:t>
      </w:r>
      <w:r>
        <w:rPr>
          <w:i/>
          <w:vertAlign w:val="subscript"/>
        </w:rPr>
        <w:t>БР</w:t>
      </w:r>
      <w:r>
        <w:rPr>
          <w:i/>
          <w:vertAlign w:val="baseline"/>
        </w:rPr>
        <w:t> </w:t>
      </w:r>
      <w:r>
        <w:rPr>
          <w:vertAlign w:val="baseline"/>
        </w:rPr>
        <w:t>із поворотними або неповоротними відвалами та автогрейдерами до складів-майданчиків </w:t>
      </w:r>
      <w:r>
        <w:rPr>
          <w:i/>
          <w:vertAlign w:val="baseline"/>
        </w:rPr>
        <w:t>СМ</w:t>
      </w:r>
      <w:r>
        <w:rPr>
          <w:i/>
          <w:vertAlign w:val="subscript"/>
        </w:rPr>
        <w:t>1</w:t>
      </w:r>
      <w:r>
        <w:rPr>
          <w:i/>
          <w:vertAlign w:val="baseline"/>
        </w:rPr>
        <w:t> </w:t>
      </w:r>
      <w:r>
        <w:rPr>
          <w:vertAlign w:val="baseline"/>
        </w:rPr>
        <w:t>(рис. 3.5, б). Таке обладнання дозволяє зсувати уламки з транспортних мереж за найменший термін-за рахунок скорочення часу на маневрування машин та їх значної продуктивності.</w:t>
      </w:r>
    </w:p>
    <w:p>
      <w:pPr>
        <w:pStyle w:val="BodyText"/>
        <w:spacing w:line="360" w:lineRule="auto"/>
        <w:ind w:left="242" w:right="839" w:firstLine="719"/>
        <w:jc w:val="both"/>
      </w:pPr>
      <w:r>
        <w:rPr/>
        <w:t>У</w:t>
      </w:r>
      <w:r>
        <w:rPr>
          <w:spacing w:val="-11"/>
        </w:rPr>
        <w:t> </w:t>
      </w:r>
      <w:r>
        <w:rPr/>
        <w:t>разі</w:t>
      </w:r>
      <w:r>
        <w:rPr>
          <w:spacing w:val="-13"/>
        </w:rPr>
        <w:t> </w:t>
      </w:r>
      <w:r>
        <w:rPr/>
        <w:t>розташування</w:t>
      </w:r>
      <w:r>
        <w:rPr>
          <w:spacing w:val="-13"/>
        </w:rPr>
        <w:t> </w:t>
      </w:r>
      <w:r>
        <w:rPr/>
        <w:t>в</w:t>
      </w:r>
      <w:r>
        <w:rPr>
          <w:spacing w:val="-12"/>
        </w:rPr>
        <w:t> </w:t>
      </w:r>
      <w:r>
        <w:rPr/>
        <w:t>таких</w:t>
      </w:r>
      <w:r>
        <w:rPr>
          <w:spacing w:val="-10"/>
        </w:rPr>
        <w:t> </w:t>
      </w:r>
      <w:r>
        <w:rPr/>
        <w:t>завалах</w:t>
      </w:r>
      <w:r>
        <w:rPr>
          <w:spacing w:val="-13"/>
        </w:rPr>
        <w:t> </w:t>
      </w:r>
      <w:r>
        <w:rPr/>
        <w:t>окремих</w:t>
      </w:r>
      <w:r>
        <w:rPr>
          <w:spacing w:val="-9"/>
        </w:rPr>
        <w:t> </w:t>
      </w:r>
      <w:r>
        <w:rPr/>
        <w:t>великогабаритних</w:t>
      </w:r>
      <w:r>
        <w:rPr>
          <w:spacing w:val="-10"/>
        </w:rPr>
        <w:t> </w:t>
      </w:r>
      <w:r>
        <w:rPr/>
        <w:t>уламків або хаотичного їх скупчення на ділянках доріг, що не дозволяє зсунути їх відвалами, ці уламки доцільно захоплювати (рис. 3.5, в) обладнанням, у вигляді двосекційних відвалів, встановлених на бульдозерах і налаштованих на захоплення [5, 109 – 111]. Уламки вилучаються із завалів шляхом захоплення щелепами двосекційних відвалів </w:t>
      </w:r>
      <w:r>
        <w:rPr>
          <w:i/>
        </w:rPr>
        <w:t>Г</w:t>
      </w:r>
      <w:r>
        <w:rPr>
          <w:i/>
          <w:vertAlign w:val="subscript"/>
        </w:rPr>
        <w:t>БР</w:t>
      </w:r>
      <w:r>
        <w:rPr>
          <w:i/>
          <w:vertAlign w:val="baseline"/>
        </w:rPr>
        <w:t> </w:t>
      </w:r>
      <w:r>
        <w:rPr>
          <w:vertAlign w:val="baseline"/>
        </w:rPr>
        <w:t>та транспортуються до місця їх складування </w:t>
      </w:r>
      <w:r>
        <w:rPr>
          <w:i/>
          <w:vertAlign w:val="baseline"/>
        </w:rPr>
        <w:t>СМ</w:t>
      </w:r>
      <w:r>
        <w:rPr>
          <w:i/>
          <w:vertAlign w:val="subscript"/>
        </w:rPr>
        <w:t>2</w:t>
      </w:r>
      <w:r>
        <w:rPr>
          <w:vertAlign w:val="baseline"/>
        </w:rPr>
        <w:t>, що знаходиться за межами</w:t>
      </w:r>
      <w:r>
        <w:rPr>
          <w:spacing w:val="-7"/>
          <w:vertAlign w:val="baseline"/>
        </w:rPr>
        <w:t> </w:t>
      </w:r>
      <w:r>
        <w:rPr>
          <w:vertAlign w:val="baseline"/>
        </w:rPr>
        <w:t>дороги.</w:t>
      </w:r>
    </w:p>
    <w:p>
      <w:pPr>
        <w:spacing w:after="0" w:line="360" w:lineRule="auto"/>
        <w:jc w:val="both"/>
        <w:sectPr>
          <w:pgSz w:w="11910" w:h="16840"/>
          <w:pgMar w:header="710" w:footer="0" w:top="1040" w:bottom="280" w:left="1460" w:right="0"/>
        </w:sectPr>
      </w:pPr>
    </w:p>
    <w:p>
      <w:pPr>
        <w:pStyle w:val="BodyText"/>
        <w:spacing w:before="10"/>
        <w:rPr>
          <w:sz w:val="25"/>
        </w:rPr>
      </w:pPr>
    </w:p>
    <w:p>
      <w:pPr>
        <w:pStyle w:val="BodyText"/>
        <w:ind w:left="2302"/>
        <w:rPr>
          <w:sz w:val="20"/>
        </w:rPr>
      </w:pPr>
      <w:r>
        <w:rPr>
          <w:sz w:val="20"/>
        </w:rPr>
        <w:drawing>
          <wp:inline distT="0" distB="0" distL="0" distR="0">
            <wp:extent cx="3316963" cy="975359"/>
            <wp:effectExtent l="0" t="0" r="0" b="0"/>
            <wp:docPr id="133" name="image134.jpeg"/>
            <wp:cNvGraphicFramePr>
              <a:graphicFrameLocks noChangeAspect="1"/>
            </wp:cNvGraphicFramePr>
            <a:graphic>
              <a:graphicData uri="http://schemas.openxmlformats.org/drawingml/2006/picture">
                <pic:pic>
                  <pic:nvPicPr>
                    <pic:cNvPr id="134" name="image134.jpeg"/>
                    <pic:cNvPicPr/>
                  </pic:nvPicPr>
                  <pic:blipFill>
                    <a:blip r:embed="rId139" cstate="print"/>
                    <a:stretch>
                      <a:fillRect/>
                    </a:stretch>
                  </pic:blipFill>
                  <pic:spPr>
                    <a:xfrm>
                      <a:off x="0" y="0"/>
                      <a:ext cx="3316963" cy="975359"/>
                    </a:xfrm>
                    <a:prstGeom prst="rect">
                      <a:avLst/>
                    </a:prstGeom>
                  </pic:spPr>
                </pic:pic>
              </a:graphicData>
            </a:graphic>
          </wp:inline>
        </w:drawing>
      </w:r>
      <w:r>
        <w:rPr>
          <w:sz w:val="20"/>
        </w:rPr>
      </w:r>
    </w:p>
    <w:p>
      <w:pPr>
        <w:pStyle w:val="BodyText"/>
        <w:spacing w:before="139" w:after="7"/>
        <w:ind w:right="598"/>
        <w:jc w:val="center"/>
      </w:pPr>
      <w:r>
        <w:rPr>
          <w:w w:val="100"/>
        </w:rPr>
        <w:t>а</w:t>
      </w:r>
    </w:p>
    <w:tbl>
      <w:tblPr>
        <w:tblW w:w="0" w:type="auto"/>
        <w:jc w:val="left"/>
        <w:tblInd w:w="1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2"/>
        <w:gridCol w:w="3951"/>
      </w:tblGrid>
      <w:tr>
        <w:trPr>
          <w:trHeight w:val="2359" w:hRule="atLeast"/>
        </w:trPr>
        <w:tc>
          <w:tcPr>
            <w:tcW w:w="3982" w:type="dxa"/>
          </w:tcPr>
          <w:p>
            <w:pPr>
              <w:pStyle w:val="TableParagraph"/>
              <w:spacing w:before="2"/>
              <w:rPr>
                <w:sz w:val="8"/>
              </w:rPr>
            </w:pPr>
          </w:p>
          <w:p>
            <w:pPr>
              <w:pStyle w:val="TableParagraph"/>
              <w:ind w:left="200"/>
              <w:rPr>
                <w:sz w:val="20"/>
              </w:rPr>
            </w:pPr>
            <w:r>
              <w:rPr>
                <w:sz w:val="20"/>
              </w:rPr>
              <w:drawing>
                <wp:inline distT="0" distB="0" distL="0" distR="0">
                  <wp:extent cx="1814577" cy="1367027"/>
                  <wp:effectExtent l="0" t="0" r="0" b="0"/>
                  <wp:docPr id="135" name="image135.jpeg"/>
                  <wp:cNvGraphicFramePr>
                    <a:graphicFrameLocks noChangeAspect="1"/>
                  </wp:cNvGraphicFramePr>
                  <a:graphic>
                    <a:graphicData uri="http://schemas.openxmlformats.org/drawingml/2006/picture">
                      <pic:pic>
                        <pic:nvPicPr>
                          <pic:cNvPr id="136" name="image135.jpeg"/>
                          <pic:cNvPicPr/>
                        </pic:nvPicPr>
                        <pic:blipFill>
                          <a:blip r:embed="rId140" cstate="print"/>
                          <a:stretch>
                            <a:fillRect/>
                          </a:stretch>
                        </pic:blipFill>
                        <pic:spPr>
                          <a:xfrm>
                            <a:off x="0" y="0"/>
                            <a:ext cx="1814577" cy="1367027"/>
                          </a:xfrm>
                          <a:prstGeom prst="rect">
                            <a:avLst/>
                          </a:prstGeom>
                        </pic:spPr>
                      </pic:pic>
                    </a:graphicData>
                  </a:graphic>
                </wp:inline>
              </w:drawing>
            </w:r>
            <w:r>
              <w:rPr>
                <w:sz w:val="20"/>
              </w:rPr>
            </w:r>
          </w:p>
        </w:tc>
        <w:tc>
          <w:tcPr>
            <w:tcW w:w="3951" w:type="dxa"/>
          </w:tcPr>
          <w:p>
            <w:pPr>
              <w:pStyle w:val="TableParagraph"/>
              <w:spacing w:before="2"/>
              <w:rPr>
                <w:sz w:val="8"/>
              </w:rPr>
            </w:pPr>
          </w:p>
          <w:p>
            <w:pPr>
              <w:pStyle w:val="TableParagraph"/>
              <w:ind w:left="842"/>
              <w:rPr>
                <w:sz w:val="20"/>
              </w:rPr>
            </w:pPr>
            <w:r>
              <w:rPr>
                <w:sz w:val="20"/>
              </w:rPr>
              <w:drawing>
                <wp:inline distT="0" distB="0" distL="0" distR="0">
                  <wp:extent cx="1811862" cy="1337309"/>
                  <wp:effectExtent l="0" t="0" r="0" b="0"/>
                  <wp:docPr id="137" name="image136.jpeg"/>
                  <wp:cNvGraphicFramePr>
                    <a:graphicFrameLocks noChangeAspect="1"/>
                  </wp:cNvGraphicFramePr>
                  <a:graphic>
                    <a:graphicData uri="http://schemas.openxmlformats.org/drawingml/2006/picture">
                      <pic:pic>
                        <pic:nvPicPr>
                          <pic:cNvPr id="138" name="image136.jpeg"/>
                          <pic:cNvPicPr/>
                        </pic:nvPicPr>
                        <pic:blipFill>
                          <a:blip r:embed="rId141" cstate="print"/>
                          <a:stretch>
                            <a:fillRect/>
                          </a:stretch>
                        </pic:blipFill>
                        <pic:spPr>
                          <a:xfrm>
                            <a:off x="0" y="0"/>
                            <a:ext cx="1811862" cy="1337309"/>
                          </a:xfrm>
                          <a:prstGeom prst="rect">
                            <a:avLst/>
                          </a:prstGeom>
                        </pic:spPr>
                      </pic:pic>
                    </a:graphicData>
                  </a:graphic>
                </wp:inline>
              </w:drawing>
            </w:r>
            <w:r>
              <w:rPr>
                <w:sz w:val="20"/>
              </w:rPr>
            </w:r>
          </w:p>
        </w:tc>
      </w:tr>
      <w:tr>
        <w:trPr>
          <w:trHeight w:val="313" w:hRule="atLeast"/>
        </w:trPr>
        <w:tc>
          <w:tcPr>
            <w:tcW w:w="3982" w:type="dxa"/>
          </w:tcPr>
          <w:p>
            <w:pPr>
              <w:pStyle w:val="TableParagraph"/>
              <w:spacing w:line="294" w:lineRule="exact"/>
              <w:ind w:right="665"/>
              <w:jc w:val="center"/>
              <w:rPr>
                <w:sz w:val="28"/>
              </w:rPr>
            </w:pPr>
            <w:r>
              <w:rPr>
                <w:w w:val="100"/>
                <w:sz w:val="28"/>
              </w:rPr>
              <w:t>б</w:t>
            </w:r>
          </w:p>
        </w:tc>
        <w:tc>
          <w:tcPr>
            <w:tcW w:w="3951" w:type="dxa"/>
          </w:tcPr>
          <w:p>
            <w:pPr>
              <w:pStyle w:val="TableParagraph"/>
              <w:spacing w:line="294" w:lineRule="exact"/>
              <w:ind w:left="616"/>
              <w:jc w:val="center"/>
              <w:rPr>
                <w:sz w:val="28"/>
              </w:rPr>
            </w:pPr>
            <w:r>
              <w:rPr>
                <w:w w:val="100"/>
                <w:sz w:val="28"/>
              </w:rPr>
              <w:t>в</w:t>
            </w:r>
          </w:p>
        </w:tc>
      </w:tr>
    </w:tbl>
    <w:p>
      <w:pPr>
        <w:pStyle w:val="BodyText"/>
        <w:spacing w:line="360" w:lineRule="auto"/>
        <w:ind w:left="2147" w:right="1700" w:hanging="1035"/>
      </w:pPr>
      <w:r>
        <w:rPr/>
        <w:t>Рисунок 3.5 – Модель розчищення доріг без вивезення уламків: а – граф прийняття рішень; б – зсув уламків у бік;</w:t>
      </w:r>
    </w:p>
    <w:p>
      <w:pPr>
        <w:pStyle w:val="BodyText"/>
        <w:spacing w:line="321" w:lineRule="exact"/>
        <w:ind w:left="2094"/>
      </w:pPr>
      <w:r>
        <w:rPr/>
        <w:t>в – захоплення окремих уламків та їх складування.</w:t>
      </w:r>
    </w:p>
    <w:p>
      <w:pPr>
        <w:pStyle w:val="BodyText"/>
        <w:rPr>
          <w:sz w:val="30"/>
        </w:rPr>
      </w:pPr>
    </w:p>
    <w:p>
      <w:pPr>
        <w:pStyle w:val="BodyText"/>
        <w:spacing w:before="1"/>
        <w:rPr>
          <w:sz w:val="26"/>
        </w:rPr>
      </w:pPr>
    </w:p>
    <w:p>
      <w:pPr>
        <w:pStyle w:val="BodyText"/>
        <w:spacing w:line="360" w:lineRule="auto"/>
        <w:ind w:left="242" w:right="843" w:firstLine="719"/>
        <w:jc w:val="both"/>
      </w:pPr>
      <w:r>
        <w:rPr/>
        <w:t>Розчищення доріг переміщенням та транспортуванням уламків у бік від проїздів відповідно до розробленого графу прийняття рішень забезпечує найменші витрати часу на початок подальших робіт на зруйнованому або пошкодженому об’єкті.</w:t>
      </w:r>
    </w:p>
    <w:p>
      <w:pPr>
        <w:pStyle w:val="BodyText"/>
        <w:spacing w:before="1"/>
        <w:ind w:left="961"/>
        <w:jc w:val="both"/>
        <w:rPr>
          <w:b/>
        </w:rPr>
      </w:pPr>
      <w:r>
        <w:rPr/>
        <w:t>Остаточне прибирання уламків зі складів-майданчиків </w:t>
      </w:r>
      <w:r>
        <w:rPr>
          <w:i/>
        </w:rPr>
        <w:t>СМ</w:t>
      </w:r>
      <w:r>
        <w:rPr>
          <w:i/>
          <w:vertAlign w:val="subscript"/>
        </w:rPr>
        <w:t>1</w:t>
      </w:r>
      <w:r>
        <w:rPr>
          <w:i/>
          <w:vertAlign w:val="baseline"/>
        </w:rPr>
        <w:t> </w:t>
      </w:r>
      <w:r>
        <w:rPr>
          <w:vertAlign w:val="baseline"/>
        </w:rPr>
        <w:t>та </w:t>
      </w:r>
      <w:r>
        <w:rPr>
          <w:i/>
          <w:vertAlign w:val="baseline"/>
        </w:rPr>
        <w:t>СМ</w:t>
      </w:r>
      <w:r>
        <w:rPr>
          <w:b/>
          <w:vertAlign w:val="subscript"/>
        </w:rPr>
        <w:t>2</w:t>
      </w:r>
    </w:p>
    <w:p>
      <w:pPr>
        <w:pStyle w:val="BodyText"/>
        <w:spacing w:before="160"/>
        <w:ind w:left="242"/>
        <w:jc w:val="both"/>
      </w:pPr>
      <w:r>
        <w:rPr/>
        <w:t>виконують на подальших етапах відновних робіт.</w:t>
      </w:r>
    </w:p>
    <w:p>
      <w:pPr>
        <w:pStyle w:val="BodyText"/>
        <w:spacing w:before="160"/>
        <w:ind w:left="961"/>
        <w:jc w:val="both"/>
      </w:pPr>
      <w:r>
        <w:rPr/>
        <w:t>Бульдозер з традиційним відвалом виконує технологічні процеси:</w:t>
      </w:r>
    </w:p>
    <w:p>
      <w:pPr>
        <w:pStyle w:val="ListParagraph"/>
        <w:numPr>
          <w:ilvl w:val="0"/>
          <w:numId w:val="27"/>
        </w:numPr>
        <w:tabs>
          <w:tab w:pos="1150" w:val="left" w:leader="none"/>
        </w:tabs>
        <w:spacing w:line="360" w:lineRule="auto" w:before="161" w:after="0"/>
        <w:ind w:left="242" w:right="844" w:firstLine="719"/>
        <w:jc w:val="both"/>
        <w:rPr>
          <w:sz w:val="28"/>
        </w:rPr>
      </w:pPr>
      <w:r>
        <w:rPr>
          <w:sz w:val="28"/>
        </w:rPr>
        <w:t>переміщення уламків завалу відвалом (масове прибирання уламків) з транспортних мереж до складів-майданчиків для подальшого їх завантаження іншою технікою до транспортних</w:t>
      </w:r>
      <w:r>
        <w:rPr>
          <w:spacing w:val="-2"/>
          <w:sz w:val="28"/>
        </w:rPr>
        <w:t> </w:t>
      </w:r>
      <w:r>
        <w:rPr>
          <w:sz w:val="28"/>
        </w:rPr>
        <w:t>засобів;</w:t>
      </w:r>
    </w:p>
    <w:p>
      <w:pPr>
        <w:pStyle w:val="ListParagraph"/>
        <w:numPr>
          <w:ilvl w:val="0"/>
          <w:numId w:val="27"/>
        </w:numPr>
        <w:tabs>
          <w:tab w:pos="1126" w:val="left" w:leader="none"/>
        </w:tabs>
        <w:spacing w:line="360" w:lineRule="auto" w:before="1" w:after="0"/>
        <w:ind w:left="242" w:right="842" w:firstLine="719"/>
        <w:jc w:val="both"/>
        <w:rPr>
          <w:sz w:val="28"/>
        </w:rPr>
      </w:pPr>
      <w:r>
        <w:rPr>
          <w:sz w:val="28"/>
        </w:rPr>
        <w:t>переміщення окремих великогабаритних уламків до складів- майданчиків.</w:t>
      </w:r>
    </w:p>
    <w:p>
      <w:pPr>
        <w:pStyle w:val="BodyText"/>
        <w:spacing w:before="1"/>
        <w:ind w:left="961"/>
        <w:jc w:val="both"/>
      </w:pPr>
      <w:r>
        <w:rPr/>
        <w:t>Бульдозер з трисекційним відвалом виконує технологічні процеси:</w:t>
      </w:r>
    </w:p>
    <w:p>
      <w:pPr>
        <w:pStyle w:val="ListParagraph"/>
        <w:numPr>
          <w:ilvl w:val="0"/>
          <w:numId w:val="27"/>
        </w:numPr>
        <w:tabs>
          <w:tab w:pos="1150" w:val="left" w:leader="none"/>
        </w:tabs>
        <w:spacing w:line="360" w:lineRule="auto" w:before="161" w:after="0"/>
        <w:ind w:left="242" w:right="844" w:firstLine="719"/>
        <w:jc w:val="both"/>
        <w:rPr>
          <w:sz w:val="28"/>
        </w:rPr>
      </w:pPr>
      <w:r>
        <w:rPr>
          <w:sz w:val="28"/>
        </w:rPr>
        <w:t>переміщення уламків завалу відвалом (масове прибирання уламків) з найменшими втратами з транспортних мереж до складів-майданчиків для подальшого їх завантаження іншою технікою до транспортних</w:t>
      </w:r>
      <w:r>
        <w:rPr>
          <w:spacing w:val="-15"/>
          <w:sz w:val="28"/>
        </w:rPr>
        <w:t> </w:t>
      </w:r>
      <w:r>
        <w:rPr>
          <w:sz w:val="28"/>
        </w:rPr>
        <w:t>засобів;</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ListParagraph"/>
        <w:numPr>
          <w:ilvl w:val="0"/>
          <w:numId w:val="27"/>
        </w:numPr>
        <w:tabs>
          <w:tab w:pos="1126" w:val="left" w:leader="none"/>
        </w:tabs>
        <w:spacing w:line="362" w:lineRule="auto" w:before="89" w:after="0"/>
        <w:ind w:left="242" w:right="842" w:firstLine="719"/>
        <w:jc w:val="both"/>
        <w:rPr>
          <w:sz w:val="28"/>
        </w:rPr>
      </w:pPr>
      <w:r>
        <w:rPr>
          <w:sz w:val="28"/>
        </w:rPr>
        <w:t>переміщення окремих великогабаритних уламків до складів- майданчиків.</w:t>
      </w:r>
    </w:p>
    <w:p>
      <w:pPr>
        <w:pStyle w:val="BodyText"/>
        <w:spacing w:line="360" w:lineRule="auto"/>
        <w:ind w:left="242" w:right="849" w:firstLine="719"/>
        <w:jc w:val="both"/>
      </w:pPr>
      <w:r>
        <w:rPr/>
        <w:t>Бульдозер з двосекційним відвалом (з функцією захоплення) виконує технологічні процеси:</w:t>
      </w:r>
    </w:p>
    <w:p>
      <w:pPr>
        <w:pStyle w:val="ListParagraph"/>
        <w:numPr>
          <w:ilvl w:val="0"/>
          <w:numId w:val="27"/>
        </w:numPr>
        <w:tabs>
          <w:tab w:pos="1150" w:val="left" w:leader="none"/>
        </w:tabs>
        <w:spacing w:line="360" w:lineRule="auto" w:before="0" w:after="0"/>
        <w:ind w:left="242" w:right="844" w:firstLine="719"/>
        <w:jc w:val="both"/>
        <w:rPr>
          <w:sz w:val="28"/>
        </w:rPr>
      </w:pPr>
      <w:r>
        <w:rPr>
          <w:sz w:val="28"/>
        </w:rPr>
        <w:t>переміщення уламків завалу відвалом (масове прибирання уламків) з найменшими втратами з транспортних мереж до складів-майданчиків для подальшого їх завантаження іншою технікою до транспортних</w:t>
      </w:r>
      <w:r>
        <w:rPr>
          <w:spacing w:val="-15"/>
          <w:sz w:val="28"/>
        </w:rPr>
        <w:t> </w:t>
      </w:r>
      <w:r>
        <w:rPr>
          <w:sz w:val="28"/>
        </w:rPr>
        <w:t>засобів;</w:t>
      </w:r>
    </w:p>
    <w:p>
      <w:pPr>
        <w:pStyle w:val="ListParagraph"/>
        <w:numPr>
          <w:ilvl w:val="0"/>
          <w:numId w:val="27"/>
        </w:numPr>
        <w:tabs>
          <w:tab w:pos="1241" w:val="left" w:leader="none"/>
        </w:tabs>
        <w:spacing w:line="360" w:lineRule="auto" w:before="0" w:after="0"/>
        <w:ind w:left="242" w:right="846" w:firstLine="719"/>
        <w:jc w:val="both"/>
        <w:rPr>
          <w:sz w:val="28"/>
        </w:rPr>
      </w:pPr>
      <w:r>
        <w:rPr>
          <w:sz w:val="28"/>
        </w:rPr>
        <w:t>захоплення великогабаритних уламків та їх транспортування до складів-майданчиків.</w:t>
      </w:r>
    </w:p>
    <w:p>
      <w:pPr>
        <w:pStyle w:val="BodyText"/>
        <w:spacing w:line="360" w:lineRule="auto"/>
        <w:ind w:left="242" w:right="847" w:firstLine="719"/>
        <w:jc w:val="both"/>
      </w:pPr>
      <w:r>
        <w:rPr/>
        <w:t>Відповідно</w:t>
      </w:r>
      <w:r>
        <w:rPr>
          <w:spacing w:val="-15"/>
        </w:rPr>
        <w:t> </w:t>
      </w:r>
      <w:r>
        <w:rPr/>
        <w:t>до</w:t>
      </w:r>
      <w:r>
        <w:rPr>
          <w:spacing w:val="-15"/>
        </w:rPr>
        <w:t> </w:t>
      </w:r>
      <w:r>
        <w:rPr/>
        <w:t>переліку</w:t>
      </w:r>
      <w:r>
        <w:rPr>
          <w:spacing w:val="-17"/>
        </w:rPr>
        <w:t> </w:t>
      </w:r>
      <w:r>
        <w:rPr/>
        <w:t>техніко-економічних</w:t>
      </w:r>
      <w:r>
        <w:rPr>
          <w:spacing w:val="-15"/>
        </w:rPr>
        <w:t> </w:t>
      </w:r>
      <w:r>
        <w:rPr/>
        <w:t>показників,</w:t>
      </w:r>
      <w:r>
        <w:rPr>
          <w:spacing w:val="-17"/>
        </w:rPr>
        <w:t> </w:t>
      </w:r>
      <w:r>
        <w:rPr/>
        <w:t>що</w:t>
      </w:r>
      <w:r>
        <w:rPr>
          <w:spacing w:val="-17"/>
        </w:rPr>
        <w:t> </w:t>
      </w:r>
      <w:r>
        <w:rPr/>
        <w:t>визначають ефективність розбирання завалів (розділ 3.1), була визначена продуктивність (таблиці 3.3 та 3.4) та інші показники використання бульдозерів на різних технологічних операціях (додаток</w:t>
      </w:r>
      <w:r>
        <w:rPr>
          <w:spacing w:val="-1"/>
        </w:rPr>
        <w:t> </w:t>
      </w:r>
      <w:r>
        <w:rPr/>
        <w:t>Б).</w:t>
      </w:r>
    </w:p>
    <w:p>
      <w:pPr>
        <w:pStyle w:val="BodyText"/>
        <w:spacing w:before="7"/>
        <w:rPr>
          <w:sz w:val="41"/>
        </w:rPr>
      </w:pPr>
    </w:p>
    <w:p>
      <w:pPr>
        <w:pStyle w:val="BodyText"/>
        <w:spacing w:line="360" w:lineRule="auto" w:before="1" w:after="6"/>
        <w:ind w:left="242" w:right="852" w:firstLine="707"/>
        <w:jc w:val="both"/>
      </w:pPr>
      <w:r>
        <w:rPr/>
        <w:pict>
          <v:group style="position:absolute;margin-left:234.789413pt;margin-top:131.038635pt;width:302.25pt;height:15.25pt;mso-position-horizontal-relative:page;mso-position-vertical-relative:paragraph;z-index:-266552320" coordorigin="4696,2621" coordsize="6045,305">
            <v:shape style="position:absolute;left:2629;top:8498;width:2061;height:279" coordorigin="2629,8498" coordsize="2061,279" path="m8660,2680l8579,2898m7802,2680l7713,2923m6656,2680l6567,2923e" filled="false" stroked="true" strokeweight=".232439pt" strokecolor="#000000">
              <v:path arrowok="t"/>
              <v:stroke dashstyle="solid"/>
            </v:shape>
            <v:line style="position:absolute" from="4696,2625" to="10740,2625" stroked="true" strokeweight=".429717pt" strokecolor="#000000">
              <v:stroke dashstyle="solid"/>
            </v:line>
            <w10:wrap type="none"/>
          </v:group>
        </w:pict>
      </w:r>
      <w:r>
        <w:rPr/>
        <w:t>Таблиця 3.3 – Продуктивність бульдозерів на різних технологічних операціях</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9"/>
        <w:gridCol w:w="7338"/>
      </w:tblGrid>
      <w:tr>
        <w:trPr>
          <w:trHeight w:val="645" w:hRule="atLeast"/>
        </w:trPr>
        <w:tc>
          <w:tcPr>
            <w:tcW w:w="1899" w:type="dxa"/>
          </w:tcPr>
          <w:p>
            <w:pPr>
              <w:pStyle w:val="TableParagraph"/>
              <w:spacing w:line="315" w:lineRule="exact"/>
              <w:ind w:left="232"/>
              <w:rPr>
                <w:sz w:val="28"/>
              </w:rPr>
            </w:pPr>
            <w:r>
              <w:rPr>
                <w:sz w:val="28"/>
              </w:rPr>
              <w:t>Технологіч-</w:t>
            </w:r>
          </w:p>
          <w:p>
            <w:pPr>
              <w:pStyle w:val="TableParagraph"/>
              <w:spacing w:line="311" w:lineRule="exact"/>
              <w:ind w:left="258"/>
              <w:rPr>
                <w:sz w:val="28"/>
              </w:rPr>
            </w:pPr>
            <w:r>
              <w:rPr>
                <w:sz w:val="28"/>
              </w:rPr>
              <w:t>на</w:t>
            </w:r>
            <w:r>
              <w:rPr>
                <w:spacing w:val="-4"/>
                <w:sz w:val="28"/>
              </w:rPr>
              <w:t> </w:t>
            </w:r>
            <w:r>
              <w:rPr>
                <w:sz w:val="28"/>
              </w:rPr>
              <w:t>операція</w:t>
            </w:r>
          </w:p>
        </w:tc>
        <w:tc>
          <w:tcPr>
            <w:tcW w:w="7338" w:type="dxa"/>
          </w:tcPr>
          <w:p>
            <w:pPr>
              <w:pStyle w:val="TableParagraph"/>
              <w:spacing w:line="315" w:lineRule="exact"/>
              <w:ind w:left="8"/>
              <w:jc w:val="center"/>
              <w:rPr>
                <w:sz w:val="28"/>
              </w:rPr>
            </w:pPr>
            <w:r>
              <w:rPr>
                <w:sz w:val="28"/>
              </w:rPr>
              <w:t>Розрахункова формула та перелік параметрів</w:t>
            </w:r>
          </w:p>
        </w:tc>
      </w:tr>
      <w:tr>
        <w:trPr>
          <w:trHeight w:val="321" w:hRule="atLeast"/>
        </w:trPr>
        <w:tc>
          <w:tcPr>
            <w:tcW w:w="1899" w:type="dxa"/>
          </w:tcPr>
          <w:p>
            <w:pPr>
              <w:pStyle w:val="TableParagraph"/>
              <w:spacing w:line="301" w:lineRule="exact"/>
              <w:ind w:left="7"/>
              <w:jc w:val="center"/>
              <w:rPr>
                <w:sz w:val="28"/>
              </w:rPr>
            </w:pPr>
            <w:r>
              <w:rPr>
                <w:w w:val="100"/>
                <w:sz w:val="28"/>
              </w:rPr>
              <w:t>1</w:t>
            </w:r>
          </w:p>
        </w:tc>
        <w:tc>
          <w:tcPr>
            <w:tcW w:w="7338" w:type="dxa"/>
          </w:tcPr>
          <w:p>
            <w:pPr>
              <w:pStyle w:val="TableParagraph"/>
              <w:spacing w:line="301" w:lineRule="exact"/>
              <w:ind w:left="7"/>
              <w:jc w:val="center"/>
              <w:rPr>
                <w:sz w:val="28"/>
              </w:rPr>
            </w:pPr>
            <w:r>
              <w:rPr>
                <w:w w:val="100"/>
                <w:sz w:val="28"/>
              </w:rPr>
              <w:t>2</w:t>
            </w:r>
          </w:p>
        </w:tc>
      </w:tr>
      <w:tr>
        <w:trPr>
          <w:trHeight w:val="5547" w:hRule="atLeast"/>
        </w:trPr>
        <w:tc>
          <w:tcPr>
            <w:tcW w:w="1899" w:type="dxa"/>
          </w:tcPr>
          <w:p>
            <w:pPr>
              <w:pStyle w:val="TableParagraph"/>
              <w:ind w:left="234" w:right="220" w:firstLine="124"/>
              <w:rPr>
                <w:sz w:val="28"/>
              </w:rPr>
            </w:pPr>
            <w:r>
              <w:rPr>
                <w:sz w:val="28"/>
              </w:rPr>
              <w:t>1. Масове </w:t>
            </w:r>
            <w:r>
              <w:rPr>
                <w:spacing w:val="-1"/>
                <w:sz w:val="28"/>
              </w:rPr>
              <w:t>прибирання</w:t>
            </w:r>
          </w:p>
          <w:p>
            <w:pPr>
              <w:pStyle w:val="TableParagraph"/>
              <w:ind w:left="234" w:right="228" w:firstLine="5"/>
              <w:jc w:val="center"/>
              <w:rPr>
                <w:sz w:val="28"/>
              </w:rPr>
            </w:pPr>
            <w:r>
              <w:rPr>
                <w:sz w:val="28"/>
              </w:rPr>
              <w:t>уламків відвалом </w:t>
            </w:r>
            <w:r>
              <w:rPr>
                <w:spacing w:val="-1"/>
                <w:sz w:val="28"/>
              </w:rPr>
              <w:t>традиційної </w:t>
            </w:r>
            <w:r>
              <w:rPr>
                <w:sz w:val="28"/>
              </w:rPr>
              <w:t>конструкції</w:t>
            </w:r>
          </w:p>
        </w:tc>
        <w:tc>
          <w:tcPr>
            <w:tcW w:w="7338" w:type="dxa"/>
          </w:tcPr>
          <w:p>
            <w:pPr>
              <w:pStyle w:val="TableParagraph"/>
              <w:tabs>
                <w:tab w:pos="4474" w:val="left" w:leader="none"/>
                <w:tab w:pos="7085" w:val="left" w:leader="none"/>
              </w:tabs>
              <w:spacing w:line="222" w:lineRule="exact" w:before="336"/>
              <w:ind w:left="2222"/>
              <w:rPr>
                <w:sz w:val="28"/>
              </w:rPr>
            </w:pPr>
            <w:r>
              <w:rPr>
                <w:spacing w:val="4"/>
                <w:w w:val="115"/>
                <w:sz w:val="21"/>
              </w:rPr>
              <w:t>3600</w:t>
            </w:r>
            <w:r>
              <w:rPr>
                <w:rFonts w:ascii="Symbol" w:hAnsi="Symbol"/>
                <w:spacing w:val="4"/>
                <w:w w:val="115"/>
                <w:sz w:val="21"/>
              </w:rPr>
              <w:t></w:t>
            </w:r>
            <w:r>
              <w:rPr>
                <w:spacing w:val="4"/>
                <w:w w:val="115"/>
                <w:sz w:val="21"/>
              </w:rPr>
              <w:t> </w:t>
            </w:r>
            <w:r>
              <w:rPr>
                <w:i/>
                <w:w w:val="115"/>
                <w:sz w:val="21"/>
              </w:rPr>
              <w:t>В  </w:t>
            </w:r>
            <w:r>
              <w:rPr>
                <w:rFonts w:ascii="Symbol" w:hAnsi="Symbol"/>
                <w:w w:val="115"/>
                <w:sz w:val="21"/>
              </w:rPr>
              <w:t></w:t>
            </w:r>
            <w:r>
              <w:rPr>
                <w:w w:val="115"/>
                <w:sz w:val="21"/>
              </w:rPr>
              <w:t> </w:t>
            </w:r>
            <w:r>
              <w:rPr>
                <w:i/>
                <w:w w:val="115"/>
                <w:sz w:val="21"/>
              </w:rPr>
              <w:t>Н </w:t>
            </w:r>
            <w:r>
              <w:rPr>
                <w:w w:val="115"/>
                <w:position w:val="10"/>
                <w:sz w:val="12"/>
              </w:rPr>
              <w:t>2  </w:t>
            </w:r>
            <w:r>
              <w:rPr>
                <w:rFonts w:ascii="Symbol" w:hAnsi="Symbol"/>
                <w:w w:val="115"/>
                <w:sz w:val="21"/>
              </w:rPr>
              <w:t></w:t>
            </w:r>
            <w:r>
              <w:rPr>
                <w:w w:val="115"/>
                <w:sz w:val="21"/>
              </w:rPr>
              <w:t> </w:t>
            </w:r>
            <w:r>
              <w:rPr>
                <w:i/>
                <w:w w:val="115"/>
                <w:sz w:val="21"/>
              </w:rPr>
              <w:t>К</w:t>
            </w:r>
            <w:r>
              <w:rPr>
                <w:i/>
                <w:spacing w:val="57"/>
                <w:w w:val="115"/>
                <w:sz w:val="21"/>
              </w:rPr>
              <w:t> </w:t>
            </w:r>
            <w:r>
              <w:rPr>
                <w:rFonts w:ascii="Symbol" w:hAnsi="Symbol"/>
                <w:w w:val="115"/>
                <w:sz w:val="21"/>
              </w:rPr>
              <w:t></w:t>
            </w:r>
            <w:r>
              <w:rPr>
                <w:spacing w:val="-25"/>
                <w:w w:val="115"/>
                <w:sz w:val="21"/>
              </w:rPr>
              <w:t> </w:t>
            </w:r>
            <w:r>
              <w:rPr>
                <w:i/>
                <w:w w:val="115"/>
                <w:sz w:val="21"/>
              </w:rPr>
              <w:t>γ</w:t>
              <w:tab/>
            </w:r>
            <w:r>
              <w:rPr>
                <w:rFonts w:ascii="Symbol" w:hAnsi="Symbol"/>
                <w:w w:val="115"/>
                <w:sz w:val="21"/>
              </w:rPr>
              <w:t></w:t>
            </w:r>
            <w:r>
              <w:rPr>
                <w:w w:val="115"/>
                <w:sz w:val="21"/>
              </w:rPr>
              <w:t> </w:t>
            </w:r>
            <w:r>
              <w:rPr>
                <w:i/>
                <w:w w:val="115"/>
                <w:sz w:val="21"/>
              </w:rPr>
              <w:t>К   </w:t>
            </w:r>
            <w:r>
              <w:rPr>
                <w:rFonts w:ascii="Symbol" w:hAnsi="Symbol"/>
                <w:w w:val="115"/>
                <w:sz w:val="21"/>
              </w:rPr>
              <w:t></w:t>
            </w:r>
            <w:r>
              <w:rPr>
                <w:w w:val="115"/>
                <w:sz w:val="21"/>
              </w:rPr>
              <w:t> </w:t>
            </w:r>
            <w:r>
              <w:rPr>
                <w:i/>
                <w:w w:val="115"/>
                <w:sz w:val="21"/>
              </w:rPr>
              <w:t>К </w:t>
            </w:r>
            <w:r>
              <w:rPr>
                <w:i/>
                <w:spacing w:val="39"/>
                <w:w w:val="115"/>
                <w:sz w:val="21"/>
              </w:rPr>
              <w:t> </w:t>
            </w:r>
            <w:r>
              <w:rPr>
                <w:rFonts w:ascii="Symbol" w:hAnsi="Symbol"/>
                <w:w w:val="115"/>
                <w:sz w:val="21"/>
              </w:rPr>
              <w:t></w:t>
            </w:r>
            <w:r>
              <w:rPr>
                <w:spacing w:val="-19"/>
                <w:w w:val="115"/>
                <w:sz w:val="21"/>
              </w:rPr>
              <w:t> </w:t>
            </w:r>
            <w:r>
              <w:rPr>
                <w:i/>
                <w:w w:val="115"/>
                <w:sz w:val="21"/>
              </w:rPr>
              <w:t>К</w:t>
              <w:tab/>
            </w:r>
            <w:r>
              <w:rPr>
                <w:w w:val="115"/>
                <w:position w:val="-12"/>
                <w:sz w:val="28"/>
              </w:rPr>
              <w:t>,</w:t>
            </w:r>
          </w:p>
          <w:p>
            <w:pPr>
              <w:pStyle w:val="TableParagraph"/>
              <w:tabs>
                <w:tab w:pos="3850" w:val="left" w:leader="none"/>
                <w:tab w:pos="4204" w:val="left" w:leader="none"/>
                <w:tab w:pos="4743" w:val="left" w:leader="none"/>
                <w:tab w:pos="5200" w:val="left" w:leader="none"/>
                <w:tab w:pos="5665" w:val="left" w:leader="none"/>
              </w:tabs>
              <w:spacing w:line="6" w:lineRule="exact"/>
              <w:ind w:left="483"/>
              <w:rPr>
                <w:i/>
                <w:sz w:val="12"/>
              </w:rPr>
            </w:pPr>
            <w:r>
              <w:rPr>
                <w:i/>
                <w:spacing w:val="3"/>
                <w:w w:val="120"/>
                <w:sz w:val="12"/>
              </w:rPr>
              <w:t>ТМ</w:t>
              <w:tab/>
            </w:r>
            <w:r>
              <w:rPr>
                <w:i/>
                <w:w w:val="120"/>
                <w:sz w:val="12"/>
              </w:rPr>
              <w:t>П</w:t>
              <w:tab/>
            </w:r>
            <w:r>
              <w:rPr>
                <w:i/>
                <w:spacing w:val="2"/>
                <w:w w:val="120"/>
                <w:sz w:val="12"/>
              </w:rPr>
              <w:t>УЛ</w:t>
              <w:tab/>
            </w:r>
            <w:r>
              <w:rPr>
                <w:i/>
                <w:w w:val="120"/>
                <w:sz w:val="12"/>
              </w:rPr>
              <w:t>У</w:t>
              <w:tab/>
              <w:t>Н</w:t>
              <w:tab/>
              <w:t>В</w:t>
            </w:r>
          </w:p>
          <w:p>
            <w:pPr>
              <w:pStyle w:val="TableParagraph"/>
              <w:spacing w:line="316" w:lineRule="exact"/>
              <w:ind w:left="230"/>
              <w:jc w:val="both"/>
              <w:rPr>
                <w:rFonts w:ascii="Symbol" w:hAnsi="Symbol"/>
                <w:sz w:val="34"/>
              </w:rPr>
            </w:pPr>
            <w:r>
              <w:rPr>
                <w:i/>
                <w:spacing w:val="2"/>
                <w:w w:val="105"/>
                <w:position w:val="16"/>
                <w:sz w:val="21"/>
              </w:rPr>
              <w:t>П</w:t>
            </w:r>
            <w:r>
              <w:rPr>
                <w:i/>
                <w:spacing w:val="2"/>
                <w:w w:val="105"/>
                <w:position w:val="11"/>
                <w:sz w:val="12"/>
              </w:rPr>
              <w:t>е         </w:t>
            </w:r>
            <w:r>
              <w:rPr>
                <w:rFonts w:ascii="Symbol" w:hAnsi="Symbol"/>
                <w:w w:val="105"/>
                <w:position w:val="16"/>
                <w:sz w:val="21"/>
              </w:rPr>
              <w:t></w:t>
            </w:r>
            <w:r>
              <w:rPr>
                <w:w w:val="105"/>
                <w:position w:val="16"/>
                <w:sz w:val="21"/>
              </w:rPr>
              <w:t> </w:t>
            </w:r>
            <w:r>
              <w:rPr>
                <w:w w:val="105"/>
                <w:sz w:val="21"/>
              </w:rPr>
              <w:t>2 </w:t>
            </w:r>
            <w:r>
              <w:rPr>
                <w:rFonts w:ascii="Symbol" w:hAnsi="Symbol"/>
                <w:w w:val="105"/>
                <w:sz w:val="21"/>
              </w:rPr>
              <w:t></w:t>
            </w:r>
            <w:r>
              <w:rPr>
                <w:w w:val="105"/>
                <w:sz w:val="21"/>
              </w:rPr>
              <w:t> </w:t>
            </w:r>
            <w:r>
              <w:rPr>
                <w:i/>
                <w:w w:val="105"/>
                <w:sz w:val="21"/>
              </w:rPr>
              <w:t>tg</w:t>
            </w:r>
            <w:r>
              <w:rPr>
                <w:rFonts w:ascii="Symbol" w:hAnsi="Symbol"/>
                <w:i/>
                <w:w w:val="105"/>
                <w:sz w:val="22"/>
              </w:rPr>
              <w:t></w:t>
            </w:r>
            <w:r>
              <w:rPr>
                <w:i/>
                <w:w w:val="105"/>
                <w:sz w:val="22"/>
              </w:rPr>
              <w:t> </w:t>
            </w:r>
            <w:r>
              <w:rPr>
                <w:rFonts w:ascii="Symbol" w:hAnsi="Symbol"/>
                <w:w w:val="105"/>
                <w:sz w:val="21"/>
              </w:rPr>
              <w:t></w:t>
            </w:r>
            <w:r>
              <w:rPr>
                <w:w w:val="105"/>
                <w:sz w:val="21"/>
              </w:rPr>
              <w:t> </w:t>
            </w:r>
            <w:r>
              <w:rPr>
                <w:i/>
                <w:w w:val="105"/>
                <w:sz w:val="21"/>
              </w:rPr>
              <w:t>K   </w:t>
            </w:r>
            <w:r>
              <w:rPr>
                <w:rFonts w:ascii="Symbol" w:hAnsi="Symbol"/>
                <w:w w:val="105"/>
                <w:sz w:val="21"/>
              </w:rPr>
              <w:t></w:t>
            </w:r>
            <w:r>
              <w:rPr>
                <w:w w:val="105"/>
                <w:sz w:val="21"/>
              </w:rPr>
              <w:t> </w:t>
            </w:r>
            <w:r>
              <w:rPr>
                <w:rFonts w:ascii="Symbol" w:hAnsi="Symbol"/>
                <w:spacing w:val="-13"/>
                <w:w w:val="105"/>
                <w:sz w:val="34"/>
              </w:rPr>
              <w:t></w:t>
            </w:r>
            <w:r>
              <w:rPr>
                <w:spacing w:val="-13"/>
                <w:w w:val="105"/>
                <w:sz w:val="21"/>
              </w:rPr>
              <w:t>3</w:t>
            </w:r>
            <w:r>
              <w:rPr>
                <w:i/>
                <w:spacing w:val="-13"/>
                <w:w w:val="105"/>
                <w:sz w:val="21"/>
              </w:rPr>
              <w:t>,</w:t>
            </w:r>
            <w:r>
              <w:rPr>
                <w:spacing w:val="-13"/>
                <w:w w:val="105"/>
                <w:sz w:val="21"/>
              </w:rPr>
              <w:t>6</w:t>
            </w:r>
            <w:r>
              <w:rPr>
                <w:rFonts w:ascii="Symbol" w:hAnsi="Symbol"/>
                <w:spacing w:val="-13"/>
                <w:w w:val="105"/>
                <w:sz w:val="33"/>
              </w:rPr>
              <w:t></w:t>
            </w:r>
            <w:r>
              <w:rPr>
                <w:i/>
                <w:spacing w:val="-13"/>
                <w:w w:val="105"/>
                <w:sz w:val="21"/>
              </w:rPr>
              <w:t>l        </w:t>
            </w:r>
            <w:r>
              <w:rPr>
                <w:i/>
                <w:w w:val="105"/>
                <w:sz w:val="21"/>
              </w:rPr>
              <w:t>υ     </w:t>
            </w:r>
            <w:r>
              <w:rPr>
                <w:rFonts w:ascii="Symbol" w:hAnsi="Symbol"/>
                <w:w w:val="105"/>
                <w:sz w:val="21"/>
              </w:rPr>
              <w:t></w:t>
            </w:r>
            <w:r>
              <w:rPr>
                <w:w w:val="105"/>
                <w:sz w:val="21"/>
              </w:rPr>
              <w:t> </w:t>
            </w:r>
            <w:r>
              <w:rPr>
                <w:i/>
                <w:w w:val="105"/>
                <w:sz w:val="21"/>
              </w:rPr>
              <w:t>l          υ    </w:t>
            </w:r>
            <w:r>
              <w:rPr>
                <w:rFonts w:ascii="Symbol" w:hAnsi="Symbol"/>
                <w:w w:val="105"/>
                <w:sz w:val="21"/>
              </w:rPr>
              <w:t></w:t>
            </w:r>
            <w:r>
              <w:rPr>
                <w:w w:val="105"/>
                <w:sz w:val="21"/>
              </w:rPr>
              <w:t> </w:t>
            </w:r>
            <w:r>
              <w:rPr>
                <w:i/>
                <w:w w:val="105"/>
                <w:sz w:val="21"/>
              </w:rPr>
              <w:t>l     υ     </w:t>
            </w:r>
            <w:r>
              <w:rPr>
                <w:rFonts w:ascii="Symbol" w:hAnsi="Symbol"/>
                <w:spacing w:val="8"/>
                <w:w w:val="105"/>
                <w:sz w:val="33"/>
              </w:rPr>
              <w:t></w:t>
            </w:r>
            <w:r>
              <w:rPr>
                <w:rFonts w:ascii="Symbol" w:hAnsi="Symbol"/>
                <w:spacing w:val="8"/>
                <w:w w:val="105"/>
                <w:sz w:val="21"/>
              </w:rPr>
              <w:t></w:t>
            </w:r>
            <w:r>
              <w:rPr>
                <w:spacing w:val="8"/>
                <w:w w:val="105"/>
                <w:sz w:val="21"/>
              </w:rPr>
              <w:t> </w:t>
            </w:r>
            <w:r>
              <w:rPr>
                <w:spacing w:val="-5"/>
                <w:w w:val="105"/>
                <w:sz w:val="21"/>
              </w:rPr>
              <w:t>2</w:t>
            </w:r>
            <w:r>
              <w:rPr>
                <w:rFonts w:ascii="Symbol" w:hAnsi="Symbol"/>
                <w:spacing w:val="-5"/>
                <w:w w:val="105"/>
                <w:sz w:val="28"/>
              </w:rPr>
              <w:t></w:t>
            </w:r>
            <w:r>
              <w:rPr>
                <w:i/>
                <w:spacing w:val="-5"/>
                <w:w w:val="105"/>
                <w:sz w:val="21"/>
              </w:rPr>
              <w:t>t   </w:t>
            </w:r>
            <w:r>
              <w:rPr>
                <w:rFonts w:ascii="Symbol" w:hAnsi="Symbol"/>
                <w:w w:val="105"/>
                <w:sz w:val="21"/>
              </w:rPr>
              <w:t></w:t>
            </w:r>
            <w:r>
              <w:rPr>
                <w:w w:val="105"/>
                <w:sz w:val="21"/>
              </w:rPr>
              <w:t> </w:t>
            </w:r>
            <w:r>
              <w:rPr>
                <w:i/>
                <w:w w:val="105"/>
                <w:sz w:val="21"/>
              </w:rPr>
              <w:t>t     </w:t>
            </w:r>
            <w:r>
              <w:rPr>
                <w:rFonts w:ascii="Symbol" w:hAnsi="Symbol"/>
                <w:w w:val="105"/>
                <w:sz w:val="21"/>
              </w:rPr>
              <w:t></w:t>
            </w:r>
            <w:r>
              <w:rPr>
                <w:w w:val="105"/>
                <w:sz w:val="21"/>
              </w:rPr>
              <w:t> </w:t>
            </w:r>
            <w:r>
              <w:rPr>
                <w:i/>
                <w:w w:val="105"/>
                <w:sz w:val="21"/>
              </w:rPr>
              <w:t>t</w:t>
            </w:r>
            <w:r>
              <w:rPr>
                <w:i/>
                <w:spacing w:val="-5"/>
                <w:w w:val="105"/>
                <w:sz w:val="21"/>
              </w:rPr>
              <w:t> </w:t>
            </w:r>
            <w:r>
              <w:rPr>
                <w:rFonts w:ascii="Symbol" w:hAnsi="Symbol"/>
                <w:spacing w:val="-8"/>
                <w:w w:val="105"/>
                <w:sz w:val="28"/>
              </w:rPr>
              <w:t></w:t>
            </w:r>
            <w:r>
              <w:rPr>
                <w:rFonts w:ascii="Symbol" w:hAnsi="Symbol"/>
                <w:spacing w:val="-8"/>
                <w:w w:val="105"/>
                <w:sz w:val="34"/>
              </w:rPr>
              <w:t></w:t>
            </w:r>
          </w:p>
          <w:p>
            <w:pPr>
              <w:pStyle w:val="TableParagraph"/>
              <w:tabs>
                <w:tab w:pos="2623" w:val="left" w:leader="none"/>
                <w:tab w:pos="3067" w:val="left" w:leader="none"/>
                <w:tab w:pos="3584" w:val="left" w:leader="none"/>
                <w:tab w:pos="4204" w:val="left" w:leader="none"/>
                <w:tab w:pos="4679" w:val="left" w:leader="none"/>
                <w:tab w:pos="5071" w:val="left" w:leader="none"/>
                <w:tab w:pos="5872" w:val="left" w:leader="none"/>
                <w:tab w:pos="6267" w:val="left" w:leader="none"/>
                <w:tab w:pos="6794" w:val="left" w:leader="none"/>
              </w:tabs>
              <w:spacing w:line="71" w:lineRule="exact"/>
              <w:ind w:left="1926"/>
              <w:rPr>
                <w:sz w:val="12"/>
              </w:rPr>
            </w:pPr>
            <w:r>
              <w:rPr>
                <w:i/>
                <w:w w:val="120"/>
                <w:sz w:val="12"/>
              </w:rPr>
              <w:t>p</w:t>
              <w:tab/>
              <w:t>зап</w:t>
              <w:tab/>
              <w:t>зап</w:t>
              <w:tab/>
              <w:t>тр.об.</w:t>
              <w:tab/>
              <w:t>об</w:t>
              <w:tab/>
            </w:r>
            <w:r>
              <w:rPr>
                <w:i/>
                <w:spacing w:val="-4"/>
                <w:w w:val="120"/>
                <w:sz w:val="12"/>
              </w:rPr>
              <w:t>хх.</w:t>
              <w:tab/>
            </w:r>
            <w:r>
              <w:rPr>
                <w:i/>
                <w:w w:val="120"/>
                <w:sz w:val="12"/>
              </w:rPr>
              <w:t>x..x.</w:t>
              <w:tab/>
              <w:t>n</w:t>
              <w:tab/>
              <w:t>пов</w:t>
              <w:tab/>
            </w:r>
            <w:r>
              <w:rPr>
                <w:w w:val="120"/>
                <w:sz w:val="12"/>
              </w:rPr>
              <w:t>0</w:t>
            </w:r>
          </w:p>
          <w:p>
            <w:pPr>
              <w:pStyle w:val="TableParagraph"/>
              <w:spacing w:before="36"/>
              <w:ind w:left="107" w:right="94"/>
              <w:jc w:val="both"/>
              <w:rPr>
                <w:sz w:val="28"/>
              </w:rPr>
            </w:pPr>
            <w:r>
              <w:rPr>
                <w:sz w:val="28"/>
              </w:rPr>
              <w:t>де </w:t>
            </w:r>
            <w:r>
              <w:rPr>
                <w:i/>
                <w:sz w:val="28"/>
              </w:rPr>
              <w:t>В, Н </w:t>
            </w:r>
            <w:r>
              <w:rPr>
                <w:sz w:val="28"/>
              </w:rPr>
              <w:t>– ширина та висота відвала; </w:t>
            </w:r>
            <w:r>
              <w:rPr>
                <w:rFonts w:ascii="Symbol" w:hAnsi="Symbol"/>
                <w:sz w:val="28"/>
              </w:rPr>
              <w:t></w:t>
            </w:r>
            <w:r>
              <w:rPr>
                <w:sz w:val="28"/>
                <w:vertAlign w:val="subscript"/>
              </w:rPr>
              <w:t>УЛ</w:t>
            </w:r>
            <w:r>
              <w:rPr>
                <w:sz w:val="28"/>
                <w:vertAlign w:val="baseline"/>
              </w:rPr>
              <w:t> – об’ємна маса уламків; </w:t>
            </w:r>
            <w:r>
              <w:rPr>
                <w:i/>
                <w:sz w:val="28"/>
                <w:vertAlign w:val="baseline"/>
              </w:rPr>
              <w:t>К</w:t>
            </w:r>
            <w:r>
              <w:rPr>
                <w:i/>
                <w:sz w:val="28"/>
                <w:vertAlign w:val="subscript"/>
              </w:rPr>
              <w:t>П</w:t>
            </w:r>
            <w:r>
              <w:rPr>
                <w:i/>
                <w:sz w:val="28"/>
                <w:vertAlign w:val="baseline"/>
              </w:rPr>
              <w:t> </w:t>
            </w:r>
            <w:r>
              <w:rPr>
                <w:sz w:val="28"/>
                <w:vertAlign w:val="baseline"/>
              </w:rPr>
              <w:t>– коефіцієнт втрат призми уламків; </w:t>
            </w:r>
            <w:r>
              <w:rPr>
                <w:i/>
                <w:sz w:val="28"/>
                <w:vertAlign w:val="baseline"/>
              </w:rPr>
              <w:t>К</w:t>
            </w:r>
            <w:r>
              <w:rPr>
                <w:i/>
                <w:sz w:val="28"/>
                <w:vertAlign w:val="subscript"/>
              </w:rPr>
              <w:t>У</w:t>
            </w:r>
            <w:r>
              <w:rPr>
                <w:i/>
                <w:sz w:val="28"/>
                <w:vertAlign w:val="baseline"/>
              </w:rPr>
              <w:t> </w:t>
            </w:r>
            <w:r>
              <w:rPr>
                <w:spacing w:val="-23"/>
                <w:sz w:val="28"/>
                <w:vertAlign w:val="baseline"/>
              </w:rPr>
              <w:t>– </w:t>
            </w:r>
            <w:r>
              <w:rPr>
                <w:sz w:val="28"/>
                <w:vertAlign w:val="baseline"/>
              </w:rPr>
              <w:t>коефіцієнт впливу ухилу; </w:t>
            </w:r>
            <w:r>
              <w:rPr>
                <w:i/>
                <w:sz w:val="28"/>
                <w:vertAlign w:val="baseline"/>
              </w:rPr>
              <w:t>К</w:t>
            </w:r>
            <w:r>
              <w:rPr>
                <w:i/>
                <w:sz w:val="28"/>
                <w:vertAlign w:val="subscript"/>
              </w:rPr>
              <w:t>Н</w:t>
            </w:r>
            <w:r>
              <w:rPr>
                <w:i/>
                <w:sz w:val="28"/>
                <w:vertAlign w:val="baseline"/>
              </w:rPr>
              <w:t> </w:t>
            </w:r>
            <w:r>
              <w:rPr>
                <w:sz w:val="28"/>
                <w:vertAlign w:val="baseline"/>
              </w:rPr>
              <w:t>– коефіцієнт наповнення призми уламків; </w:t>
            </w:r>
            <w:r>
              <w:rPr>
                <w:i/>
                <w:sz w:val="28"/>
                <w:vertAlign w:val="baseline"/>
              </w:rPr>
              <w:t>К</w:t>
            </w:r>
            <w:r>
              <w:rPr>
                <w:i/>
                <w:sz w:val="28"/>
                <w:vertAlign w:val="subscript"/>
              </w:rPr>
              <w:t>В</w:t>
            </w:r>
            <w:r>
              <w:rPr>
                <w:i/>
                <w:sz w:val="28"/>
                <w:vertAlign w:val="baseline"/>
              </w:rPr>
              <w:t> </w:t>
            </w:r>
            <w:r>
              <w:rPr>
                <w:sz w:val="28"/>
                <w:vertAlign w:val="baseline"/>
              </w:rPr>
              <w:t>– коефіцієнт використання бульдозера за</w:t>
            </w:r>
            <w:r>
              <w:rPr>
                <w:spacing w:val="-19"/>
                <w:sz w:val="28"/>
                <w:vertAlign w:val="baseline"/>
              </w:rPr>
              <w:t> </w:t>
            </w:r>
            <w:r>
              <w:rPr>
                <w:sz w:val="28"/>
                <w:vertAlign w:val="baseline"/>
              </w:rPr>
              <w:t>часом;</w:t>
            </w:r>
            <w:r>
              <w:rPr>
                <w:spacing w:val="-19"/>
                <w:sz w:val="28"/>
                <w:vertAlign w:val="baseline"/>
              </w:rPr>
              <w:t> </w:t>
            </w:r>
            <w:r>
              <w:rPr>
                <w:i/>
                <w:sz w:val="28"/>
                <w:vertAlign w:val="baseline"/>
              </w:rPr>
              <w:t>К</w:t>
            </w:r>
            <w:r>
              <w:rPr>
                <w:i/>
                <w:sz w:val="28"/>
                <w:vertAlign w:val="subscript"/>
              </w:rPr>
              <w:t>р</w:t>
            </w:r>
            <w:r>
              <w:rPr>
                <w:i/>
                <w:spacing w:val="-17"/>
                <w:sz w:val="28"/>
                <w:vertAlign w:val="baseline"/>
              </w:rPr>
              <w:t> </w:t>
            </w:r>
            <w:r>
              <w:rPr>
                <w:sz w:val="28"/>
                <w:vertAlign w:val="baseline"/>
              </w:rPr>
              <w:t>–</w:t>
            </w:r>
            <w:r>
              <w:rPr>
                <w:spacing w:val="-19"/>
                <w:sz w:val="28"/>
                <w:vertAlign w:val="baseline"/>
              </w:rPr>
              <w:t> </w:t>
            </w:r>
            <w:r>
              <w:rPr>
                <w:sz w:val="28"/>
                <w:vertAlign w:val="baseline"/>
              </w:rPr>
              <w:t>коефіцієнт</w:t>
            </w:r>
            <w:r>
              <w:rPr>
                <w:spacing w:val="-19"/>
                <w:sz w:val="28"/>
                <w:vertAlign w:val="baseline"/>
              </w:rPr>
              <w:t> </w:t>
            </w:r>
            <w:r>
              <w:rPr>
                <w:sz w:val="28"/>
                <w:vertAlign w:val="baseline"/>
              </w:rPr>
              <w:t>розпушування;</w:t>
            </w:r>
            <w:r>
              <w:rPr>
                <w:spacing w:val="-13"/>
                <w:sz w:val="28"/>
                <w:vertAlign w:val="baseline"/>
              </w:rPr>
              <w:t> </w:t>
            </w:r>
            <w:r>
              <w:rPr>
                <w:rFonts w:ascii="Symbol" w:hAnsi="Symbol"/>
                <w:i/>
                <w:sz w:val="29"/>
                <w:vertAlign w:val="baseline"/>
              </w:rPr>
              <w:t></w:t>
            </w:r>
            <w:r>
              <w:rPr>
                <w:i/>
                <w:spacing w:val="-22"/>
                <w:sz w:val="29"/>
                <w:vertAlign w:val="baseline"/>
              </w:rPr>
              <w:t> </w:t>
            </w:r>
            <w:r>
              <w:rPr>
                <w:sz w:val="28"/>
                <w:vertAlign w:val="baseline"/>
              </w:rPr>
              <w:t>–</w:t>
            </w:r>
            <w:r>
              <w:rPr>
                <w:spacing w:val="-19"/>
                <w:sz w:val="28"/>
                <w:vertAlign w:val="baseline"/>
              </w:rPr>
              <w:t> </w:t>
            </w:r>
            <w:r>
              <w:rPr>
                <w:sz w:val="28"/>
                <w:vertAlign w:val="baseline"/>
              </w:rPr>
              <w:t>кут</w:t>
            </w:r>
            <w:r>
              <w:rPr>
                <w:spacing w:val="-18"/>
                <w:sz w:val="28"/>
                <w:vertAlign w:val="baseline"/>
              </w:rPr>
              <w:t> </w:t>
            </w:r>
            <w:r>
              <w:rPr>
                <w:sz w:val="28"/>
                <w:vertAlign w:val="baseline"/>
              </w:rPr>
              <w:t>природного укосу уламків; </w:t>
            </w:r>
            <w:r>
              <w:rPr>
                <w:i/>
                <w:sz w:val="28"/>
                <w:vertAlign w:val="baseline"/>
              </w:rPr>
              <w:t>l</w:t>
            </w:r>
            <w:r>
              <w:rPr>
                <w:i/>
                <w:sz w:val="28"/>
                <w:vertAlign w:val="subscript"/>
              </w:rPr>
              <w:t>зап</w:t>
            </w:r>
            <w:r>
              <w:rPr>
                <w:i/>
                <w:sz w:val="28"/>
                <w:vertAlign w:val="baseline"/>
              </w:rPr>
              <w:t>, l</w:t>
            </w:r>
            <w:r>
              <w:rPr>
                <w:i/>
                <w:sz w:val="28"/>
                <w:vertAlign w:val="subscript"/>
              </w:rPr>
              <w:t>тр.об.</w:t>
            </w:r>
            <w:r>
              <w:rPr>
                <w:i/>
                <w:sz w:val="28"/>
                <w:vertAlign w:val="baseline"/>
              </w:rPr>
              <w:t>, l</w:t>
            </w:r>
            <w:r>
              <w:rPr>
                <w:i/>
                <w:sz w:val="28"/>
                <w:vertAlign w:val="subscript"/>
              </w:rPr>
              <w:t>х.х</w:t>
            </w:r>
            <w:r>
              <w:rPr>
                <w:i/>
                <w:sz w:val="28"/>
                <w:vertAlign w:val="baseline"/>
              </w:rPr>
              <w:t> </w:t>
            </w:r>
            <w:r>
              <w:rPr>
                <w:sz w:val="28"/>
                <w:vertAlign w:val="baseline"/>
              </w:rPr>
              <w:t>– відстані </w:t>
            </w:r>
            <w:r>
              <w:rPr>
                <w:spacing w:val="-10"/>
                <w:sz w:val="28"/>
                <w:vertAlign w:val="baseline"/>
              </w:rPr>
              <w:t>відповідно </w:t>
            </w:r>
            <w:r>
              <w:rPr>
                <w:sz w:val="28"/>
                <w:vertAlign w:val="baseline"/>
              </w:rPr>
              <w:t>заповнення призми, транспортування уламків та повернення бульдозера; </w:t>
            </w:r>
            <w:r>
              <w:rPr>
                <w:i/>
                <w:sz w:val="28"/>
                <w:vertAlign w:val="baseline"/>
              </w:rPr>
              <w:t>υ</w:t>
            </w:r>
            <w:r>
              <w:rPr>
                <w:i/>
                <w:sz w:val="28"/>
                <w:vertAlign w:val="subscript"/>
              </w:rPr>
              <w:t>зап</w:t>
            </w:r>
            <w:r>
              <w:rPr>
                <w:i/>
                <w:sz w:val="28"/>
                <w:vertAlign w:val="baseline"/>
              </w:rPr>
              <w:t>, υ</w:t>
            </w:r>
            <w:r>
              <w:rPr>
                <w:i/>
                <w:sz w:val="28"/>
                <w:vertAlign w:val="subscript"/>
              </w:rPr>
              <w:t>об.</w:t>
            </w:r>
            <w:r>
              <w:rPr>
                <w:i/>
                <w:sz w:val="28"/>
                <w:vertAlign w:val="baseline"/>
              </w:rPr>
              <w:t>, υ</w:t>
            </w:r>
            <w:r>
              <w:rPr>
                <w:i/>
                <w:sz w:val="28"/>
                <w:vertAlign w:val="subscript"/>
              </w:rPr>
              <w:t>х.х.</w:t>
            </w:r>
            <w:r>
              <w:rPr>
                <w:i/>
                <w:sz w:val="28"/>
                <w:vertAlign w:val="baseline"/>
              </w:rPr>
              <w:t> </w:t>
            </w:r>
            <w:r>
              <w:rPr>
                <w:sz w:val="28"/>
                <w:vertAlign w:val="baseline"/>
              </w:rPr>
              <w:t>– швидкості </w:t>
            </w:r>
            <w:r>
              <w:rPr>
                <w:spacing w:val="-17"/>
                <w:sz w:val="28"/>
                <w:vertAlign w:val="baseline"/>
              </w:rPr>
              <w:t>руху </w:t>
            </w:r>
            <w:r>
              <w:rPr>
                <w:sz w:val="28"/>
                <w:vertAlign w:val="baseline"/>
              </w:rPr>
              <w:t>бульдозера відповідно при заповненні призми, транспортуванні і поверненні бульдозера; </w:t>
            </w:r>
            <w:r>
              <w:rPr>
                <w:i/>
                <w:sz w:val="28"/>
                <w:vertAlign w:val="baseline"/>
              </w:rPr>
              <w:t>t</w:t>
            </w:r>
            <w:r>
              <w:rPr>
                <w:i/>
                <w:sz w:val="28"/>
                <w:vertAlign w:val="subscript"/>
              </w:rPr>
              <w:t>n</w:t>
            </w:r>
            <w:r>
              <w:rPr>
                <w:i/>
                <w:sz w:val="28"/>
                <w:vertAlign w:val="baseline"/>
              </w:rPr>
              <w:t>, t</w:t>
            </w:r>
            <w:r>
              <w:rPr>
                <w:i/>
                <w:sz w:val="28"/>
                <w:vertAlign w:val="subscript"/>
              </w:rPr>
              <w:t>пов</w:t>
            </w:r>
            <w:r>
              <w:rPr>
                <w:i/>
                <w:sz w:val="28"/>
                <w:vertAlign w:val="baseline"/>
              </w:rPr>
              <w:t>, t</w:t>
            </w:r>
            <w:r>
              <w:rPr>
                <w:i/>
                <w:sz w:val="28"/>
                <w:vertAlign w:val="subscript"/>
              </w:rPr>
              <w:t>0</w:t>
            </w:r>
            <w:r>
              <w:rPr>
                <w:i/>
                <w:sz w:val="28"/>
                <w:vertAlign w:val="baseline"/>
              </w:rPr>
              <w:t> </w:t>
            </w:r>
            <w:r>
              <w:rPr>
                <w:spacing w:val="-32"/>
                <w:sz w:val="28"/>
                <w:vertAlign w:val="baseline"/>
              </w:rPr>
              <w:t>– </w:t>
            </w:r>
            <w:r>
              <w:rPr>
                <w:sz w:val="28"/>
                <w:vertAlign w:val="baseline"/>
              </w:rPr>
              <w:t>витрати часу відповідно на перемикання передач, на розвороти бульдозера та на опускання і підйом</w:t>
            </w:r>
            <w:r>
              <w:rPr>
                <w:spacing w:val="-16"/>
                <w:sz w:val="28"/>
                <w:vertAlign w:val="baseline"/>
              </w:rPr>
              <w:t> </w:t>
            </w:r>
            <w:r>
              <w:rPr>
                <w:sz w:val="28"/>
                <w:vertAlign w:val="baseline"/>
              </w:rPr>
              <w:t>відвала.</w:t>
            </w:r>
          </w:p>
        </w:tc>
      </w:tr>
    </w:tbl>
    <w:p>
      <w:pPr>
        <w:spacing w:after="0"/>
        <w:jc w:val="both"/>
        <w:rPr>
          <w:sz w:val="28"/>
        </w:rPr>
        <w:sectPr>
          <w:pgSz w:w="11910" w:h="16840"/>
          <w:pgMar w:header="710" w:footer="0" w:top="1040" w:bottom="280" w:left="1460" w:right="0"/>
        </w:sectPr>
      </w:pPr>
    </w:p>
    <w:p>
      <w:pPr>
        <w:pStyle w:val="BodyText"/>
        <w:spacing w:before="2"/>
        <w:rPr>
          <w:sz w:val="9"/>
        </w:rPr>
      </w:pPr>
      <w:r>
        <w:rPr/>
        <w:pict>
          <v:line style="position:absolute;mso-position-horizontal-relative:page;mso-position-vertical-relative:page;z-index:-266550272" from="442.193248pt,255.587204pt" to="438.001312pt,266.728488pt" stroked="true" strokeweight=".254955pt" strokecolor="#000000">
            <v:stroke dashstyle="solid"/>
            <w10:wrap type="none"/>
          </v:line>
        </w:pict>
      </w:r>
      <w:r>
        <w:rPr/>
        <w:pict>
          <v:line style="position:absolute;mso-position-horizontal-relative:page;mso-position-vertical-relative:page;z-index:-266549248" from="397.665811pt,255.587204pt" to="392.988159pt,268.008137pt" stroked="true" strokeweight=".254947pt" strokecolor="#000000">
            <v:stroke dashstyle="solid"/>
            <w10:wrap type="none"/>
          </v:line>
        </w:pict>
      </w:r>
      <w:r>
        <w:rPr/>
        <w:pict>
          <v:line style="position:absolute;mso-position-horizontal-relative:page;mso-position-vertical-relative:page;z-index:-266548224" from="338.123422pt,255.587204pt" to="333.488007pt,268.008137pt" stroked="true" strokeweight=".255025pt" strokecolor="#000000">
            <v:stroke dashstyle="solid"/>
            <w10:wrap type="none"/>
          </v:line>
        </w:pict>
      </w:r>
      <w:r>
        <w:rPr/>
        <w:pict>
          <v:group style="position:absolute;margin-left:248.491852pt;margin-top:371.532593pt;width:278.45pt;height:20.25pt;mso-position-horizontal-relative:page;mso-position-vertical-relative:page;z-index:-266547200" coordorigin="4970,7431" coordsize="5569,405">
            <v:shape style="position:absolute;left:1416;top:16512;width:2374;height:281" coordorigin="1417,16513" coordsize="2374,281" path="m5797,7508l5696,7832m8382,7508l8292,7793m7451,7508l7350,7832e" filled="false" stroked="true" strokeweight=".281288pt" strokecolor="#000000">
              <v:path arrowok="t"/>
              <v:stroke dashstyle="solid"/>
            </v:shape>
            <v:line style="position:absolute" from="4970,7436" to="10539,7436" stroked="true" strokeweight=".568231pt" strokecolor="#000000">
              <v:stroke dashstyle="solid"/>
            </v:line>
            <w10:wrap type="none"/>
          </v:group>
        </w:pict>
      </w:r>
      <w:r>
        <w:rPr/>
        <w:pict>
          <v:group style="position:absolute;margin-left:234.583603pt;margin-top:508.392731pt;width:314.150pt;height:15.6pt;mso-position-horizontal-relative:page;mso-position-vertical-relative:page;z-index:-266546176" coordorigin="4692,10168" coordsize="6283,312">
            <v:shape style="position:absolute;left:2661;top:16514;width:2058;height:279" coordorigin="2661,16514" coordsize="2058,279" path="m8812,10229l8728,10452m7921,10229l7828,10477m6729,10229l6636,10477e" filled="false" stroked="true" strokeweight=".240131pt" strokecolor="#000000">
              <v:path arrowok="t"/>
              <v:stroke dashstyle="solid"/>
            </v:shape>
            <v:line style="position:absolute" from="4692,10172" to="10974,10172" stroked="true" strokeweight=".439902pt" strokecolor="#000000">
              <v:stroke dashstyle="solid"/>
            </v:line>
            <w10:wrap type="none"/>
          </v:group>
        </w:pict>
      </w:r>
      <w:r>
        <w:rPr/>
        <w:pict>
          <v:group style="position:absolute;margin-left:268.40094pt;margin-top:613.591736pt;width:237.3pt;height:20.95pt;mso-position-horizontal-relative:page;mso-position-vertical-relative:page;z-index:-266545152" coordorigin="5368,12272" coordsize="4746,419">
            <v:shape style="position:absolute;left:1565;top:16514;width:892;height:284" coordorigin="1565,16515" coordsize="892,284" path="m7248,12353l7160,12652m6361,12353l6263,12688e" filled="false" stroked="true" strokeweight=".281351pt" strokecolor="#000000">
              <v:path arrowok="t"/>
              <v:stroke dashstyle="solid"/>
            </v:shape>
            <v:line style="position:absolute" from="5368,12278" to="10113,12278" stroked="true" strokeweight=".581814pt" strokecolor="#000000">
              <v:stroke dashstyle="solid"/>
            </v:line>
            <w10:wrap type="none"/>
          </v:group>
        </w:pict>
      </w:r>
    </w:p>
    <w:p>
      <w:pPr>
        <w:spacing w:before="89" w:after="9"/>
        <w:ind w:left="0" w:right="848" w:firstLine="0"/>
        <w:jc w:val="right"/>
        <w:rPr>
          <w:i/>
          <w:sz w:val="28"/>
        </w:rPr>
      </w:pPr>
      <w:r>
        <w:rPr/>
        <w:pict>
          <v:group style="position:absolute;margin-left:246.495941pt;margin-top:73.55999pt;width:278.9pt;height:20.2pt;mso-position-horizontal-relative:page;mso-position-vertical-relative:paragraph;z-index:-266551296" coordorigin="4930,1471" coordsize="5578,404">
            <v:shape style="position:absolute;left:1344;top:15348;width:2369;height:281" coordorigin="1344,15349" coordsize="2369,281" path="m5759,1548l5657,1872m8347,1548l8257,1833m7415,1548l7313,1872e" filled="false" stroked="true" strokeweight=".281614pt" strokecolor="#000000">
              <v:path arrowok="t"/>
              <v:stroke dashstyle="solid"/>
            </v:shape>
            <v:line style="position:absolute" from="4930,1477" to="10507,1477" stroked="true" strokeweight=".567552pt" strokecolor="#000000">
              <v:stroke dashstyle="solid"/>
            </v:line>
            <w10:wrap type="none"/>
          </v:group>
        </w:pict>
      </w:r>
      <w:r>
        <w:rPr>
          <w:i/>
          <w:sz w:val="28"/>
        </w:rPr>
        <w:t>Продовж. табл. 3.3</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9"/>
        <w:gridCol w:w="1013"/>
        <w:gridCol w:w="6325"/>
      </w:tblGrid>
      <w:tr>
        <w:trPr>
          <w:trHeight w:val="321" w:hRule="atLeast"/>
        </w:trPr>
        <w:tc>
          <w:tcPr>
            <w:tcW w:w="1899" w:type="dxa"/>
          </w:tcPr>
          <w:p>
            <w:pPr>
              <w:pStyle w:val="TableParagraph"/>
              <w:spacing w:line="302" w:lineRule="exact"/>
              <w:ind w:left="7"/>
              <w:jc w:val="center"/>
              <w:rPr>
                <w:sz w:val="28"/>
              </w:rPr>
            </w:pPr>
            <w:r>
              <w:rPr>
                <w:w w:val="100"/>
                <w:sz w:val="28"/>
              </w:rPr>
              <w:t>1</w:t>
            </w:r>
          </w:p>
        </w:tc>
        <w:tc>
          <w:tcPr>
            <w:tcW w:w="7338" w:type="dxa"/>
            <w:gridSpan w:val="2"/>
          </w:tcPr>
          <w:p>
            <w:pPr>
              <w:pStyle w:val="TableParagraph"/>
              <w:spacing w:line="302" w:lineRule="exact"/>
              <w:ind w:left="12"/>
              <w:jc w:val="center"/>
              <w:rPr>
                <w:sz w:val="28"/>
              </w:rPr>
            </w:pPr>
            <w:r>
              <w:rPr>
                <w:w w:val="100"/>
                <w:sz w:val="28"/>
              </w:rPr>
              <w:t>2</w:t>
            </w:r>
          </w:p>
        </w:tc>
      </w:tr>
      <w:tr>
        <w:trPr>
          <w:trHeight w:val="2452" w:hRule="atLeast"/>
        </w:trPr>
        <w:tc>
          <w:tcPr>
            <w:tcW w:w="1899" w:type="dxa"/>
          </w:tcPr>
          <w:p>
            <w:pPr>
              <w:pStyle w:val="TableParagraph"/>
              <w:spacing w:line="315" w:lineRule="exact"/>
              <w:ind w:left="141"/>
              <w:rPr>
                <w:sz w:val="28"/>
              </w:rPr>
            </w:pPr>
            <w:r>
              <w:rPr>
                <w:sz w:val="28"/>
              </w:rPr>
              <w:t>2. Переміщен</w:t>
            </w:r>
          </w:p>
          <w:p>
            <w:pPr>
              <w:pStyle w:val="TableParagraph"/>
              <w:ind w:left="222" w:right="213"/>
              <w:jc w:val="center"/>
              <w:rPr>
                <w:sz w:val="28"/>
              </w:rPr>
            </w:pPr>
            <w:r>
              <w:rPr>
                <w:sz w:val="28"/>
              </w:rPr>
              <w:t>-ня окремих уламків відвалом традиційної конструкції</w:t>
            </w:r>
          </w:p>
        </w:tc>
        <w:tc>
          <w:tcPr>
            <w:tcW w:w="7338" w:type="dxa"/>
            <w:gridSpan w:val="2"/>
          </w:tcPr>
          <w:p>
            <w:pPr>
              <w:pStyle w:val="TableParagraph"/>
              <w:tabs>
                <w:tab w:pos="1413" w:val="left" w:leader="none"/>
              </w:tabs>
              <w:spacing w:line="271" w:lineRule="exact" w:before="299"/>
              <w:ind w:left="532"/>
              <w:jc w:val="center"/>
              <w:rPr>
                <w:i/>
                <w:sz w:val="28"/>
              </w:rPr>
            </w:pPr>
            <w:r>
              <w:rPr>
                <w:spacing w:val="-8"/>
                <w:sz w:val="28"/>
              </w:rPr>
              <w:t>3</w:t>
            </w:r>
            <w:r>
              <w:rPr>
                <w:i/>
                <w:spacing w:val="-8"/>
                <w:sz w:val="28"/>
              </w:rPr>
              <w:t>,</w:t>
            </w:r>
            <w:r>
              <w:rPr>
                <w:spacing w:val="-8"/>
                <w:sz w:val="28"/>
              </w:rPr>
              <w:t>6</w:t>
            </w:r>
            <w:r>
              <w:rPr>
                <w:spacing w:val="-36"/>
                <w:sz w:val="28"/>
              </w:rPr>
              <w:t> </w:t>
            </w:r>
            <w:r>
              <w:rPr>
                <w:rFonts w:ascii="Symbol" w:hAnsi="Symbol"/>
                <w:sz w:val="28"/>
              </w:rPr>
              <w:t></w:t>
            </w:r>
            <w:r>
              <w:rPr>
                <w:spacing w:val="-30"/>
                <w:sz w:val="28"/>
              </w:rPr>
              <w:t> </w:t>
            </w:r>
            <w:r>
              <w:rPr>
                <w:i/>
                <w:sz w:val="28"/>
              </w:rPr>
              <w:t>m</w:t>
              <w:tab/>
            </w:r>
            <w:r>
              <w:rPr>
                <w:rFonts w:ascii="Symbol" w:hAnsi="Symbol"/>
                <w:sz w:val="28"/>
              </w:rPr>
              <w:t></w:t>
            </w:r>
            <w:r>
              <w:rPr>
                <w:sz w:val="28"/>
              </w:rPr>
              <w:t> </w:t>
            </w:r>
            <w:r>
              <w:rPr>
                <w:i/>
                <w:sz w:val="28"/>
              </w:rPr>
              <w:t>К   </w:t>
            </w:r>
            <w:r>
              <w:rPr>
                <w:rFonts w:ascii="Symbol" w:hAnsi="Symbol"/>
                <w:sz w:val="28"/>
              </w:rPr>
              <w:t></w:t>
            </w:r>
            <w:r>
              <w:rPr>
                <w:spacing w:val="-52"/>
                <w:sz w:val="28"/>
              </w:rPr>
              <w:t> </w:t>
            </w:r>
            <w:r>
              <w:rPr>
                <w:i/>
                <w:sz w:val="28"/>
              </w:rPr>
              <w:t>К</w:t>
            </w:r>
          </w:p>
          <w:p>
            <w:pPr>
              <w:pStyle w:val="TableParagraph"/>
              <w:tabs>
                <w:tab w:pos="1544" w:val="left" w:leader="none"/>
                <w:tab w:pos="3761" w:val="left" w:leader="none"/>
                <w:tab w:pos="4295" w:val="left" w:leader="none"/>
                <w:tab w:pos="4791" w:val="left" w:leader="none"/>
                <w:tab w:pos="5405" w:val="left" w:leader="none"/>
                <w:tab w:pos="6712" w:val="left" w:leader="none"/>
              </w:tabs>
              <w:spacing w:line="45" w:lineRule="auto" w:before="18"/>
              <w:ind w:left="471"/>
              <w:rPr>
                <w:sz w:val="28"/>
              </w:rPr>
            </w:pPr>
            <w:r>
              <w:rPr>
                <w:i/>
                <w:spacing w:val="9"/>
                <w:position w:val="-11"/>
                <w:sz w:val="28"/>
              </w:rPr>
              <w:t>П</w:t>
            </w:r>
            <w:r>
              <w:rPr>
                <w:i/>
                <w:spacing w:val="9"/>
                <w:sz w:val="16"/>
              </w:rPr>
              <w:t>ТУ  </w:t>
            </w:r>
            <w:r>
              <w:rPr>
                <w:rFonts w:ascii="Symbol" w:hAnsi="Symbol"/>
                <w:position w:val="-11"/>
                <w:sz w:val="28"/>
              </w:rPr>
              <w:t></w:t>
            </w:r>
            <w:r>
              <w:rPr>
                <w:position w:val="-11"/>
                <w:sz w:val="28"/>
              </w:rPr>
              <w:tab/>
            </w:r>
            <w:r>
              <w:rPr>
                <w:rFonts w:ascii="Symbol" w:hAnsi="Symbol"/>
                <w:w w:val="95"/>
                <w:position w:val="-33"/>
                <w:sz w:val="45"/>
              </w:rPr>
              <w:t></w:t>
            </w:r>
            <w:r>
              <w:rPr>
                <w:w w:val="95"/>
                <w:position w:val="-33"/>
                <w:sz w:val="45"/>
              </w:rPr>
              <w:tab/>
            </w:r>
            <w:r>
              <w:rPr>
                <w:i/>
                <w:spacing w:val="-4"/>
                <w:position w:val="1"/>
                <w:sz w:val="16"/>
              </w:rPr>
              <w:t>ул</w:t>
              <w:tab/>
            </w:r>
            <w:r>
              <w:rPr>
                <w:i/>
                <w:position w:val="1"/>
                <w:sz w:val="16"/>
              </w:rPr>
              <w:t>Г</w:t>
              <w:tab/>
              <w:t>В</w:t>
            </w:r>
            <w:r>
              <w:rPr>
                <w:i/>
                <w:spacing w:val="13"/>
                <w:position w:val="1"/>
                <w:sz w:val="16"/>
              </w:rPr>
              <w:t> </w:t>
            </w:r>
            <w:r>
              <w:rPr>
                <w:rFonts w:ascii="Symbol" w:hAnsi="Symbol"/>
                <w:w w:val="95"/>
                <w:position w:val="-33"/>
                <w:sz w:val="45"/>
              </w:rPr>
              <w:t></w:t>
            </w:r>
            <w:r>
              <w:rPr>
                <w:w w:val="95"/>
                <w:position w:val="-33"/>
                <w:sz w:val="45"/>
              </w:rPr>
              <w:tab/>
            </w:r>
            <w:r>
              <w:rPr>
                <w:rFonts w:ascii="Symbol" w:hAnsi="Symbol"/>
                <w:w w:val="95"/>
                <w:position w:val="-33"/>
                <w:sz w:val="37"/>
              </w:rPr>
              <w:t></w:t>
            </w:r>
            <w:r>
              <w:rPr>
                <w:w w:val="95"/>
                <w:position w:val="-33"/>
                <w:sz w:val="37"/>
              </w:rPr>
              <w:tab/>
            </w:r>
            <w:r>
              <w:rPr>
                <w:rFonts w:ascii="Symbol" w:hAnsi="Symbol"/>
                <w:w w:val="95"/>
                <w:position w:val="-33"/>
                <w:sz w:val="37"/>
              </w:rPr>
              <w:t></w:t>
            </w:r>
            <w:r>
              <w:rPr>
                <w:spacing w:val="-41"/>
                <w:w w:val="95"/>
                <w:position w:val="-33"/>
                <w:sz w:val="37"/>
              </w:rPr>
              <w:t> </w:t>
            </w:r>
            <w:r>
              <w:rPr>
                <w:position w:val="-17"/>
                <w:sz w:val="28"/>
              </w:rPr>
              <w:t>,</w:t>
            </w:r>
          </w:p>
          <w:p>
            <w:pPr>
              <w:pStyle w:val="TableParagraph"/>
              <w:tabs>
                <w:tab w:pos="1225" w:val="left" w:leader="none"/>
                <w:tab w:pos="2055" w:val="left" w:leader="none"/>
                <w:tab w:pos="2467" w:val="left" w:leader="none"/>
                <w:tab w:pos="3711" w:val="left" w:leader="none"/>
                <w:tab w:pos="4076" w:val="left" w:leader="none"/>
                <w:tab w:pos="4644" w:val="left" w:leader="none"/>
                <w:tab w:pos="5062" w:val="left" w:leader="none"/>
                <w:tab w:pos="6318" w:val="left" w:leader="none"/>
              </w:tabs>
              <w:spacing w:line="243" w:lineRule="exact"/>
              <w:ind w:left="674"/>
              <w:rPr>
                <w:i/>
                <w:sz w:val="28"/>
              </w:rPr>
            </w:pPr>
            <w:r>
              <w:rPr>
                <w:i/>
                <w:position w:val="15"/>
                <w:sz w:val="16"/>
              </w:rPr>
              <w:t>е</w:t>
              <w:tab/>
            </w:r>
            <w:r>
              <w:rPr>
                <w:spacing w:val="-8"/>
                <w:sz w:val="28"/>
              </w:rPr>
              <w:t>3</w:t>
            </w:r>
            <w:r>
              <w:rPr>
                <w:i/>
                <w:spacing w:val="-8"/>
                <w:sz w:val="28"/>
              </w:rPr>
              <w:t>,</w:t>
            </w:r>
            <w:r>
              <w:rPr>
                <w:spacing w:val="-8"/>
                <w:sz w:val="28"/>
              </w:rPr>
              <w:t>6</w:t>
            </w:r>
            <w:r>
              <w:rPr>
                <w:spacing w:val="-10"/>
                <w:sz w:val="28"/>
              </w:rPr>
              <w:t> </w:t>
            </w:r>
            <w:r>
              <w:rPr>
                <w:i/>
                <w:sz w:val="28"/>
              </w:rPr>
              <w:t>l</w:t>
              <w:tab/>
              <w:t>υ</w:t>
              <w:tab/>
            </w:r>
            <w:r>
              <w:rPr>
                <w:rFonts w:ascii="Symbol" w:hAnsi="Symbol"/>
                <w:sz w:val="28"/>
              </w:rPr>
              <w:t></w:t>
            </w:r>
            <w:r>
              <w:rPr>
                <w:sz w:val="28"/>
              </w:rPr>
              <w:t> </w:t>
            </w:r>
            <w:r>
              <w:rPr>
                <w:i/>
                <w:sz w:val="28"/>
              </w:rPr>
              <w:t>к </w:t>
            </w:r>
            <w:r>
              <w:rPr>
                <w:i/>
                <w:spacing w:val="24"/>
                <w:sz w:val="28"/>
              </w:rPr>
              <w:t> </w:t>
            </w:r>
            <w:r>
              <w:rPr>
                <w:rFonts w:ascii="Symbol" w:hAnsi="Symbol"/>
                <w:sz w:val="28"/>
              </w:rPr>
              <w:t></w:t>
            </w:r>
            <w:r>
              <w:rPr>
                <w:spacing w:val="-44"/>
                <w:sz w:val="28"/>
              </w:rPr>
              <w:t> </w:t>
            </w:r>
            <w:r>
              <w:rPr>
                <w:i/>
                <w:sz w:val="28"/>
              </w:rPr>
              <w:t>l</w:t>
              <w:tab/>
              <w:t>υ</w:t>
              <w:tab/>
            </w:r>
            <w:r>
              <w:rPr>
                <w:rFonts w:ascii="Symbol" w:hAnsi="Symbol"/>
                <w:sz w:val="28"/>
              </w:rPr>
              <w:t></w:t>
            </w:r>
            <w:r>
              <w:rPr>
                <w:spacing w:val="-22"/>
                <w:sz w:val="28"/>
              </w:rPr>
              <w:t> </w:t>
            </w:r>
            <w:r>
              <w:rPr>
                <w:i/>
                <w:sz w:val="28"/>
              </w:rPr>
              <w:t>l</w:t>
              <w:tab/>
              <w:t>υ</w:t>
              <w:tab/>
            </w:r>
            <w:r>
              <w:rPr>
                <w:rFonts w:ascii="Symbol" w:hAnsi="Symbol"/>
                <w:sz w:val="28"/>
              </w:rPr>
              <w:t></w:t>
            </w:r>
            <w:r>
              <w:rPr>
                <w:sz w:val="28"/>
              </w:rPr>
              <w:t> 2 </w:t>
            </w:r>
            <w:r>
              <w:rPr>
                <w:i/>
                <w:sz w:val="28"/>
              </w:rPr>
              <w:t>t </w:t>
            </w:r>
            <w:r>
              <w:rPr>
                <w:i/>
                <w:spacing w:val="9"/>
                <w:sz w:val="28"/>
              </w:rPr>
              <w:t> </w:t>
            </w:r>
            <w:r>
              <w:rPr>
                <w:rFonts w:ascii="Symbol" w:hAnsi="Symbol"/>
                <w:sz w:val="28"/>
              </w:rPr>
              <w:t></w:t>
            </w:r>
            <w:r>
              <w:rPr>
                <w:spacing w:val="-22"/>
                <w:sz w:val="28"/>
              </w:rPr>
              <w:t> </w:t>
            </w:r>
            <w:r>
              <w:rPr>
                <w:i/>
                <w:sz w:val="28"/>
              </w:rPr>
              <w:t>t</w:t>
              <w:tab/>
            </w:r>
            <w:r>
              <w:rPr>
                <w:rFonts w:ascii="Symbol" w:hAnsi="Symbol"/>
                <w:sz w:val="28"/>
              </w:rPr>
              <w:t></w:t>
            </w:r>
            <w:r>
              <w:rPr>
                <w:spacing w:val="-22"/>
                <w:sz w:val="28"/>
              </w:rPr>
              <w:t> </w:t>
            </w:r>
            <w:r>
              <w:rPr>
                <w:i/>
                <w:sz w:val="28"/>
              </w:rPr>
              <w:t>t</w:t>
            </w:r>
          </w:p>
          <w:p>
            <w:pPr>
              <w:pStyle w:val="TableParagraph"/>
              <w:tabs>
                <w:tab w:pos="2173" w:val="left" w:leader="none"/>
                <w:tab w:pos="2721" w:val="left" w:leader="none"/>
                <w:tab w:pos="3157" w:val="left" w:leader="none"/>
                <w:tab w:pos="3829" w:val="left" w:leader="none"/>
                <w:tab w:pos="4360" w:val="left" w:leader="none"/>
                <w:tab w:pos="4770" w:val="left" w:leader="none"/>
                <w:tab w:pos="5564" w:val="left" w:leader="none"/>
                <w:tab w:pos="6006" w:val="left" w:leader="none"/>
                <w:tab w:pos="6596" w:val="left" w:leader="none"/>
              </w:tabs>
              <w:spacing w:line="124" w:lineRule="auto"/>
              <w:ind w:left="1692"/>
              <w:rPr>
                <w:sz w:val="16"/>
              </w:rPr>
            </w:pPr>
            <w:r>
              <w:rPr>
                <w:i/>
                <w:sz w:val="16"/>
              </w:rPr>
              <w:t>зап</w:t>
              <w:tab/>
              <w:t>об</w:t>
            </w:r>
            <w:r>
              <w:rPr>
                <w:position w:val="-3"/>
                <w:sz w:val="11"/>
              </w:rPr>
              <w:t>1</w:t>
              <w:tab/>
            </w:r>
            <w:r>
              <w:rPr>
                <w:i/>
                <w:sz w:val="16"/>
              </w:rPr>
              <w:t>м</w:t>
              <w:tab/>
              <w:t>тр.об</w:t>
              <w:tab/>
              <w:t>об</w:t>
              <w:tab/>
            </w:r>
            <w:r>
              <w:rPr>
                <w:i/>
                <w:spacing w:val="-4"/>
                <w:sz w:val="16"/>
              </w:rPr>
              <w:t>хх</w:t>
              <w:tab/>
              <w:t>хх</w:t>
              <w:tab/>
            </w:r>
            <w:r>
              <w:rPr>
                <w:i/>
                <w:sz w:val="16"/>
              </w:rPr>
              <w:t>n</w:t>
              <w:tab/>
              <w:t>пов</w:t>
              <w:tab/>
            </w:r>
            <w:r>
              <w:rPr>
                <w:sz w:val="16"/>
              </w:rPr>
              <w:t>0</w:t>
            </w:r>
          </w:p>
          <w:p>
            <w:pPr>
              <w:pStyle w:val="TableParagraph"/>
              <w:spacing w:line="322" w:lineRule="exact" w:before="43"/>
              <w:ind w:left="107" w:right="94"/>
              <w:jc w:val="both"/>
              <w:rPr>
                <w:sz w:val="28"/>
              </w:rPr>
            </w:pPr>
            <w:r>
              <w:rPr>
                <w:sz w:val="28"/>
              </w:rPr>
              <w:t>де </w:t>
            </w:r>
            <w:r>
              <w:rPr>
                <w:i/>
                <w:sz w:val="28"/>
              </w:rPr>
              <w:t>m</w:t>
            </w:r>
            <w:r>
              <w:rPr>
                <w:i/>
                <w:sz w:val="28"/>
                <w:vertAlign w:val="subscript"/>
              </w:rPr>
              <w:t>ул</w:t>
            </w:r>
            <w:r>
              <w:rPr>
                <w:i/>
                <w:sz w:val="28"/>
                <w:vertAlign w:val="baseline"/>
              </w:rPr>
              <w:t> </w:t>
            </w:r>
            <w:r>
              <w:rPr>
                <w:sz w:val="28"/>
                <w:vertAlign w:val="baseline"/>
              </w:rPr>
              <w:t>– маса уламка; </w:t>
            </w:r>
            <w:r>
              <w:rPr>
                <w:i/>
                <w:sz w:val="28"/>
                <w:vertAlign w:val="baseline"/>
              </w:rPr>
              <w:t>К</w:t>
            </w:r>
            <w:r>
              <w:rPr>
                <w:i/>
                <w:sz w:val="28"/>
                <w:vertAlign w:val="subscript"/>
              </w:rPr>
              <w:t>г</w:t>
            </w:r>
            <w:r>
              <w:rPr>
                <w:i/>
                <w:sz w:val="28"/>
                <w:vertAlign w:val="baseline"/>
              </w:rPr>
              <w:t> </w:t>
            </w:r>
            <w:r>
              <w:rPr>
                <w:sz w:val="28"/>
                <w:vertAlign w:val="baseline"/>
              </w:rPr>
              <w:t>– коефіцієнт використання обладнання за вантажопідйомністю; </w:t>
            </w:r>
            <w:r>
              <w:rPr>
                <w:i/>
                <w:sz w:val="28"/>
                <w:vertAlign w:val="baseline"/>
              </w:rPr>
              <w:t>υ</w:t>
            </w:r>
            <w:r>
              <w:rPr>
                <w:i/>
                <w:sz w:val="28"/>
                <w:vertAlign w:val="subscript"/>
              </w:rPr>
              <w:t>об1</w:t>
            </w:r>
            <w:r>
              <w:rPr>
                <w:i/>
                <w:sz w:val="28"/>
                <w:vertAlign w:val="baseline"/>
              </w:rPr>
              <w:t> </w:t>
            </w:r>
            <w:r>
              <w:rPr>
                <w:sz w:val="28"/>
                <w:vertAlign w:val="baseline"/>
              </w:rPr>
              <w:t>– швидкість руху бульдозера 1-ій передачі; </w:t>
            </w:r>
            <w:r>
              <w:rPr>
                <w:i/>
                <w:sz w:val="28"/>
                <w:vertAlign w:val="baseline"/>
              </w:rPr>
              <w:t>к</w:t>
            </w:r>
            <w:r>
              <w:rPr>
                <w:i/>
                <w:sz w:val="28"/>
                <w:vertAlign w:val="subscript"/>
              </w:rPr>
              <w:t>м</w:t>
            </w:r>
            <w:r>
              <w:rPr>
                <w:i/>
                <w:sz w:val="28"/>
                <w:vertAlign w:val="baseline"/>
              </w:rPr>
              <w:t> </w:t>
            </w:r>
            <w:r>
              <w:rPr>
                <w:sz w:val="28"/>
                <w:vertAlign w:val="baseline"/>
              </w:rPr>
              <w:t>– коефіцієнт маневрування бульдозера.</w:t>
            </w:r>
          </w:p>
        </w:tc>
      </w:tr>
      <w:tr>
        <w:trPr>
          <w:trHeight w:val="662" w:hRule="atLeast"/>
        </w:trPr>
        <w:tc>
          <w:tcPr>
            <w:tcW w:w="1899" w:type="dxa"/>
            <w:vMerge w:val="restart"/>
          </w:tcPr>
          <w:p>
            <w:pPr>
              <w:pStyle w:val="TableParagraph"/>
              <w:ind w:left="234" w:right="210" w:firstLine="124"/>
              <w:rPr>
                <w:sz w:val="28"/>
              </w:rPr>
            </w:pPr>
            <w:r>
              <w:rPr>
                <w:sz w:val="28"/>
              </w:rPr>
              <w:t>3. Масове прибирання</w:t>
            </w:r>
          </w:p>
          <w:p>
            <w:pPr>
              <w:pStyle w:val="TableParagraph"/>
              <w:ind w:left="122" w:right="112" w:firstLine="1"/>
              <w:jc w:val="center"/>
              <w:rPr>
                <w:sz w:val="28"/>
              </w:rPr>
            </w:pPr>
            <w:r>
              <w:rPr>
                <w:sz w:val="28"/>
              </w:rPr>
              <w:t>уламків трисекційним відвалом</w:t>
            </w:r>
          </w:p>
        </w:tc>
        <w:tc>
          <w:tcPr>
            <w:tcW w:w="1013" w:type="dxa"/>
            <w:tcBorders>
              <w:bottom w:val="nil"/>
              <w:right w:val="nil"/>
            </w:tcBorders>
          </w:tcPr>
          <w:p>
            <w:pPr>
              <w:pStyle w:val="TableParagraph"/>
              <w:rPr>
                <w:i/>
                <w:sz w:val="26"/>
              </w:rPr>
            </w:pPr>
          </w:p>
          <w:p>
            <w:pPr>
              <w:pStyle w:val="TableParagraph"/>
              <w:spacing w:line="146" w:lineRule="exact" w:before="197"/>
              <w:ind w:left="158"/>
              <w:rPr>
                <w:rFonts w:ascii="Symbol" w:hAnsi="Symbol"/>
                <w:sz w:val="21"/>
              </w:rPr>
            </w:pPr>
            <w:r>
              <w:rPr>
                <w:i/>
                <w:w w:val="125"/>
                <w:position w:val="-10"/>
                <w:sz w:val="21"/>
              </w:rPr>
              <w:t>П </w:t>
            </w:r>
            <w:r>
              <w:rPr>
                <w:i/>
                <w:w w:val="125"/>
                <w:sz w:val="12"/>
              </w:rPr>
              <w:t>ТрМ </w:t>
            </w:r>
            <w:r>
              <w:rPr>
                <w:rFonts w:ascii="Symbol" w:hAnsi="Symbol"/>
                <w:w w:val="125"/>
                <w:position w:val="-10"/>
                <w:sz w:val="21"/>
              </w:rPr>
              <w:t></w:t>
            </w:r>
          </w:p>
        </w:tc>
        <w:tc>
          <w:tcPr>
            <w:tcW w:w="6325" w:type="dxa"/>
            <w:tcBorders>
              <w:left w:val="nil"/>
            </w:tcBorders>
          </w:tcPr>
          <w:p>
            <w:pPr>
              <w:pStyle w:val="TableParagraph"/>
              <w:spacing w:before="1"/>
              <w:rPr>
                <w:i/>
                <w:sz w:val="30"/>
              </w:rPr>
            </w:pPr>
          </w:p>
          <w:p>
            <w:pPr>
              <w:pStyle w:val="TableParagraph"/>
              <w:tabs>
                <w:tab w:pos="3165" w:val="left" w:leader="none"/>
                <w:tab w:pos="3632" w:val="left" w:leader="none"/>
                <w:tab w:pos="4572" w:val="left" w:leader="none"/>
              </w:tabs>
              <w:spacing w:line="206" w:lineRule="exact"/>
              <w:ind w:left="1293"/>
              <w:rPr>
                <w:i/>
                <w:sz w:val="21"/>
              </w:rPr>
            </w:pPr>
            <w:r>
              <w:rPr>
                <w:spacing w:val="4"/>
                <w:w w:val="120"/>
                <w:sz w:val="21"/>
              </w:rPr>
              <w:t>3600</w:t>
            </w:r>
            <w:r>
              <w:rPr>
                <w:rFonts w:ascii="Symbol" w:hAnsi="Symbol"/>
                <w:spacing w:val="4"/>
                <w:w w:val="120"/>
                <w:sz w:val="21"/>
              </w:rPr>
              <w:t></w:t>
            </w:r>
            <w:r>
              <w:rPr>
                <w:spacing w:val="4"/>
                <w:w w:val="120"/>
                <w:sz w:val="21"/>
              </w:rPr>
              <w:t> </w:t>
            </w:r>
            <w:r>
              <w:rPr>
                <w:i/>
                <w:w w:val="120"/>
                <w:sz w:val="21"/>
              </w:rPr>
              <w:t>В  </w:t>
            </w:r>
            <w:r>
              <w:rPr>
                <w:rFonts w:ascii="Symbol" w:hAnsi="Symbol"/>
                <w:w w:val="120"/>
                <w:sz w:val="21"/>
              </w:rPr>
              <w:t></w:t>
            </w:r>
            <w:r>
              <w:rPr>
                <w:w w:val="120"/>
                <w:sz w:val="21"/>
              </w:rPr>
              <w:t> </w:t>
            </w:r>
            <w:r>
              <w:rPr>
                <w:i/>
                <w:w w:val="120"/>
                <w:sz w:val="21"/>
              </w:rPr>
              <w:t>Н</w:t>
            </w:r>
            <w:r>
              <w:rPr>
                <w:i/>
                <w:spacing w:val="-32"/>
                <w:w w:val="120"/>
                <w:sz w:val="21"/>
              </w:rPr>
              <w:t> </w:t>
            </w:r>
            <w:r>
              <w:rPr>
                <w:w w:val="120"/>
                <w:position w:val="10"/>
                <w:sz w:val="12"/>
              </w:rPr>
              <w:t>2 </w:t>
            </w:r>
            <w:r>
              <w:rPr>
                <w:rFonts w:ascii="Symbol" w:hAnsi="Symbol"/>
                <w:w w:val="120"/>
                <w:sz w:val="21"/>
              </w:rPr>
              <w:t></w:t>
            </w:r>
            <w:r>
              <w:rPr>
                <w:spacing w:val="-18"/>
                <w:w w:val="120"/>
                <w:sz w:val="21"/>
              </w:rPr>
              <w:t> </w:t>
            </w:r>
            <w:r>
              <w:rPr>
                <w:i/>
                <w:w w:val="120"/>
                <w:sz w:val="21"/>
              </w:rPr>
              <w:t>К</w:t>
              <w:tab/>
            </w:r>
            <w:r>
              <w:rPr>
                <w:rFonts w:ascii="Symbol" w:hAnsi="Symbol"/>
                <w:w w:val="120"/>
                <w:sz w:val="21"/>
              </w:rPr>
              <w:t></w:t>
            </w:r>
            <w:r>
              <w:rPr>
                <w:spacing w:val="-28"/>
                <w:w w:val="120"/>
                <w:sz w:val="21"/>
              </w:rPr>
              <w:t> </w:t>
            </w:r>
            <w:r>
              <w:rPr>
                <w:i/>
                <w:w w:val="120"/>
                <w:sz w:val="21"/>
              </w:rPr>
              <w:t>γ</w:t>
              <w:tab/>
            </w:r>
            <w:r>
              <w:rPr>
                <w:rFonts w:ascii="Symbol" w:hAnsi="Symbol"/>
                <w:w w:val="120"/>
                <w:sz w:val="21"/>
              </w:rPr>
              <w:t></w:t>
            </w:r>
            <w:r>
              <w:rPr>
                <w:w w:val="120"/>
                <w:sz w:val="21"/>
              </w:rPr>
              <w:t> </w:t>
            </w:r>
            <w:r>
              <w:rPr>
                <w:i/>
                <w:w w:val="120"/>
                <w:sz w:val="21"/>
              </w:rPr>
              <w:t>К </w:t>
            </w:r>
            <w:r>
              <w:rPr>
                <w:i/>
                <w:spacing w:val="37"/>
                <w:w w:val="120"/>
                <w:sz w:val="21"/>
              </w:rPr>
              <w:t> </w:t>
            </w:r>
            <w:r>
              <w:rPr>
                <w:rFonts w:ascii="Symbol" w:hAnsi="Symbol"/>
                <w:w w:val="120"/>
                <w:sz w:val="21"/>
              </w:rPr>
              <w:t></w:t>
            </w:r>
            <w:r>
              <w:rPr>
                <w:spacing w:val="-20"/>
                <w:w w:val="120"/>
                <w:sz w:val="21"/>
              </w:rPr>
              <w:t> </w:t>
            </w:r>
            <w:r>
              <w:rPr>
                <w:i/>
                <w:w w:val="120"/>
                <w:sz w:val="21"/>
              </w:rPr>
              <w:t>К</w:t>
              <w:tab/>
            </w:r>
            <w:r>
              <w:rPr>
                <w:rFonts w:ascii="Symbol" w:hAnsi="Symbol"/>
                <w:w w:val="120"/>
                <w:sz w:val="21"/>
              </w:rPr>
              <w:t></w:t>
            </w:r>
            <w:r>
              <w:rPr>
                <w:spacing w:val="-20"/>
                <w:w w:val="120"/>
                <w:sz w:val="21"/>
              </w:rPr>
              <w:t> </w:t>
            </w:r>
            <w:r>
              <w:rPr>
                <w:i/>
                <w:w w:val="120"/>
                <w:sz w:val="21"/>
              </w:rPr>
              <w:t>К</w:t>
            </w:r>
          </w:p>
          <w:p>
            <w:pPr>
              <w:pStyle w:val="TableParagraph"/>
              <w:tabs>
                <w:tab w:pos="3352" w:val="left" w:leader="none"/>
                <w:tab w:pos="3911" w:val="left" w:leader="none"/>
                <w:tab w:pos="4385" w:val="left" w:leader="none"/>
                <w:tab w:pos="4869" w:val="left" w:leader="none"/>
              </w:tabs>
              <w:spacing w:line="36" w:lineRule="exact"/>
              <w:ind w:left="2984"/>
              <w:rPr>
                <w:i/>
                <w:sz w:val="12"/>
              </w:rPr>
            </w:pPr>
            <w:r>
              <w:rPr>
                <w:i/>
                <w:w w:val="125"/>
                <w:sz w:val="12"/>
              </w:rPr>
              <w:t>П</w:t>
              <w:tab/>
              <w:t>УЛ</w:t>
              <w:tab/>
              <w:t>У</w:t>
              <w:tab/>
              <w:t>Н</w:t>
              <w:tab/>
              <w:t>В</w:t>
            </w:r>
          </w:p>
          <w:p>
            <w:pPr>
              <w:pStyle w:val="TableParagraph"/>
              <w:tabs>
                <w:tab w:pos="1567" w:val="left" w:leader="none"/>
                <w:tab w:pos="4516" w:val="left" w:leader="none"/>
                <w:tab w:pos="6153" w:val="left" w:leader="none"/>
              </w:tabs>
              <w:spacing w:line="55" w:lineRule="exact"/>
              <w:ind w:left="1216"/>
              <w:rPr>
                <w:rFonts w:ascii="Symbol" w:hAnsi="Symbol"/>
                <w:sz w:val="35"/>
              </w:rPr>
            </w:pPr>
            <w:r>
              <w:rPr>
                <w:rFonts w:ascii="Symbol" w:hAnsi="Symbol"/>
                <w:w w:val="85"/>
                <w:sz w:val="35"/>
              </w:rPr>
              <w:t></w:t>
            </w:r>
            <w:r>
              <w:rPr>
                <w:w w:val="85"/>
                <w:sz w:val="35"/>
              </w:rPr>
              <w:tab/>
            </w:r>
            <w:r>
              <w:rPr>
                <w:rFonts w:ascii="Symbol" w:hAnsi="Symbol"/>
                <w:w w:val="85"/>
                <w:sz w:val="34"/>
              </w:rPr>
              <w:t></w:t>
            </w:r>
            <w:r>
              <w:rPr>
                <w:w w:val="85"/>
                <w:sz w:val="34"/>
              </w:rPr>
              <w:tab/>
            </w:r>
            <w:r>
              <w:rPr>
                <w:rFonts w:ascii="Symbol" w:hAnsi="Symbol"/>
                <w:w w:val="85"/>
                <w:sz w:val="34"/>
              </w:rPr>
              <w:t></w:t>
            </w:r>
            <w:r>
              <w:rPr>
                <w:w w:val="85"/>
                <w:sz w:val="34"/>
              </w:rPr>
              <w:tab/>
            </w:r>
            <w:r>
              <w:rPr>
                <w:rFonts w:ascii="Symbol" w:hAnsi="Symbol"/>
                <w:spacing w:val="-8"/>
                <w:w w:val="80"/>
                <w:sz w:val="29"/>
              </w:rPr>
              <w:t></w:t>
            </w:r>
            <w:r>
              <w:rPr>
                <w:rFonts w:ascii="Symbol" w:hAnsi="Symbol"/>
                <w:spacing w:val="-8"/>
                <w:w w:val="80"/>
                <w:sz w:val="35"/>
              </w:rPr>
              <w:t></w:t>
            </w:r>
          </w:p>
        </w:tc>
      </w:tr>
      <w:tr>
        <w:trPr>
          <w:trHeight w:val="1650" w:hRule="atLeast"/>
        </w:trPr>
        <w:tc>
          <w:tcPr>
            <w:tcW w:w="1899" w:type="dxa"/>
            <w:vMerge/>
            <w:tcBorders>
              <w:top w:val="nil"/>
            </w:tcBorders>
          </w:tcPr>
          <w:p>
            <w:pPr>
              <w:rPr>
                <w:sz w:val="2"/>
                <w:szCs w:val="2"/>
              </w:rPr>
            </w:pPr>
          </w:p>
        </w:tc>
        <w:tc>
          <w:tcPr>
            <w:tcW w:w="7338" w:type="dxa"/>
            <w:gridSpan w:val="2"/>
            <w:tcBorders>
              <w:top w:val="nil"/>
            </w:tcBorders>
          </w:tcPr>
          <w:p>
            <w:pPr>
              <w:pStyle w:val="TableParagraph"/>
              <w:tabs>
                <w:tab w:pos="1029" w:val="left" w:leader="none"/>
                <w:tab w:pos="3059" w:val="left" w:leader="none"/>
                <w:tab w:pos="3459" w:val="left" w:leader="none"/>
                <w:tab w:pos="4249" w:val="left" w:leader="none"/>
                <w:tab w:pos="4589" w:val="left" w:leader="none"/>
                <w:tab w:pos="5140" w:val="left" w:leader="none"/>
                <w:tab w:pos="5625" w:val="left" w:leader="none"/>
                <w:tab w:pos="6792" w:val="left" w:leader="none"/>
              </w:tabs>
              <w:spacing w:line="221" w:lineRule="exact"/>
              <w:ind w:left="349"/>
              <w:rPr>
                <w:i/>
                <w:sz w:val="21"/>
              </w:rPr>
            </w:pPr>
            <w:r>
              <w:rPr>
                <w:i/>
                <w:w w:val="120"/>
                <w:position w:val="11"/>
                <w:sz w:val="12"/>
              </w:rPr>
              <w:t>е</w:t>
              <w:tab/>
            </w:r>
            <w:r>
              <w:rPr>
                <w:w w:val="120"/>
                <w:sz w:val="21"/>
              </w:rPr>
              <w:t>2 </w:t>
            </w:r>
            <w:r>
              <w:rPr>
                <w:rFonts w:ascii="Symbol" w:hAnsi="Symbol"/>
                <w:w w:val="120"/>
                <w:sz w:val="21"/>
              </w:rPr>
              <w:t></w:t>
            </w:r>
            <w:r>
              <w:rPr>
                <w:w w:val="120"/>
                <w:sz w:val="21"/>
              </w:rPr>
              <w:t> </w:t>
            </w:r>
            <w:r>
              <w:rPr>
                <w:i/>
                <w:w w:val="120"/>
                <w:sz w:val="21"/>
              </w:rPr>
              <w:t>tg</w:t>
            </w:r>
            <w:r>
              <w:rPr>
                <w:rFonts w:ascii="Symbol" w:hAnsi="Symbol"/>
                <w:i/>
                <w:w w:val="120"/>
                <w:sz w:val="23"/>
              </w:rPr>
              <w:t></w:t>
            </w:r>
            <w:r>
              <w:rPr>
                <w:i/>
                <w:w w:val="120"/>
                <w:sz w:val="23"/>
              </w:rPr>
              <w:t> </w:t>
            </w:r>
            <w:r>
              <w:rPr>
                <w:rFonts w:ascii="Symbol" w:hAnsi="Symbol"/>
                <w:w w:val="120"/>
                <w:sz w:val="21"/>
              </w:rPr>
              <w:t></w:t>
            </w:r>
            <w:r>
              <w:rPr>
                <w:w w:val="120"/>
                <w:sz w:val="21"/>
              </w:rPr>
              <w:t> </w:t>
            </w:r>
            <w:r>
              <w:rPr>
                <w:i/>
                <w:w w:val="120"/>
                <w:sz w:val="21"/>
              </w:rPr>
              <w:t>K</w:t>
            </w:r>
            <w:r>
              <w:rPr>
                <w:i/>
                <w:spacing w:val="19"/>
                <w:w w:val="120"/>
                <w:sz w:val="21"/>
              </w:rPr>
              <w:t> </w:t>
            </w:r>
            <w:r>
              <w:rPr>
                <w:rFonts w:ascii="Symbol" w:hAnsi="Symbol"/>
                <w:w w:val="120"/>
                <w:sz w:val="21"/>
              </w:rPr>
              <w:t></w:t>
            </w:r>
            <w:r>
              <w:rPr>
                <w:w w:val="120"/>
                <w:sz w:val="21"/>
              </w:rPr>
              <w:t> </w:t>
            </w:r>
            <w:r>
              <w:rPr>
                <w:spacing w:val="-8"/>
                <w:w w:val="120"/>
                <w:sz w:val="21"/>
              </w:rPr>
              <w:t>3</w:t>
            </w:r>
            <w:r>
              <w:rPr>
                <w:i/>
                <w:spacing w:val="-8"/>
                <w:w w:val="120"/>
                <w:sz w:val="21"/>
              </w:rPr>
              <w:t>,</w:t>
            </w:r>
            <w:r>
              <w:rPr>
                <w:spacing w:val="-8"/>
                <w:w w:val="120"/>
                <w:sz w:val="21"/>
              </w:rPr>
              <w:t>6</w:t>
            </w:r>
            <w:r>
              <w:rPr>
                <w:spacing w:val="-3"/>
                <w:w w:val="120"/>
                <w:sz w:val="21"/>
              </w:rPr>
              <w:t> </w:t>
            </w:r>
            <w:r>
              <w:rPr>
                <w:i/>
                <w:w w:val="120"/>
                <w:sz w:val="21"/>
              </w:rPr>
              <w:t>l</w:t>
              <w:tab/>
              <w:t>υ</w:t>
              <w:tab/>
            </w:r>
            <w:r>
              <w:rPr>
                <w:rFonts w:ascii="Symbol" w:hAnsi="Symbol"/>
                <w:w w:val="120"/>
                <w:sz w:val="21"/>
              </w:rPr>
              <w:t></w:t>
            </w:r>
            <w:r>
              <w:rPr>
                <w:spacing w:val="-21"/>
                <w:w w:val="120"/>
                <w:sz w:val="21"/>
              </w:rPr>
              <w:t> </w:t>
            </w:r>
            <w:r>
              <w:rPr>
                <w:i/>
                <w:w w:val="120"/>
                <w:sz w:val="21"/>
              </w:rPr>
              <w:t>l</w:t>
              <w:tab/>
              <w:t>υ</w:t>
              <w:tab/>
            </w:r>
            <w:r>
              <w:rPr>
                <w:rFonts w:ascii="Symbol" w:hAnsi="Symbol"/>
                <w:w w:val="120"/>
                <w:sz w:val="21"/>
              </w:rPr>
              <w:t></w:t>
            </w:r>
            <w:r>
              <w:rPr>
                <w:spacing w:val="-22"/>
                <w:w w:val="120"/>
                <w:sz w:val="21"/>
              </w:rPr>
              <w:t> </w:t>
            </w:r>
            <w:r>
              <w:rPr>
                <w:i/>
                <w:w w:val="120"/>
                <w:sz w:val="21"/>
              </w:rPr>
              <w:t>l</w:t>
              <w:tab/>
              <w:t>υ</w:t>
              <w:tab/>
            </w:r>
            <w:r>
              <w:rPr>
                <w:rFonts w:ascii="Symbol" w:hAnsi="Symbol"/>
                <w:w w:val="120"/>
                <w:sz w:val="21"/>
              </w:rPr>
              <w:t></w:t>
            </w:r>
            <w:r>
              <w:rPr>
                <w:w w:val="120"/>
                <w:sz w:val="21"/>
              </w:rPr>
              <w:t> </w:t>
            </w:r>
            <w:r>
              <w:rPr>
                <w:spacing w:val="-6"/>
                <w:w w:val="120"/>
                <w:sz w:val="21"/>
              </w:rPr>
              <w:t>2</w:t>
            </w:r>
            <w:r>
              <w:rPr>
                <w:rFonts w:ascii="Symbol" w:hAnsi="Symbol"/>
                <w:spacing w:val="-6"/>
                <w:w w:val="120"/>
                <w:sz w:val="29"/>
              </w:rPr>
              <w:t></w:t>
            </w:r>
            <w:r>
              <w:rPr>
                <w:i/>
                <w:spacing w:val="-6"/>
                <w:w w:val="120"/>
                <w:sz w:val="21"/>
              </w:rPr>
              <w:t>t </w:t>
            </w:r>
            <w:r>
              <w:rPr>
                <w:i/>
                <w:spacing w:val="12"/>
                <w:w w:val="120"/>
                <w:sz w:val="21"/>
              </w:rPr>
              <w:t> </w:t>
            </w:r>
            <w:r>
              <w:rPr>
                <w:rFonts w:ascii="Symbol" w:hAnsi="Symbol"/>
                <w:w w:val="120"/>
                <w:sz w:val="21"/>
              </w:rPr>
              <w:t></w:t>
            </w:r>
            <w:r>
              <w:rPr>
                <w:spacing w:val="-25"/>
                <w:w w:val="120"/>
                <w:sz w:val="21"/>
              </w:rPr>
              <w:t> </w:t>
            </w:r>
            <w:r>
              <w:rPr>
                <w:i/>
                <w:w w:val="120"/>
                <w:sz w:val="21"/>
              </w:rPr>
              <w:t>t</w:t>
              <w:tab/>
            </w:r>
            <w:r>
              <w:rPr>
                <w:rFonts w:ascii="Symbol" w:hAnsi="Symbol"/>
                <w:w w:val="120"/>
                <w:sz w:val="21"/>
              </w:rPr>
              <w:t></w:t>
            </w:r>
            <w:r>
              <w:rPr>
                <w:spacing w:val="-22"/>
                <w:w w:val="120"/>
                <w:sz w:val="21"/>
              </w:rPr>
              <w:t> </w:t>
            </w:r>
            <w:r>
              <w:rPr>
                <w:i/>
                <w:w w:val="120"/>
                <w:sz w:val="21"/>
              </w:rPr>
              <w:t>t</w:t>
            </w:r>
          </w:p>
          <w:p>
            <w:pPr>
              <w:pStyle w:val="TableParagraph"/>
              <w:tabs>
                <w:tab w:pos="2718" w:val="left" w:leader="none"/>
                <w:tab w:pos="3179" w:val="left" w:leader="none"/>
                <w:tab w:pos="3716" w:val="left" w:leader="none"/>
                <w:tab w:pos="4360" w:val="left" w:leader="none"/>
                <w:tab w:pos="4853" w:val="left" w:leader="none"/>
                <w:tab w:pos="5260" w:val="left" w:leader="none"/>
                <w:tab w:pos="6092" w:val="left" w:leader="none"/>
                <w:tab w:pos="6502" w:val="left" w:leader="none"/>
                <w:tab w:pos="7050" w:val="left" w:leader="none"/>
              </w:tabs>
              <w:spacing w:line="77" w:lineRule="exact"/>
              <w:ind w:left="1994"/>
              <w:rPr>
                <w:sz w:val="12"/>
              </w:rPr>
            </w:pPr>
            <w:r>
              <w:rPr>
                <w:i/>
                <w:w w:val="125"/>
                <w:sz w:val="12"/>
              </w:rPr>
              <w:t>p</w:t>
              <w:tab/>
              <w:t>зап</w:t>
              <w:tab/>
              <w:t>зап</w:t>
              <w:tab/>
              <w:t>тр.об.</w:t>
              <w:tab/>
              <w:t>об</w:t>
              <w:tab/>
            </w:r>
            <w:r>
              <w:rPr>
                <w:i/>
                <w:spacing w:val="-5"/>
                <w:w w:val="125"/>
                <w:sz w:val="12"/>
              </w:rPr>
              <w:t>хх.</w:t>
              <w:tab/>
            </w:r>
            <w:r>
              <w:rPr>
                <w:i/>
                <w:w w:val="125"/>
                <w:sz w:val="12"/>
              </w:rPr>
              <w:t>x..x.</w:t>
              <w:tab/>
              <w:t>n</w:t>
              <w:tab/>
              <w:t>пов</w:t>
              <w:tab/>
            </w:r>
            <w:r>
              <w:rPr>
                <w:w w:val="125"/>
                <w:sz w:val="12"/>
              </w:rPr>
              <w:t>0</w:t>
            </w:r>
          </w:p>
          <w:p>
            <w:pPr>
              <w:pStyle w:val="TableParagraph"/>
              <w:rPr>
                <w:i/>
                <w:sz w:val="14"/>
              </w:rPr>
            </w:pPr>
          </w:p>
          <w:p>
            <w:pPr>
              <w:pStyle w:val="TableParagraph"/>
              <w:spacing w:before="10"/>
              <w:rPr>
                <w:i/>
                <w:sz w:val="18"/>
              </w:rPr>
            </w:pPr>
          </w:p>
          <w:p>
            <w:pPr>
              <w:pStyle w:val="TableParagraph"/>
              <w:spacing w:line="324" w:lineRule="exact"/>
              <w:ind w:left="107" w:right="94"/>
              <w:jc w:val="both"/>
              <w:rPr>
                <w:sz w:val="28"/>
              </w:rPr>
            </w:pPr>
            <w:r>
              <w:rPr>
                <w:sz w:val="28"/>
              </w:rPr>
              <w:t>де </w:t>
            </w:r>
            <w:r>
              <w:rPr>
                <w:i/>
                <w:sz w:val="28"/>
              </w:rPr>
              <w:t>Н </w:t>
            </w:r>
            <w:r>
              <w:rPr>
                <w:sz w:val="28"/>
              </w:rPr>
              <w:t>– ширина відвала; </w:t>
            </w:r>
            <w:r>
              <w:rPr>
                <w:rFonts w:ascii="Symbol" w:hAnsi="Symbol"/>
                <w:sz w:val="28"/>
              </w:rPr>
              <w:t></w:t>
            </w:r>
            <w:r>
              <w:rPr>
                <w:sz w:val="28"/>
                <w:vertAlign w:val="subscript"/>
              </w:rPr>
              <w:t>УЛ</w:t>
            </w:r>
            <w:r>
              <w:rPr>
                <w:sz w:val="28"/>
                <w:vertAlign w:val="baseline"/>
              </w:rPr>
              <w:t> – об’ємна маса уламків; </w:t>
            </w:r>
            <w:r>
              <w:rPr>
                <w:i/>
                <w:sz w:val="28"/>
                <w:vertAlign w:val="baseline"/>
              </w:rPr>
              <w:t>К</w:t>
            </w:r>
            <w:r>
              <w:rPr>
                <w:i/>
                <w:sz w:val="28"/>
                <w:vertAlign w:val="subscript"/>
              </w:rPr>
              <w:t>П</w:t>
            </w:r>
            <w:r>
              <w:rPr>
                <w:i/>
                <w:sz w:val="28"/>
                <w:vertAlign w:val="baseline"/>
              </w:rPr>
              <w:t> </w:t>
            </w:r>
            <w:r>
              <w:rPr>
                <w:sz w:val="28"/>
                <w:vertAlign w:val="baseline"/>
              </w:rPr>
              <w:t>– коефіцієнт втрат призми уламків; </w:t>
            </w:r>
            <w:r>
              <w:rPr>
                <w:i/>
                <w:sz w:val="28"/>
                <w:vertAlign w:val="baseline"/>
              </w:rPr>
              <w:t>К</w:t>
            </w:r>
            <w:r>
              <w:rPr>
                <w:i/>
                <w:sz w:val="28"/>
                <w:vertAlign w:val="subscript"/>
              </w:rPr>
              <w:t>Н</w:t>
            </w:r>
            <w:r>
              <w:rPr>
                <w:i/>
                <w:sz w:val="28"/>
                <w:vertAlign w:val="baseline"/>
              </w:rPr>
              <w:t> </w:t>
            </w:r>
            <w:r>
              <w:rPr>
                <w:sz w:val="28"/>
                <w:vertAlign w:val="baseline"/>
              </w:rPr>
              <w:t>– коефіцієнт наповнення призми уламків.</w:t>
            </w:r>
          </w:p>
        </w:tc>
      </w:tr>
      <w:tr>
        <w:trPr>
          <w:trHeight w:val="2774" w:hRule="atLeast"/>
        </w:trPr>
        <w:tc>
          <w:tcPr>
            <w:tcW w:w="1899" w:type="dxa"/>
          </w:tcPr>
          <w:p>
            <w:pPr>
              <w:pStyle w:val="TableParagraph"/>
              <w:spacing w:line="315" w:lineRule="exact"/>
              <w:ind w:left="141"/>
              <w:rPr>
                <w:sz w:val="28"/>
              </w:rPr>
            </w:pPr>
            <w:r>
              <w:rPr>
                <w:sz w:val="28"/>
              </w:rPr>
              <w:t>4. Переміщен</w:t>
            </w:r>
          </w:p>
          <w:p>
            <w:pPr>
              <w:pStyle w:val="TableParagraph"/>
              <w:ind w:left="122" w:right="112" w:hanging="1"/>
              <w:jc w:val="center"/>
              <w:rPr>
                <w:sz w:val="28"/>
              </w:rPr>
            </w:pPr>
            <w:r>
              <w:rPr>
                <w:sz w:val="28"/>
              </w:rPr>
              <w:t>-ня окремих уламків трисекційним відвалом</w:t>
            </w:r>
          </w:p>
        </w:tc>
        <w:tc>
          <w:tcPr>
            <w:tcW w:w="7338" w:type="dxa"/>
            <w:gridSpan w:val="2"/>
          </w:tcPr>
          <w:p>
            <w:pPr>
              <w:pStyle w:val="TableParagraph"/>
              <w:tabs>
                <w:tab w:pos="1483" w:val="left" w:leader="none"/>
                <w:tab w:pos="1983" w:val="left" w:leader="none"/>
              </w:tabs>
              <w:spacing w:line="271" w:lineRule="exact" w:before="298"/>
              <w:ind w:left="603"/>
              <w:jc w:val="center"/>
              <w:rPr>
                <w:i/>
                <w:sz w:val="28"/>
              </w:rPr>
            </w:pPr>
            <w:r>
              <w:rPr>
                <w:spacing w:val="-8"/>
                <w:sz w:val="28"/>
              </w:rPr>
              <w:t>3</w:t>
            </w:r>
            <w:r>
              <w:rPr>
                <w:i/>
                <w:spacing w:val="-8"/>
                <w:sz w:val="28"/>
              </w:rPr>
              <w:t>,</w:t>
            </w:r>
            <w:r>
              <w:rPr>
                <w:spacing w:val="-8"/>
                <w:sz w:val="28"/>
              </w:rPr>
              <w:t>6</w:t>
            </w:r>
            <w:r>
              <w:rPr>
                <w:spacing w:val="-36"/>
                <w:sz w:val="28"/>
              </w:rPr>
              <w:t> </w:t>
            </w:r>
            <w:r>
              <w:rPr>
                <w:rFonts w:ascii="Symbol" w:hAnsi="Symbol"/>
                <w:sz w:val="28"/>
              </w:rPr>
              <w:t></w:t>
            </w:r>
            <w:r>
              <w:rPr>
                <w:spacing w:val="-30"/>
                <w:sz w:val="28"/>
              </w:rPr>
              <w:t> </w:t>
            </w:r>
            <w:r>
              <w:rPr>
                <w:i/>
                <w:sz w:val="28"/>
              </w:rPr>
              <w:t>m</w:t>
              <w:tab/>
            </w:r>
            <w:r>
              <w:rPr>
                <w:rFonts w:ascii="Symbol" w:hAnsi="Symbol"/>
                <w:sz w:val="28"/>
              </w:rPr>
              <w:t></w:t>
            </w:r>
            <w:r>
              <w:rPr>
                <w:spacing w:val="-20"/>
                <w:sz w:val="28"/>
              </w:rPr>
              <w:t> </w:t>
            </w:r>
            <w:r>
              <w:rPr>
                <w:i/>
                <w:sz w:val="28"/>
              </w:rPr>
              <w:t>К</w:t>
              <w:tab/>
            </w:r>
            <w:r>
              <w:rPr>
                <w:rFonts w:ascii="Symbol" w:hAnsi="Symbol"/>
                <w:sz w:val="28"/>
              </w:rPr>
              <w:t></w:t>
            </w:r>
            <w:r>
              <w:rPr>
                <w:spacing w:val="-21"/>
                <w:sz w:val="28"/>
              </w:rPr>
              <w:t> </w:t>
            </w:r>
            <w:r>
              <w:rPr>
                <w:i/>
                <w:sz w:val="28"/>
              </w:rPr>
              <w:t>К</w:t>
            </w:r>
          </w:p>
          <w:p>
            <w:pPr>
              <w:pStyle w:val="TableParagraph"/>
              <w:tabs>
                <w:tab w:pos="1584" w:val="left" w:leader="none"/>
                <w:tab w:pos="3797" w:val="left" w:leader="none"/>
                <w:tab w:pos="4330" w:val="left" w:leader="none"/>
                <w:tab w:pos="4826" w:val="left" w:leader="none"/>
                <w:tab w:pos="5439" w:val="left" w:leader="none"/>
                <w:tab w:pos="6743" w:val="left" w:leader="none"/>
              </w:tabs>
              <w:spacing w:line="45" w:lineRule="auto" w:before="19"/>
              <w:ind w:left="433"/>
              <w:rPr>
                <w:sz w:val="28"/>
              </w:rPr>
            </w:pPr>
            <w:r>
              <w:rPr>
                <w:i/>
                <w:spacing w:val="7"/>
                <w:w w:val="95"/>
                <w:position w:val="-11"/>
                <w:sz w:val="28"/>
              </w:rPr>
              <w:t>П</w:t>
            </w:r>
            <w:r>
              <w:rPr>
                <w:i/>
                <w:spacing w:val="7"/>
                <w:w w:val="95"/>
                <w:sz w:val="16"/>
              </w:rPr>
              <w:t>ТрУ </w:t>
            </w:r>
            <w:r>
              <w:rPr>
                <w:i/>
                <w:spacing w:val="22"/>
                <w:w w:val="95"/>
                <w:sz w:val="16"/>
              </w:rPr>
              <w:t> </w:t>
            </w:r>
            <w:r>
              <w:rPr>
                <w:rFonts w:ascii="Symbol" w:hAnsi="Symbol"/>
                <w:w w:val="95"/>
                <w:position w:val="-11"/>
                <w:sz w:val="28"/>
              </w:rPr>
              <w:t></w:t>
            </w:r>
            <w:r>
              <w:rPr>
                <w:w w:val="95"/>
                <w:position w:val="-11"/>
                <w:sz w:val="28"/>
              </w:rPr>
              <w:tab/>
            </w:r>
            <w:r>
              <w:rPr>
                <w:rFonts w:ascii="Symbol" w:hAnsi="Symbol"/>
                <w:w w:val="95"/>
                <w:position w:val="-33"/>
                <w:sz w:val="45"/>
              </w:rPr>
              <w:t></w:t>
            </w:r>
            <w:r>
              <w:rPr>
                <w:w w:val="95"/>
                <w:position w:val="-33"/>
                <w:sz w:val="45"/>
              </w:rPr>
              <w:tab/>
            </w:r>
            <w:r>
              <w:rPr>
                <w:i/>
                <w:spacing w:val="-4"/>
                <w:w w:val="95"/>
                <w:position w:val="1"/>
                <w:sz w:val="16"/>
              </w:rPr>
              <w:t>ул</w:t>
              <w:tab/>
            </w:r>
            <w:r>
              <w:rPr>
                <w:i/>
                <w:w w:val="95"/>
                <w:position w:val="1"/>
                <w:sz w:val="16"/>
              </w:rPr>
              <w:t>Г</w:t>
              <w:tab/>
              <w:t>В</w:t>
            </w:r>
            <w:r>
              <w:rPr>
                <w:i/>
                <w:spacing w:val="15"/>
                <w:w w:val="95"/>
                <w:position w:val="1"/>
                <w:sz w:val="16"/>
              </w:rPr>
              <w:t> </w:t>
            </w:r>
            <w:r>
              <w:rPr>
                <w:rFonts w:ascii="Symbol" w:hAnsi="Symbol"/>
                <w:w w:val="95"/>
                <w:position w:val="-33"/>
                <w:sz w:val="45"/>
              </w:rPr>
              <w:t></w:t>
            </w:r>
            <w:r>
              <w:rPr>
                <w:w w:val="95"/>
                <w:position w:val="-33"/>
                <w:sz w:val="45"/>
              </w:rPr>
              <w:tab/>
            </w:r>
            <w:r>
              <w:rPr>
                <w:rFonts w:ascii="Symbol" w:hAnsi="Symbol"/>
                <w:w w:val="95"/>
                <w:position w:val="-33"/>
                <w:sz w:val="37"/>
              </w:rPr>
              <w:t></w:t>
            </w:r>
            <w:r>
              <w:rPr>
                <w:w w:val="95"/>
                <w:position w:val="-33"/>
                <w:sz w:val="37"/>
              </w:rPr>
              <w:tab/>
            </w:r>
            <w:r>
              <w:rPr>
                <w:rFonts w:ascii="Symbol" w:hAnsi="Symbol"/>
                <w:w w:val="95"/>
                <w:position w:val="-33"/>
                <w:sz w:val="37"/>
              </w:rPr>
              <w:t></w:t>
            </w:r>
            <w:r>
              <w:rPr>
                <w:spacing w:val="-36"/>
                <w:w w:val="95"/>
                <w:position w:val="-33"/>
                <w:sz w:val="37"/>
              </w:rPr>
              <w:t> </w:t>
            </w:r>
            <w:r>
              <w:rPr>
                <w:w w:val="95"/>
                <w:position w:val="-17"/>
                <w:sz w:val="28"/>
              </w:rPr>
              <w:t>,</w:t>
            </w:r>
          </w:p>
          <w:p>
            <w:pPr>
              <w:pStyle w:val="TableParagraph"/>
              <w:tabs>
                <w:tab w:pos="1265" w:val="left" w:leader="none"/>
                <w:tab w:pos="2094" w:val="left" w:leader="none"/>
                <w:tab w:pos="2506" w:val="left" w:leader="none"/>
                <w:tab w:pos="3748" w:val="left" w:leader="none"/>
                <w:tab w:pos="4112" w:val="left" w:leader="none"/>
                <w:tab w:pos="4678" w:val="left" w:leader="none"/>
                <w:tab w:pos="5096" w:val="left" w:leader="none"/>
                <w:tab w:pos="6350" w:val="left" w:leader="none"/>
              </w:tabs>
              <w:spacing w:line="244" w:lineRule="exact"/>
              <w:ind w:left="635"/>
              <w:rPr>
                <w:i/>
                <w:sz w:val="28"/>
              </w:rPr>
            </w:pPr>
            <w:r>
              <w:rPr>
                <w:i/>
                <w:position w:val="15"/>
                <w:sz w:val="16"/>
              </w:rPr>
              <w:t>е</w:t>
              <w:tab/>
            </w:r>
            <w:r>
              <w:rPr>
                <w:spacing w:val="-8"/>
                <w:sz w:val="28"/>
              </w:rPr>
              <w:t>3</w:t>
            </w:r>
            <w:r>
              <w:rPr>
                <w:i/>
                <w:spacing w:val="-8"/>
                <w:sz w:val="28"/>
              </w:rPr>
              <w:t>,</w:t>
            </w:r>
            <w:r>
              <w:rPr>
                <w:spacing w:val="-8"/>
                <w:sz w:val="28"/>
              </w:rPr>
              <w:t>6</w:t>
            </w:r>
            <w:r>
              <w:rPr>
                <w:spacing w:val="-10"/>
                <w:sz w:val="28"/>
              </w:rPr>
              <w:t> </w:t>
            </w:r>
            <w:r>
              <w:rPr>
                <w:i/>
                <w:sz w:val="28"/>
              </w:rPr>
              <w:t>l</w:t>
              <w:tab/>
              <w:t>υ</w:t>
              <w:tab/>
            </w:r>
            <w:r>
              <w:rPr>
                <w:rFonts w:ascii="Symbol" w:hAnsi="Symbol"/>
                <w:sz w:val="28"/>
              </w:rPr>
              <w:t></w:t>
            </w:r>
            <w:r>
              <w:rPr>
                <w:sz w:val="28"/>
              </w:rPr>
              <w:t> </w:t>
            </w:r>
            <w:r>
              <w:rPr>
                <w:i/>
                <w:sz w:val="28"/>
              </w:rPr>
              <w:t>к </w:t>
            </w:r>
            <w:r>
              <w:rPr>
                <w:i/>
                <w:spacing w:val="23"/>
                <w:sz w:val="28"/>
              </w:rPr>
              <w:t> </w:t>
            </w:r>
            <w:r>
              <w:rPr>
                <w:rFonts w:ascii="Symbol" w:hAnsi="Symbol"/>
                <w:sz w:val="28"/>
              </w:rPr>
              <w:t></w:t>
            </w:r>
            <w:r>
              <w:rPr>
                <w:spacing w:val="-44"/>
                <w:sz w:val="28"/>
              </w:rPr>
              <w:t> </w:t>
            </w:r>
            <w:r>
              <w:rPr>
                <w:i/>
                <w:sz w:val="28"/>
              </w:rPr>
              <w:t>l</w:t>
              <w:tab/>
              <w:t>υ</w:t>
              <w:tab/>
            </w:r>
            <w:r>
              <w:rPr>
                <w:rFonts w:ascii="Symbol" w:hAnsi="Symbol"/>
                <w:sz w:val="28"/>
              </w:rPr>
              <w:t></w:t>
            </w:r>
            <w:r>
              <w:rPr>
                <w:spacing w:val="-23"/>
                <w:sz w:val="28"/>
              </w:rPr>
              <w:t> </w:t>
            </w:r>
            <w:r>
              <w:rPr>
                <w:i/>
                <w:sz w:val="28"/>
              </w:rPr>
              <w:t>l</w:t>
              <w:tab/>
              <w:t>υ</w:t>
              <w:tab/>
            </w:r>
            <w:r>
              <w:rPr>
                <w:rFonts w:ascii="Symbol" w:hAnsi="Symbol"/>
                <w:sz w:val="28"/>
              </w:rPr>
              <w:t></w:t>
            </w:r>
            <w:r>
              <w:rPr>
                <w:sz w:val="28"/>
              </w:rPr>
              <w:t> 2 </w:t>
            </w:r>
            <w:r>
              <w:rPr>
                <w:i/>
                <w:sz w:val="28"/>
              </w:rPr>
              <w:t>t </w:t>
            </w:r>
            <w:r>
              <w:rPr>
                <w:i/>
                <w:spacing w:val="9"/>
                <w:sz w:val="28"/>
              </w:rPr>
              <w:t> </w:t>
            </w:r>
            <w:r>
              <w:rPr>
                <w:rFonts w:ascii="Symbol" w:hAnsi="Symbol"/>
                <w:sz w:val="28"/>
              </w:rPr>
              <w:t></w:t>
            </w:r>
            <w:r>
              <w:rPr>
                <w:spacing w:val="-23"/>
                <w:sz w:val="28"/>
              </w:rPr>
              <w:t> </w:t>
            </w:r>
            <w:r>
              <w:rPr>
                <w:i/>
                <w:sz w:val="28"/>
              </w:rPr>
              <w:t>t</w:t>
              <w:tab/>
            </w:r>
            <w:r>
              <w:rPr>
                <w:rFonts w:ascii="Symbol" w:hAnsi="Symbol"/>
                <w:sz w:val="28"/>
              </w:rPr>
              <w:t></w:t>
            </w:r>
            <w:r>
              <w:rPr>
                <w:spacing w:val="-21"/>
                <w:sz w:val="28"/>
              </w:rPr>
              <w:t> </w:t>
            </w:r>
            <w:r>
              <w:rPr>
                <w:i/>
                <w:sz w:val="28"/>
              </w:rPr>
              <w:t>t</w:t>
            </w:r>
          </w:p>
          <w:p>
            <w:pPr>
              <w:pStyle w:val="TableParagraph"/>
              <w:tabs>
                <w:tab w:pos="2211" w:val="left" w:leader="none"/>
                <w:tab w:pos="2758" w:val="left" w:leader="none"/>
                <w:tab w:pos="3195" w:val="left" w:leader="none"/>
                <w:tab w:pos="3864" w:val="left" w:leader="none"/>
                <w:tab w:pos="4395" w:val="left" w:leader="none"/>
                <w:tab w:pos="4805" w:val="left" w:leader="none"/>
                <w:tab w:pos="5596" w:val="left" w:leader="none"/>
                <w:tab w:pos="6038" w:val="left" w:leader="none"/>
                <w:tab w:pos="6628" w:val="left" w:leader="none"/>
              </w:tabs>
              <w:spacing w:line="124" w:lineRule="auto"/>
              <w:ind w:left="1731"/>
              <w:rPr>
                <w:sz w:val="16"/>
              </w:rPr>
            </w:pPr>
            <w:r>
              <w:rPr>
                <w:i/>
                <w:sz w:val="16"/>
              </w:rPr>
              <w:t>зап</w:t>
              <w:tab/>
              <w:t>об</w:t>
            </w:r>
            <w:r>
              <w:rPr>
                <w:position w:val="-3"/>
                <w:sz w:val="11"/>
              </w:rPr>
              <w:t>1</w:t>
              <w:tab/>
            </w:r>
            <w:r>
              <w:rPr>
                <w:i/>
                <w:sz w:val="16"/>
              </w:rPr>
              <w:t>м</w:t>
              <w:tab/>
              <w:t>тр.об</w:t>
              <w:tab/>
              <w:t>об</w:t>
              <w:tab/>
            </w:r>
            <w:r>
              <w:rPr>
                <w:i/>
                <w:spacing w:val="-4"/>
                <w:sz w:val="16"/>
              </w:rPr>
              <w:t>хх</w:t>
              <w:tab/>
              <w:t>хх</w:t>
              <w:tab/>
            </w:r>
            <w:r>
              <w:rPr>
                <w:i/>
                <w:sz w:val="16"/>
              </w:rPr>
              <w:t>n</w:t>
              <w:tab/>
              <w:t>пов</w:t>
              <w:tab/>
            </w:r>
            <w:r>
              <w:rPr>
                <w:sz w:val="16"/>
              </w:rPr>
              <w:t>0</w:t>
            </w:r>
          </w:p>
          <w:p>
            <w:pPr>
              <w:pStyle w:val="TableParagraph"/>
              <w:rPr>
                <w:i/>
                <w:sz w:val="20"/>
              </w:rPr>
            </w:pPr>
          </w:p>
          <w:p>
            <w:pPr>
              <w:pStyle w:val="TableParagraph"/>
              <w:spacing w:line="322" w:lineRule="exact" w:before="134"/>
              <w:ind w:left="107" w:right="92"/>
              <w:jc w:val="both"/>
              <w:rPr>
                <w:sz w:val="28"/>
              </w:rPr>
            </w:pPr>
            <w:r>
              <w:rPr>
                <w:sz w:val="28"/>
              </w:rPr>
              <w:t>де </w:t>
            </w:r>
            <w:r>
              <w:rPr>
                <w:i/>
                <w:sz w:val="28"/>
              </w:rPr>
              <w:t>m</w:t>
            </w:r>
            <w:r>
              <w:rPr>
                <w:i/>
                <w:sz w:val="28"/>
                <w:vertAlign w:val="subscript"/>
              </w:rPr>
              <w:t>ул</w:t>
            </w:r>
            <w:r>
              <w:rPr>
                <w:i/>
                <w:sz w:val="28"/>
                <w:vertAlign w:val="baseline"/>
              </w:rPr>
              <w:t> </w:t>
            </w:r>
            <w:r>
              <w:rPr>
                <w:sz w:val="28"/>
                <w:vertAlign w:val="baseline"/>
              </w:rPr>
              <w:t>– маса уламка; </w:t>
            </w:r>
            <w:r>
              <w:rPr>
                <w:i/>
                <w:sz w:val="28"/>
                <w:vertAlign w:val="baseline"/>
              </w:rPr>
              <w:t>К</w:t>
            </w:r>
            <w:r>
              <w:rPr>
                <w:i/>
                <w:sz w:val="28"/>
                <w:vertAlign w:val="subscript"/>
              </w:rPr>
              <w:t>г</w:t>
            </w:r>
            <w:r>
              <w:rPr>
                <w:i/>
                <w:sz w:val="28"/>
                <w:vertAlign w:val="baseline"/>
              </w:rPr>
              <w:t> </w:t>
            </w:r>
            <w:r>
              <w:rPr>
                <w:sz w:val="28"/>
                <w:vertAlign w:val="baseline"/>
              </w:rPr>
              <w:t>– коефіцієнт </w:t>
            </w:r>
            <w:r>
              <w:rPr>
                <w:spacing w:val="-3"/>
                <w:sz w:val="28"/>
                <w:vertAlign w:val="baseline"/>
              </w:rPr>
              <w:t>використання </w:t>
            </w:r>
            <w:r>
              <w:rPr>
                <w:sz w:val="28"/>
                <w:vertAlign w:val="baseline"/>
              </w:rPr>
              <w:t>обладнання за вантажопідйомністю; </w:t>
            </w:r>
            <w:r>
              <w:rPr>
                <w:i/>
                <w:sz w:val="28"/>
                <w:vertAlign w:val="baseline"/>
              </w:rPr>
              <w:t>υ</w:t>
            </w:r>
            <w:r>
              <w:rPr>
                <w:i/>
                <w:sz w:val="28"/>
                <w:vertAlign w:val="subscript"/>
              </w:rPr>
              <w:t>об1</w:t>
            </w:r>
            <w:r>
              <w:rPr>
                <w:i/>
                <w:sz w:val="28"/>
                <w:vertAlign w:val="baseline"/>
              </w:rPr>
              <w:t> </w:t>
            </w:r>
            <w:r>
              <w:rPr>
                <w:sz w:val="28"/>
                <w:vertAlign w:val="baseline"/>
              </w:rPr>
              <w:t>– швидкість </w:t>
            </w:r>
            <w:r>
              <w:rPr>
                <w:spacing w:val="-4"/>
                <w:sz w:val="28"/>
                <w:vertAlign w:val="baseline"/>
              </w:rPr>
              <w:t>руху</w:t>
            </w:r>
            <w:r>
              <w:rPr>
                <w:spacing w:val="62"/>
                <w:sz w:val="28"/>
                <w:vertAlign w:val="baseline"/>
              </w:rPr>
              <w:t> </w:t>
            </w:r>
            <w:r>
              <w:rPr>
                <w:sz w:val="28"/>
                <w:vertAlign w:val="baseline"/>
              </w:rPr>
              <w:t>бульдозера 1-ій передачі; </w:t>
            </w:r>
            <w:r>
              <w:rPr>
                <w:i/>
                <w:sz w:val="28"/>
                <w:vertAlign w:val="baseline"/>
              </w:rPr>
              <w:t>к</w:t>
            </w:r>
            <w:r>
              <w:rPr>
                <w:i/>
                <w:sz w:val="28"/>
                <w:vertAlign w:val="subscript"/>
              </w:rPr>
              <w:t>м</w:t>
            </w:r>
            <w:r>
              <w:rPr>
                <w:i/>
                <w:sz w:val="28"/>
                <w:vertAlign w:val="baseline"/>
              </w:rPr>
              <w:t> </w:t>
            </w:r>
            <w:r>
              <w:rPr>
                <w:sz w:val="28"/>
                <w:vertAlign w:val="baseline"/>
              </w:rPr>
              <w:t>– коефіцієнт маневрування бульдозера.</w:t>
            </w:r>
          </w:p>
        </w:tc>
      </w:tr>
      <w:tr>
        <w:trPr>
          <w:trHeight w:val="2001" w:hRule="atLeast"/>
        </w:trPr>
        <w:tc>
          <w:tcPr>
            <w:tcW w:w="1899" w:type="dxa"/>
          </w:tcPr>
          <w:p>
            <w:pPr>
              <w:pStyle w:val="TableParagraph"/>
              <w:ind w:left="234" w:right="210" w:firstLine="124"/>
              <w:rPr>
                <w:sz w:val="28"/>
              </w:rPr>
            </w:pPr>
            <w:r>
              <w:rPr>
                <w:sz w:val="28"/>
              </w:rPr>
              <w:t>5. Масове прибирання</w:t>
            </w:r>
          </w:p>
          <w:p>
            <w:pPr>
              <w:pStyle w:val="TableParagraph"/>
              <w:ind w:left="119" w:right="112" w:firstLine="4"/>
              <w:jc w:val="center"/>
              <w:rPr>
                <w:sz w:val="28"/>
              </w:rPr>
            </w:pPr>
            <w:r>
              <w:rPr>
                <w:sz w:val="28"/>
              </w:rPr>
              <w:t>уламків двосекційним відвалом</w:t>
            </w:r>
          </w:p>
        </w:tc>
        <w:tc>
          <w:tcPr>
            <w:tcW w:w="7338" w:type="dxa"/>
            <w:gridSpan w:val="2"/>
          </w:tcPr>
          <w:p>
            <w:pPr>
              <w:pStyle w:val="TableParagraph"/>
              <w:rPr>
                <w:i/>
                <w:sz w:val="30"/>
              </w:rPr>
            </w:pPr>
          </w:p>
          <w:p>
            <w:pPr>
              <w:pStyle w:val="TableParagraph"/>
              <w:tabs>
                <w:tab w:pos="4140" w:val="left" w:leader="none"/>
                <w:tab w:pos="4607" w:val="left" w:leader="none"/>
                <w:tab w:pos="5549" w:val="left" w:leader="none"/>
              </w:tabs>
              <w:spacing w:line="206" w:lineRule="exact"/>
              <w:ind w:left="2267"/>
              <w:rPr>
                <w:i/>
                <w:sz w:val="21"/>
              </w:rPr>
            </w:pPr>
            <w:r>
              <w:rPr>
                <w:spacing w:val="4"/>
                <w:w w:val="125"/>
                <w:sz w:val="21"/>
              </w:rPr>
              <w:t>3600</w:t>
            </w:r>
            <w:r>
              <w:rPr>
                <w:rFonts w:ascii="Symbol" w:hAnsi="Symbol"/>
                <w:spacing w:val="4"/>
                <w:w w:val="125"/>
                <w:sz w:val="21"/>
              </w:rPr>
              <w:t></w:t>
            </w:r>
            <w:r>
              <w:rPr>
                <w:spacing w:val="4"/>
                <w:w w:val="125"/>
                <w:sz w:val="21"/>
              </w:rPr>
              <w:t> </w:t>
            </w:r>
            <w:r>
              <w:rPr>
                <w:i/>
                <w:w w:val="125"/>
                <w:sz w:val="21"/>
              </w:rPr>
              <w:t>В </w:t>
            </w:r>
            <w:r>
              <w:rPr>
                <w:rFonts w:ascii="Symbol" w:hAnsi="Symbol"/>
                <w:w w:val="125"/>
                <w:sz w:val="21"/>
              </w:rPr>
              <w:t></w:t>
            </w:r>
            <w:r>
              <w:rPr>
                <w:w w:val="125"/>
                <w:sz w:val="21"/>
              </w:rPr>
              <w:t> </w:t>
            </w:r>
            <w:r>
              <w:rPr>
                <w:i/>
                <w:w w:val="125"/>
                <w:sz w:val="21"/>
              </w:rPr>
              <w:t>Н </w:t>
            </w:r>
            <w:r>
              <w:rPr>
                <w:w w:val="125"/>
                <w:position w:val="10"/>
                <w:sz w:val="12"/>
              </w:rPr>
              <w:t>2</w:t>
            </w:r>
            <w:r>
              <w:rPr>
                <w:spacing w:val="-14"/>
                <w:w w:val="125"/>
                <w:position w:val="10"/>
                <w:sz w:val="12"/>
              </w:rPr>
              <w:t> </w:t>
            </w:r>
            <w:r>
              <w:rPr>
                <w:rFonts w:ascii="Symbol" w:hAnsi="Symbol"/>
                <w:w w:val="125"/>
                <w:sz w:val="21"/>
              </w:rPr>
              <w:t></w:t>
            </w:r>
            <w:r>
              <w:rPr>
                <w:spacing w:val="-25"/>
                <w:w w:val="125"/>
                <w:sz w:val="21"/>
              </w:rPr>
              <w:t> </w:t>
            </w:r>
            <w:r>
              <w:rPr>
                <w:i/>
                <w:w w:val="125"/>
                <w:sz w:val="21"/>
              </w:rPr>
              <w:t>К</w:t>
              <w:tab/>
            </w:r>
            <w:r>
              <w:rPr>
                <w:rFonts w:ascii="Symbol" w:hAnsi="Symbol"/>
                <w:w w:val="125"/>
                <w:sz w:val="21"/>
              </w:rPr>
              <w:t></w:t>
            </w:r>
            <w:r>
              <w:rPr>
                <w:spacing w:val="-33"/>
                <w:w w:val="125"/>
                <w:sz w:val="21"/>
              </w:rPr>
              <w:t> </w:t>
            </w:r>
            <w:r>
              <w:rPr>
                <w:i/>
                <w:w w:val="125"/>
                <w:sz w:val="21"/>
              </w:rPr>
              <w:t>γ</w:t>
              <w:tab/>
            </w:r>
            <w:r>
              <w:rPr>
                <w:rFonts w:ascii="Symbol" w:hAnsi="Symbol"/>
                <w:w w:val="125"/>
                <w:sz w:val="21"/>
              </w:rPr>
              <w:t></w:t>
            </w:r>
            <w:r>
              <w:rPr>
                <w:w w:val="125"/>
                <w:sz w:val="21"/>
              </w:rPr>
              <w:t> </w:t>
            </w:r>
            <w:r>
              <w:rPr>
                <w:i/>
                <w:w w:val="125"/>
                <w:sz w:val="21"/>
              </w:rPr>
              <w:t>К </w:t>
            </w:r>
            <w:r>
              <w:rPr>
                <w:i/>
                <w:spacing w:val="19"/>
                <w:w w:val="125"/>
                <w:sz w:val="21"/>
              </w:rPr>
              <w:t> </w:t>
            </w:r>
            <w:r>
              <w:rPr>
                <w:rFonts w:ascii="Symbol" w:hAnsi="Symbol"/>
                <w:w w:val="125"/>
                <w:sz w:val="21"/>
              </w:rPr>
              <w:t></w:t>
            </w:r>
            <w:r>
              <w:rPr>
                <w:spacing w:val="-24"/>
                <w:w w:val="125"/>
                <w:sz w:val="21"/>
              </w:rPr>
              <w:t> </w:t>
            </w:r>
            <w:r>
              <w:rPr>
                <w:i/>
                <w:w w:val="125"/>
                <w:sz w:val="21"/>
              </w:rPr>
              <w:t>К</w:t>
              <w:tab/>
            </w:r>
            <w:r>
              <w:rPr>
                <w:rFonts w:ascii="Symbol" w:hAnsi="Symbol"/>
                <w:w w:val="125"/>
                <w:sz w:val="21"/>
              </w:rPr>
              <w:t></w:t>
            </w:r>
            <w:r>
              <w:rPr>
                <w:spacing w:val="-24"/>
                <w:w w:val="125"/>
                <w:sz w:val="21"/>
              </w:rPr>
              <w:t> </w:t>
            </w:r>
            <w:r>
              <w:rPr>
                <w:i/>
                <w:w w:val="125"/>
                <w:sz w:val="21"/>
              </w:rPr>
              <w:t>К</w:t>
            </w:r>
          </w:p>
          <w:p>
            <w:pPr>
              <w:pStyle w:val="TableParagraph"/>
              <w:tabs>
                <w:tab w:pos="3959" w:val="left" w:leader="none"/>
                <w:tab w:pos="4328" w:val="left" w:leader="none"/>
                <w:tab w:pos="4887" w:val="left" w:leader="none"/>
                <w:tab w:pos="5362" w:val="left" w:leader="none"/>
                <w:tab w:pos="5846" w:val="left" w:leader="none"/>
              </w:tabs>
              <w:spacing w:line="22" w:lineRule="exact"/>
              <w:ind w:left="448"/>
              <w:rPr>
                <w:i/>
                <w:sz w:val="12"/>
              </w:rPr>
            </w:pPr>
            <w:r>
              <w:rPr>
                <w:i/>
                <w:spacing w:val="-3"/>
                <w:w w:val="125"/>
                <w:sz w:val="12"/>
              </w:rPr>
              <w:t>ДМ</w:t>
              <w:tab/>
            </w:r>
            <w:r>
              <w:rPr>
                <w:i/>
                <w:w w:val="125"/>
                <w:sz w:val="12"/>
              </w:rPr>
              <w:t>П</w:t>
              <w:tab/>
              <w:t>УЛ</w:t>
              <w:tab/>
              <w:t>У</w:t>
              <w:tab/>
              <w:t>Н</w:t>
              <w:tab/>
              <w:t>В</w:t>
            </w:r>
          </w:p>
          <w:p>
            <w:pPr>
              <w:pStyle w:val="TableParagraph"/>
              <w:tabs>
                <w:tab w:pos="775" w:val="left" w:leader="none"/>
                <w:tab w:pos="3025" w:val="left" w:leader="none"/>
                <w:tab w:pos="3426" w:val="left" w:leader="none"/>
                <w:tab w:pos="4217" w:val="left" w:leader="none"/>
                <w:tab w:pos="4557" w:val="left" w:leader="none"/>
                <w:tab w:pos="5108" w:val="left" w:leader="none"/>
                <w:tab w:pos="5493" w:val="left" w:leader="none"/>
                <w:tab w:pos="6761" w:val="left" w:leader="none"/>
              </w:tabs>
              <w:spacing w:line="326" w:lineRule="exact"/>
              <w:ind w:left="158"/>
              <w:rPr>
                <w:rFonts w:ascii="Symbol" w:hAnsi="Symbol"/>
                <w:sz w:val="35"/>
              </w:rPr>
            </w:pPr>
            <w:r>
              <w:rPr>
                <w:i/>
                <w:spacing w:val="2"/>
                <w:w w:val="110"/>
                <w:position w:val="17"/>
                <w:sz w:val="21"/>
              </w:rPr>
              <w:t>П</w:t>
            </w:r>
            <w:r>
              <w:rPr>
                <w:i/>
                <w:spacing w:val="2"/>
                <w:w w:val="110"/>
                <w:position w:val="11"/>
                <w:sz w:val="12"/>
              </w:rPr>
              <w:t>е</w:t>
              <w:tab/>
            </w:r>
            <w:r>
              <w:rPr>
                <w:rFonts w:ascii="Symbol" w:hAnsi="Symbol"/>
                <w:w w:val="110"/>
                <w:position w:val="17"/>
                <w:sz w:val="21"/>
              </w:rPr>
              <w:t></w:t>
            </w:r>
            <w:r>
              <w:rPr>
                <w:w w:val="110"/>
                <w:position w:val="17"/>
                <w:sz w:val="21"/>
              </w:rPr>
              <w:t>  </w:t>
            </w:r>
            <w:r>
              <w:rPr>
                <w:w w:val="110"/>
                <w:sz w:val="21"/>
              </w:rPr>
              <w:t>2 </w:t>
            </w:r>
            <w:r>
              <w:rPr>
                <w:rFonts w:ascii="Symbol" w:hAnsi="Symbol"/>
                <w:w w:val="110"/>
                <w:sz w:val="21"/>
              </w:rPr>
              <w:t></w:t>
            </w:r>
            <w:r>
              <w:rPr>
                <w:w w:val="110"/>
                <w:sz w:val="21"/>
              </w:rPr>
              <w:t> </w:t>
            </w:r>
            <w:r>
              <w:rPr>
                <w:i/>
                <w:w w:val="110"/>
                <w:sz w:val="21"/>
              </w:rPr>
              <w:t>tg</w:t>
            </w:r>
            <w:r>
              <w:rPr>
                <w:rFonts w:ascii="Symbol" w:hAnsi="Symbol"/>
                <w:i/>
                <w:w w:val="110"/>
                <w:sz w:val="23"/>
              </w:rPr>
              <w:t></w:t>
            </w:r>
            <w:r>
              <w:rPr>
                <w:i/>
                <w:w w:val="110"/>
                <w:sz w:val="23"/>
              </w:rPr>
              <w:t> </w:t>
            </w:r>
            <w:r>
              <w:rPr>
                <w:rFonts w:ascii="Symbol" w:hAnsi="Symbol"/>
                <w:w w:val="110"/>
                <w:sz w:val="21"/>
              </w:rPr>
              <w:t></w:t>
            </w:r>
            <w:r>
              <w:rPr>
                <w:w w:val="110"/>
                <w:sz w:val="21"/>
              </w:rPr>
              <w:t> </w:t>
            </w:r>
            <w:r>
              <w:rPr>
                <w:i/>
                <w:w w:val="110"/>
                <w:sz w:val="21"/>
              </w:rPr>
              <w:t>K</w:t>
            </w:r>
            <w:r>
              <w:rPr>
                <w:i/>
                <w:spacing w:val="14"/>
                <w:w w:val="110"/>
                <w:sz w:val="21"/>
              </w:rPr>
              <w:t> </w:t>
            </w:r>
            <w:r>
              <w:rPr>
                <w:rFonts w:ascii="Symbol" w:hAnsi="Symbol"/>
                <w:w w:val="110"/>
                <w:sz w:val="21"/>
              </w:rPr>
              <w:t></w:t>
            </w:r>
            <w:r>
              <w:rPr>
                <w:spacing w:val="-30"/>
                <w:w w:val="110"/>
                <w:sz w:val="21"/>
              </w:rPr>
              <w:t> </w:t>
            </w:r>
            <w:r>
              <w:rPr>
                <w:rFonts w:ascii="Symbol" w:hAnsi="Symbol"/>
                <w:spacing w:val="-14"/>
                <w:w w:val="110"/>
                <w:sz w:val="35"/>
              </w:rPr>
              <w:t></w:t>
            </w:r>
            <w:r>
              <w:rPr>
                <w:spacing w:val="-14"/>
                <w:w w:val="110"/>
                <w:sz w:val="21"/>
              </w:rPr>
              <w:t>3</w:t>
            </w:r>
            <w:r>
              <w:rPr>
                <w:i/>
                <w:spacing w:val="-14"/>
                <w:w w:val="110"/>
                <w:sz w:val="21"/>
              </w:rPr>
              <w:t>,</w:t>
            </w:r>
            <w:r>
              <w:rPr>
                <w:spacing w:val="-14"/>
                <w:w w:val="110"/>
                <w:sz w:val="21"/>
              </w:rPr>
              <w:t>6</w:t>
            </w:r>
            <w:r>
              <w:rPr>
                <w:rFonts w:ascii="Symbol" w:hAnsi="Symbol"/>
                <w:spacing w:val="-14"/>
                <w:w w:val="110"/>
                <w:sz w:val="34"/>
              </w:rPr>
              <w:t></w:t>
            </w:r>
            <w:r>
              <w:rPr>
                <w:i/>
                <w:spacing w:val="-14"/>
                <w:w w:val="110"/>
                <w:sz w:val="21"/>
              </w:rPr>
              <w:t>l</w:t>
              <w:tab/>
            </w:r>
            <w:r>
              <w:rPr>
                <w:i/>
                <w:w w:val="110"/>
                <w:sz w:val="21"/>
              </w:rPr>
              <w:t>υ</w:t>
              <w:tab/>
            </w:r>
            <w:r>
              <w:rPr>
                <w:rFonts w:ascii="Symbol" w:hAnsi="Symbol"/>
                <w:w w:val="110"/>
                <w:sz w:val="21"/>
              </w:rPr>
              <w:t></w:t>
            </w:r>
            <w:r>
              <w:rPr>
                <w:spacing w:val="-14"/>
                <w:w w:val="110"/>
                <w:sz w:val="21"/>
              </w:rPr>
              <w:t> </w:t>
            </w:r>
            <w:r>
              <w:rPr>
                <w:i/>
                <w:w w:val="110"/>
                <w:sz w:val="21"/>
              </w:rPr>
              <w:t>l</w:t>
              <w:tab/>
              <w:t>υ</w:t>
              <w:tab/>
            </w:r>
            <w:r>
              <w:rPr>
                <w:rFonts w:ascii="Symbol" w:hAnsi="Symbol"/>
                <w:w w:val="110"/>
                <w:sz w:val="21"/>
              </w:rPr>
              <w:t></w:t>
            </w:r>
            <w:r>
              <w:rPr>
                <w:spacing w:val="-13"/>
                <w:w w:val="110"/>
                <w:sz w:val="21"/>
              </w:rPr>
              <w:t> </w:t>
            </w:r>
            <w:r>
              <w:rPr>
                <w:i/>
                <w:w w:val="110"/>
                <w:sz w:val="21"/>
              </w:rPr>
              <w:t>l</w:t>
              <w:tab/>
              <w:t>υ</w:t>
              <w:tab/>
            </w:r>
            <w:r>
              <w:rPr>
                <w:rFonts w:ascii="Symbol" w:hAnsi="Symbol"/>
                <w:spacing w:val="8"/>
                <w:w w:val="110"/>
                <w:sz w:val="34"/>
              </w:rPr>
              <w:t></w:t>
            </w:r>
            <w:r>
              <w:rPr>
                <w:rFonts w:ascii="Symbol" w:hAnsi="Symbol"/>
                <w:spacing w:val="8"/>
                <w:w w:val="110"/>
                <w:sz w:val="21"/>
              </w:rPr>
              <w:t></w:t>
            </w:r>
            <w:r>
              <w:rPr>
                <w:spacing w:val="8"/>
                <w:w w:val="110"/>
                <w:sz w:val="21"/>
              </w:rPr>
              <w:t> </w:t>
            </w:r>
            <w:r>
              <w:rPr>
                <w:spacing w:val="-6"/>
                <w:w w:val="110"/>
                <w:sz w:val="21"/>
              </w:rPr>
              <w:t>2</w:t>
            </w:r>
            <w:r>
              <w:rPr>
                <w:rFonts w:ascii="Symbol" w:hAnsi="Symbol"/>
                <w:spacing w:val="-6"/>
                <w:w w:val="110"/>
                <w:sz w:val="29"/>
              </w:rPr>
              <w:t></w:t>
            </w:r>
            <w:r>
              <w:rPr>
                <w:i/>
                <w:spacing w:val="-6"/>
                <w:w w:val="110"/>
                <w:sz w:val="21"/>
              </w:rPr>
              <w:t>t </w:t>
            </w:r>
            <w:r>
              <w:rPr>
                <w:i/>
                <w:spacing w:val="27"/>
                <w:w w:val="110"/>
                <w:sz w:val="21"/>
              </w:rPr>
              <w:t> </w:t>
            </w:r>
            <w:r>
              <w:rPr>
                <w:rFonts w:ascii="Symbol" w:hAnsi="Symbol"/>
                <w:w w:val="110"/>
                <w:sz w:val="21"/>
              </w:rPr>
              <w:t></w:t>
            </w:r>
            <w:r>
              <w:rPr>
                <w:spacing w:val="-18"/>
                <w:w w:val="110"/>
                <w:sz w:val="21"/>
              </w:rPr>
              <w:t> </w:t>
            </w:r>
            <w:r>
              <w:rPr>
                <w:i/>
                <w:w w:val="110"/>
                <w:sz w:val="21"/>
              </w:rPr>
              <w:t>t</w:t>
              <w:tab/>
            </w:r>
            <w:r>
              <w:rPr>
                <w:rFonts w:ascii="Symbol" w:hAnsi="Symbol"/>
                <w:w w:val="110"/>
                <w:sz w:val="21"/>
              </w:rPr>
              <w:t></w:t>
            </w:r>
            <w:r>
              <w:rPr>
                <w:w w:val="110"/>
                <w:sz w:val="21"/>
              </w:rPr>
              <w:t> </w:t>
            </w:r>
            <w:r>
              <w:rPr>
                <w:i/>
                <w:w w:val="110"/>
                <w:sz w:val="21"/>
              </w:rPr>
              <w:t>t</w:t>
            </w:r>
            <w:r>
              <w:rPr>
                <w:i/>
                <w:spacing w:val="7"/>
                <w:w w:val="110"/>
                <w:sz w:val="21"/>
              </w:rPr>
              <w:t> </w:t>
            </w:r>
            <w:r>
              <w:rPr>
                <w:rFonts w:ascii="Symbol" w:hAnsi="Symbol"/>
                <w:spacing w:val="-8"/>
                <w:w w:val="110"/>
                <w:sz w:val="29"/>
              </w:rPr>
              <w:t></w:t>
            </w:r>
            <w:r>
              <w:rPr>
                <w:rFonts w:ascii="Symbol" w:hAnsi="Symbol"/>
                <w:spacing w:val="-8"/>
                <w:w w:val="110"/>
                <w:sz w:val="35"/>
              </w:rPr>
              <w:t></w:t>
            </w:r>
          </w:p>
          <w:p>
            <w:pPr>
              <w:pStyle w:val="TableParagraph"/>
              <w:tabs>
                <w:tab w:pos="2684" w:val="left" w:leader="none"/>
                <w:tab w:pos="3145" w:val="left" w:leader="none"/>
                <w:tab w:pos="3683" w:val="left" w:leader="none"/>
                <w:tab w:pos="4328" w:val="left" w:leader="none"/>
                <w:tab w:pos="4820" w:val="left" w:leader="none"/>
                <w:tab w:pos="5228" w:val="left" w:leader="none"/>
                <w:tab w:pos="6061" w:val="left" w:leader="none"/>
                <w:tab w:pos="6471" w:val="left" w:leader="none"/>
                <w:tab w:pos="7020" w:val="left" w:leader="none"/>
              </w:tabs>
              <w:spacing w:line="71" w:lineRule="exact"/>
              <w:ind w:left="1960"/>
              <w:rPr>
                <w:sz w:val="12"/>
              </w:rPr>
            </w:pPr>
            <w:r>
              <w:rPr>
                <w:i/>
                <w:w w:val="125"/>
                <w:sz w:val="12"/>
              </w:rPr>
              <w:t>p</w:t>
              <w:tab/>
              <w:t>зап</w:t>
              <w:tab/>
              <w:t>зап</w:t>
              <w:tab/>
              <w:t>тр.об.</w:t>
              <w:tab/>
              <w:t>об</w:t>
              <w:tab/>
            </w:r>
            <w:r>
              <w:rPr>
                <w:i/>
                <w:spacing w:val="-5"/>
                <w:w w:val="125"/>
                <w:sz w:val="12"/>
              </w:rPr>
              <w:t>хх.</w:t>
              <w:tab/>
            </w:r>
            <w:r>
              <w:rPr>
                <w:i/>
                <w:w w:val="125"/>
                <w:sz w:val="12"/>
              </w:rPr>
              <w:t>x..x.</w:t>
              <w:tab/>
              <w:t>n</w:t>
              <w:tab/>
              <w:t>пов</w:t>
              <w:tab/>
            </w:r>
            <w:r>
              <w:rPr>
                <w:w w:val="125"/>
                <w:sz w:val="12"/>
              </w:rPr>
              <w:t>0</w:t>
            </w:r>
          </w:p>
          <w:p>
            <w:pPr>
              <w:pStyle w:val="TableParagraph"/>
              <w:spacing w:before="34"/>
              <w:ind w:left="107"/>
              <w:rPr>
                <w:sz w:val="28"/>
              </w:rPr>
            </w:pPr>
            <w:r>
              <w:rPr>
                <w:sz w:val="28"/>
              </w:rPr>
              <w:t>де </w:t>
            </w:r>
            <w:r>
              <w:rPr>
                <w:i/>
                <w:sz w:val="28"/>
              </w:rPr>
              <w:t>Н </w:t>
            </w:r>
            <w:r>
              <w:rPr>
                <w:sz w:val="28"/>
              </w:rPr>
              <w:t>– ширина відвала; </w:t>
            </w:r>
            <w:r>
              <w:rPr>
                <w:rFonts w:ascii="Symbol" w:hAnsi="Symbol"/>
                <w:sz w:val="28"/>
              </w:rPr>
              <w:t></w:t>
            </w:r>
            <w:r>
              <w:rPr>
                <w:sz w:val="28"/>
                <w:vertAlign w:val="subscript"/>
              </w:rPr>
              <w:t>УЛ</w:t>
            </w:r>
            <w:r>
              <w:rPr>
                <w:sz w:val="28"/>
                <w:vertAlign w:val="baseline"/>
              </w:rPr>
              <w:t> – об’ємна маса уламків; </w:t>
            </w:r>
            <w:r>
              <w:rPr>
                <w:i/>
                <w:sz w:val="28"/>
                <w:vertAlign w:val="baseline"/>
              </w:rPr>
              <w:t>К</w:t>
            </w:r>
            <w:r>
              <w:rPr>
                <w:i/>
                <w:sz w:val="28"/>
                <w:vertAlign w:val="subscript"/>
              </w:rPr>
              <w:t>П</w:t>
            </w:r>
            <w:r>
              <w:rPr>
                <w:i/>
                <w:sz w:val="28"/>
                <w:vertAlign w:val="baseline"/>
              </w:rPr>
              <w:t> </w:t>
            </w:r>
            <w:r>
              <w:rPr>
                <w:sz w:val="28"/>
                <w:vertAlign w:val="baseline"/>
              </w:rPr>
              <w:t>–</w:t>
            </w:r>
          </w:p>
          <w:p>
            <w:pPr>
              <w:pStyle w:val="TableParagraph"/>
              <w:tabs>
                <w:tab w:pos="1652" w:val="left" w:leader="none"/>
                <w:tab w:pos="2554" w:val="left" w:leader="none"/>
                <w:tab w:pos="3698" w:val="left" w:leader="none"/>
                <w:tab w:pos="4966" w:val="left" w:leader="none"/>
                <w:tab w:pos="5547" w:val="left" w:leader="none"/>
                <w:tab w:pos="5952" w:val="left" w:leader="none"/>
              </w:tabs>
              <w:spacing w:line="322" w:lineRule="exact" w:before="5"/>
              <w:ind w:left="107" w:right="94"/>
              <w:rPr>
                <w:sz w:val="28"/>
              </w:rPr>
            </w:pPr>
            <w:r>
              <w:rPr>
                <w:sz w:val="28"/>
              </w:rPr>
              <w:t>коефіцієнт</w:t>
              <w:tab/>
              <w:t>втрат</w:t>
              <w:tab/>
              <w:t>призми</w:t>
              <w:tab/>
              <w:t>уламків;</w:t>
              <w:tab/>
            </w:r>
            <w:r>
              <w:rPr>
                <w:i/>
                <w:sz w:val="28"/>
              </w:rPr>
              <w:t>К</w:t>
            </w:r>
            <w:r>
              <w:rPr>
                <w:i/>
                <w:sz w:val="28"/>
                <w:vertAlign w:val="subscript"/>
              </w:rPr>
              <w:t>Н</w:t>
            </w:r>
            <w:r>
              <w:rPr>
                <w:i/>
                <w:sz w:val="28"/>
                <w:vertAlign w:val="baseline"/>
              </w:rPr>
              <w:tab/>
            </w:r>
            <w:r>
              <w:rPr>
                <w:sz w:val="28"/>
                <w:vertAlign w:val="baseline"/>
              </w:rPr>
              <w:t>–</w:t>
              <w:tab/>
            </w:r>
            <w:r>
              <w:rPr>
                <w:spacing w:val="-3"/>
                <w:sz w:val="28"/>
                <w:vertAlign w:val="baseline"/>
              </w:rPr>
              <w:t>коефіцієнт </w:t>
            </w:r>
            <w:r>
              <w:rPr>
                <w:sz w:val="28"/>
                <w:vertAlign w:val="baseline"/>
              </w:rPr>
              <w:t>наповнення призми</w:t>
            </w:r>
            <w:r>
              <w:rPr>
                <w:spacing w:val="-7"/>
                <w:sz w:val="28"/>
                <w:vertAlign w:val="baseline"/>
              </w:rPr>
              <w:t> </w:t>
            </w:r>
            <w:r>
              <w:rPr>
                <w:sz w:val="28"/>
                <w:vertAlign w:val="baseline"/>
              </w:rPr>
              <w:t>уламків.</w:t>
            </w:r>
          </w:p>
        </w:tc>
      </w:tr>
      <w:tr>
        <w:trPr>
          <w:trHeight w:val="2186" w:hRule="atLeast"/>
        </w:trPr>
        <w:tc>
          <w:tcPr>
            <w:tcW w:w="1899" w:type="dxa"/>
          </w:tcPr>
          <w:p>
            <w:pPr>
              <w:pStyle w:val="TableParagraph"/>
              <w:spacing w:line="315" w:lineRule="exact"/>
              <w:ind w:left="141"/>
              <w:rPr>
                <w:sz w:val="28"/>
              </w:rPr>
            </w:pPr>
            <w:r>
              <w:rPr>
                <w:sz w:val="28"/>
              </w:rPr>
              <w:t>6. Переміщен</w:t>
            </w:r>
          </w:p>
          <w:p>
            <w:pPr>
              <w:pStyle w:val="TableParagraph"/>
              <w:ind w:left="119" w:right="112" w:firstLine="1"/>
              <w:jc w:val="center"/>
              <w:rPr>
                <w:sz w:val="28"/>
              </w:rPr>
            </w:pPr>
            <w:r>
              <w:rPr>
                <w:sz w:val="28"/>
              </w:rPr>
              <w:t>-ня окремих уламків двосекційним відвалом</w:t>
            </w:r>
          </w:p>
        </w:tc>
        <w:tc>
          <w:tcPr>
            <w:tcW w:w="7338" w:type="dxa"/>
            <w:gridSpan w:val="2"/>
          </w:tcPr>
          <w:p>
            <w:pPr>
              <w:pStyle w:val="TableParagraph"/>
              <w:tabs>
                <w:tab w:pos="3149" w:val="left" w:leader="none"/>
              </w:tabs>
              <w:spacing w:line="115" w:lineRule="auto" w:before="363"/>
              <w:ind w:left="873"/>
              <w:rPr>
                <w:i/>
                <w:sz w:val="17"/>
              </w:rPr>
            </w:pPr>
            <w:r>
              <w:rPr>
                <w:i/>
                <w:position w:val="-21"/>
                <w:sz w:val="29"/>
              </w:rPr>
              <w:t>П</w:t>
            </w:r>
            <w:r>
              <w:rPr>
                <w:i/>
                <w:spacing w:val="-31"/>
                <w:position w:val="-21"/>
                <w:sz w:val="29"/>
              </w:rPr>
              <w:t> </w:t>
            </w:r>
            <w:r>
              <w:rPr>
                <w:i/>
                <w:spacing w:val="-4"/>
                <w:position w:val="-7"/>
                <w:sz w:val="17"/>
              </w:rPr>
              <w:t>ДУ </w:t>
            </w:r>
            <w:r>
              <w:rPr>
                <w:i/>
                <w:spacing w:val="25"/>
                <w:position w:val="-7"/>
                <w:sz w:val="17"/>
              </w:rPr>
              <w:t> </w:t>
            </w:r>
            <w:r>
              <w:rPr>
                <w:rFonts w:ascii="Symbol" w:hAnsi="Symbol"/>
                <w:position w:val="-21"/>
                <w:sz w:val="29"/>
              </w:rPr>
              <w:t></w:t>
            </w:r>
            <w:r>
              <w:rPr>
                <w:position w:val="-21"/>
                <w:sz w:val="29"/>
              </w:rPr>
              <w:tab/>
            </w:r>
            <w:r>
              <w:rPr>
                <w:spacing w:val="-9"/>
                <w:sz w:val="29"/>
              </w:rPr>
              <w:t>3</w:t>
            </w:r>
            <w:r>
              <w:rPr>
                <w:i/>
                <w:spacing w:val="-9"/>
                <w:sz w:val="29"/>
              </w:rPr>
              <w:t>,</w:t>
            </w:r>
            <w:r>
              <w:rPr>
                <w:spacing w:val="-9"/>
                <w:sz w:val="29"/>
              </w:rPr>
              <w:t>6</w:t>
            </w:r>
            <w:r>
              <w:rPr>
                <w:spacing w:val="-47"/>
                <w:sz w:val="29"/>
              </w:rPr>
              <w:t> </w:t>
            </w:r>
            <w:r>
              <w:rPr>
                <w:rFonts w:ascii="Symbol" w:hAnsi="Symbol"/>
                <w:sz w:val="29"/>
              </w:rPr>
              <w:t></w:t>
            </w:r>
            <w:r>
              <w:rPr>
                <w:spacing w:val="-42"/>
                <w:sz w:val="29"/>
              </w:rPr>
              <w:t> </w:t>
            </w:r>
            <w:r>
              <w:rPr>
                <w:i/>
                <w:sz w:val="29"/>
              </w:rPr>
              <w:t>m</w:t>
            </w:r>
            <w:r>
              <w:rPr>
                <w:i/>
                <w:position w:val="-6"/>
                <w:sz w:val="17"/>
              </w:rPr>
              <w:t>ул</w:t>
            </w:r>
            <w:r>
              <w:rPr>
                <w:i/>
                <w:spacing w:val="19"/>
                <w:position w:val="-6"/>
                <w:sz w:val="17"/>
              </w:rPr>
              <w:t> </w:t>
            </w:r>
            <w:r>
              <w:rPr>
                <w:rFonts w:ascii="Symbol" w:hAnsi="Symbol"/>
                <w:sz w:val="29"/>
              </w:rPr>
              <w:t></w:t>
            </w:r>
            <w:r>
              <w:rPr>
                <w:spacing w:val="-34"/>
                <w:sz w:val="29"/>
              </w:rPr>
              <w:t> </w:t>
            </w:r>
            <w:r>
              <w:rPr>
                <w:i/>
                <w:spacing w:val="11"/>
                <w:sz w:val="29"/>
              </w:rPr>
              <w:t>К</w:t>
            </w:r>
            <w:r>
              <w:rPr>
                <w:i/>
                <w:spacing w:val="11"/>
                <w:position w:val="-6"/>
                <w:sz w:val="17"/>
              </w:rPr>
              <w:t>Г</w:t>
            </w:r>
            <w:r>
              <w:rPr>
                <w:i/>
                <w:spacing w:val="29"/>
                <w:position w:val="-6"/>
                <w:sz w:val="17"/>
              </w:rPr>
              <w:t> </w:t>
            </w:r>
            <w:r>
              <w:rPr>
                <w:rFonts w:ascii="Symbol" w:hAnsi="Symbol"/>
                <w:sz w:val="29"/>
              </w:rPr>
              <w:t></w:t>
            </w:r>
            <w:r>
              <w:rPr>
                <w:spacing w:val="-35"/>
                <w:sz w:val="29"/>
              </w:rPr>
              <w:t> </w:t>
            </w:r>
            <w:r>
              <w:rPr>
                <w:i/>
                <w:spacing w:val="8"/>
                <w:sz w:val="29"/>
              </w:rPr>
              <w:t>К</w:t>
            </w:r>
            <w:r>
              <w:rPr>
                <w:i/>
                <w:spacing w:val="8"/>
                <w:position w:val="-6"/>
                <w:sz w:val="17"/>
              </w:rPr>
              <w:t>В</w:t>
            </w:r>
          </w:p>
          <w:p>
            <w:pPr>
              <w:pStyle w:val="TableParagraph"/>
              <w:tabs>
                <w:tab w:pos="1663" w:val="left" w:leader="none"/>
                <w:tab w:pos="2657" w:val="left" w:leader="none"/>
                <w:tab w:pos="2994" w:val="left" w:leader="none"/>
                <w:tab w:pos="3544" w:val="left" w:leader="none"/>
                <w:tab w:pos="4507" w:val="left" w:leader="none"/>
                <w:tab w:pos="5149" w:val="left" w:leader="none"/>
                <w:tab w:pos="6320" w:val="left" w:leader="none"/>
              </w:tabs>
              <w:spacing w:line="313" w:lineRule="exact"/>
              <w:ind w:left="1072"/>
              <w:rPr>
                <w:sz w:val="28"/>
              </w:rPr>
            </w:pPr>
            <w:r>
              <w:rPr>
                <w:i/>
                <w:position w:val="15"/>
                <w:sz w:val="17"/>
              </w:rPr>
              <w:t>е</w:t>
              <w:tab/>
            </w:r>
            <w:r>
              <w:rPr>
                <w:spacing w:val="-11"/>
                <w:sz w:val="29"/>
              </w:rPr>
              <w:t>3</w:t>
            </w:r>
            <w:r>
              <w:rPr>
                <w:i/>
                <w:spacing w:val="-11"/>
                <w:sz w:val="29"/>
              </w:rPr>
              <w:t>,</w:t>
            </w:r>
            <w:r>
              <w:rPr>
                <w:spacing w:val="-11"/>
                <w:sz w:val="29"/>
              </w:rPr>
              <w:t>6</w:t>
            </w:r>
            <w:r>
              <w:rPr>
                <w:rFonts w:ascii="Symbol" w:hAnsi="Symbol"/>
                <w:spacing w:val="-11"/>
                <w:sz w:val="45"/>
              </w:rPr>
              <w:t></w:t>
            </w:r>
            <w:r>
              <w:rPr>
                <w:i/>
                <w:spacing w:val="-11"/>
                <w:sz w:val="29"/>
              </w:rPr>
              <w:t>l</w:t>
              <w:tab/>
            </w:r>
            <w:r>
              <w:rPr>
                <w:i/>
                <w:sz w:val="29"/>
              </w:rPr>
              <w:t>υ</w:t>
              <w:tab/>
            </w:r>
            <w:r>
              <w:rPr>
                <w:rFonts w:ascii="Symbol" w:hAnsi="Symbol"/>
                <w:sz w:val="29"/>
              </w:rPr>
              <w:t></w:t>
            </w:r>
            <w:r>
              <w:rPr>
                <w:spacing w:val="-37"/>
                <w:sz w:val="29"/>
              </w:rPr>
              <w:t> </w:t>
            </w:r>
            <w:r>
              <w:rPr>
                <w:i/>
                <w:sz w:val="29"/>
              </w:rPr>
              <w:t>l</w:t>
              <w:tab/>
              <w:t>υ </w:t>
            </w:r>
            <w:r>
              <w:rPr>
                <w:i/>
                <w:spacing w:val="2"/>
                <w:sz w:val="29"/>
              </w:rPr>
              <w:t> </w:t>
            </w:r>
            <w:r>
              <w:rPr>
                <w:rFonts w:ascii="Symbol" w:hAnsi="Symbol"/>
                <w:spacing w:val="6"/>
                <w:sz w:val="45"/>
              </w:rPr>
              <w:t></w:t>
            </w:r>
            <w:r>
              <w:rPr>
                <w:rFonts w:ascii="Symbol" w:hAnsi="Symbol"/>
                <w:spacing w:val="6"/>
                <w:sz w:val="29"/>
              </w:rPr>
              <w:t></w:t>
            </w:r>
            <w:r>
              <w:rPr>
                <w:spacing w:val="-41"/>
                <w:sz w:val="29"/>
              </w:rPr>
              <w:t> </w:t>
            </w:r>
            <w:r>
              <w:rPr>
                <w:i/>
                <w:sz w:val="29"/>
              </w:rPr>
              <w:t>t</w:t>
              <w:tab/>
            </w:r>
            <w:r>
              <w:rPr>
                <w:rFonts w:ascii="Symbol" w:hAnsi="Symbol"/>
                <w:sz w:val="29"/>
              </w:rPr>
              <w:t></w:t>
            </w:r>
            <w:r>
              <w:rPr>
                <w:spacing w:val="-36"/>
                <w:sz w:val="29"/>
              </w:rPr>
              <w:t> </w:t>
            </w:r>
            <w:r>
              <w:rPr>
                <w:i/>
                <w:sz w:val="29"/>
              </w:rPr>
              <w:t>t</w:t>
              <w:tab/>
            </w:r>
            <w:r>
              <w:rPr>
                <w:rFonts w:ascii="Symbol" w:hAnsi="Symbol"/>
                <w:sz w:val="29"/>
              </w:rPr>
              <w:t></w:t>
            </w:r>
            <w:r>
              <w:rPr>
                <w:sz w:val="29"/>
              </w:rPr>
              <w:t> </w:t>
            </w:r>
            <w:r>
              <w:rPr>
                <w:spacing w:val="-7"/>
                <w:sz w:val="29"/>
              </w:rPr>
              <w:t>2</w:t>
            </w:r>
            <w:r>
              <w:rPr>
                <w:rFonts w:ascii="Symbol" w:hAnsi="Symbol"/>
                <w:spacing w:val="-7"/>
                <w:sz w:val="38"/>
              </w:rPr>
              <w:t></w:t>
            </w:r>
            <w:r>
              <w:rPr>
                <w:i/>
                <w:spacing w:val="-7"/>
                <w:sz w:val="29"/>
              </w:rPr>
              <w:t>t</w:t>
            </w:r>
            <w:r>
              <w:rPr>
                <w:i/>
                <w:spacing w:val="28"/>
                <w:sz w:val="29"/>
              </w:rPr>
              <w:t> </w:t>
            </w:r>
            <w:r>
              <w:rPr>
                <w:rFonts w:ascii="Symbol" w:hAnsi="Symbol"/>
                <w:sz w:val="29"/>
              </w:rPr>
              <w:t></w:t>
            </w:r>
            <w:r>
              <w:rPr>
                <w:spacing w:val="-40"/>
                <w:sz w:val="29"/>
              </w:rPr>
              <w:t> </w:t>
            </w:r>
            <w:r>
              <w:rPr>
                <w:i/>
                <w:sz w:val="29"/>
              </w:rPr>
              <w:t>t</w:t>
              <w:tab/>
            </w:r>
            <w:r>
              <w:rPr>
                <w:rFonts w:ascii="Symbol" w:hAnsi="Symbol"/>
                <w:sz w:val="38"/>
              </w:rPr>
              <w:t></w:t>
            </w:r>
            <w:r>
              <w:rPr>
                <w:spacing w:val="-58"/>
                <w:sz w:val="38"/>
              </w:rPr>
              <w:t> </w:t>
            </w:r>
            <w:r>
              <w:rPr>
                <w:position w:val="16"/>
                <w:sz w:val="28"/>
              </w:rPr>
              <w:t>,</w:t>
            </w:r>
          </w:p>
          <w:p>
            <w:pPr>
              <w:pStyle w:val="TableParagraph"/>
              <w:tabs>
                <w:tab w:pos="2773" w:val="left" w:leader="none"/>
                <w:tab w:pos="3266" w:val="left" w:leader="none"/>
                <w:tab w:pos="3670" w:val="left" w:leader="none"/>
                <w:tab w:pos="4226" w:val="left" w:leader="none"/>
                <w:tab w:pos="4795" w:val="left" w:leader="none"/>
                <w:tab w:pos="5634" w:val="left" w:leader="none"/>
                <w:tab w:pos="6055" w:val="left" w:leader="none"/>
              </w:tabs>
              <w:spacing w:line="103" w:lineRule="exact"/>
              <w:ind w:left="2116"/>
              <w:rPr>
                <w:i/>
                <w:sz w:val="17"/>
              </w:rPr>
            </w:pPr>
            <w:r>
              <w:rPr>
                <w:i/>
                <w:sz w:val="17"/>
              </w:rPr>
              <w:t>тр.об</w:t>
              <w:tab/>
            </w:r>
            <w:r>
              <w:rPr>
                <w:i/>
                <w:spacing w:val="-4"/>
                <w:sz w:val="17"/>
              </w:rPr>
              <w:t>ср</w:t>
              <w:tab/>
              <w:t>хх</w:t>
              <w:tab/>
              <w:t>хх</w:t>
              <w:tab/>
            </w:r>
            <w:r>
              <w:rPr>
                <w:i/>
                <w:sz w:val="17"/>
              </w:rPr>
              <w:t>зах</w:t>
              <w:tab/>
              <w:t>разг</w:t>
              <w:tab/>
              <w:t>n</w:t>
              <w:tab/>
              <w:t>пов</w:t>
            </w:r>
          </w:p>
          <w:p>
            <w:pPr>
              <w:pStyle w:val="TableParagraph"/>
              <w:tabs>
                <w:tab w:pos="1382" w:val="left" w:leader="none"/>
                <w:tab w:pos="1965" w:val="left" w:leader="none"/>
                <w:tab w:pos="2373" w:val="left" w:leader="none"/>
                <w:tab w:pos="3028" w:val="left" w:leader="none"/>
                <w:tab w:pos="4541" w:val="left" w:leader="none"/>
                <w:tab w:pos="5815" w:val="left" w:leader="none"/>
                <w:tab w:pos="6480" w:val="left" w:leader="none"/>
                <w:tab w:pos="6840" w:val="left" w:leader="none"/>
              </w:tabs>
              <w:spacing w:before="42"/>
              <w:ind w:left="107" w:right="94"/>
              <w:rPr>
                <w:sz w:val="28"/>
              </w:rPr>
            </w:pPr>
            <w:r>
              <w:rPr>
                <w:sz w:val="28"/>
              </w:rPr>
              <w:t>де </w:t>
            </w:r>
            <w:r>
              <w:rPr>
                <w:i/>
                <w:sz w:val="28"/>
              </w:rPr>
              <w:t>υ</w:t>
            </w:r>
            <w:r>
              <w:rPr>
                <w:i/>
                <w:sz w:val="28"/>
                <w:vertAlign w:val="subscript"/>
              </w:rPr>
              <w:t>ср</w:t>
            </w:r>
            <w:r>
              <w:rPr>
                <w:i/>
                <w:sz w:val="28"/>
                <w:vertAlign w:val="baseline"/>
              </w:rPr>
              <w:t> </w:t>
            </w:r>
            <w:r>
              <w:rPr>
                <w:sz w:val="28"/>
                <w:vertAlign w:val="baseline"/>
              </w:rPr>
              <w:t>– середня швидкість бульдозера при транспортуванні уламків;</w:t>
              <w:tab/>
            </w:r>
            <w:r>
              <w:rPr>
                <w:i/>
                <w:sz w:val="28"/>
                <w:vertAlign w:val="baseline"/>
              </w:rPr>
              <w:t>t</w:t>
            </w:r>
            <w:r>
              <w:rPr>
                <w:i/>
                <w:sz w:val="28"/>
                <w:vertAlign w:val="subscript"/>
              </w:rPr>
              <w:t>зах</w:t>
            </w:r>
            <w:r>
              <w:rPr>
                <w:i/>
                <w:sz w:val="28"/>
                <w:vertAlign w:val="baseline"/>
              </w:rPr>
              <w:tab/>
            </w:r>
            <w:r>
              <w:rPr>
                <w:sz w:val="28"/>
                <w:vertAlign w:val="baseline"/>
              </w:rPr>
              <w:t>–</w:t>
              <w:tab/>
              <w:t>час</w:t>
              <w:tab/>
              <w:t>схоплення</w:t>
              <w:tab/>
              <w:t>уламків;</w:t>
              <w:tab/>
            </w:r>
            <w:r>
              <w:rPr>
                <w:i/>
                <w:sz w:val="28"/>
                <w:vertAlign w:val="baseline"/>
              </w:rPr>
              <w:t>t</w:t>
            </w:r>
            <w:r>
              <w:rPr>
                <w:i/>
                <w:sz w:val="28"/>
                <w:vertAlign w:val="subscript"/>
              </w:rPr>
              <w:t>разг</w:t>
            </w:r>
            <w:r>
              <w:rPr>
                <w:i/>
                <w:sz w:val="28"/>
                <w:vertAlign w:val="baseline"/>
              </w:rPr>
              <w:tab/>
            </w:r>
            <w:r>
              <w:rPr>
                <w:sz w:val="28"/>
                <w:vertAlign w:val="baseline"/>
              </w:rPr>
              <w:t>-</w:t>
              <w:tab/>
            </w:r>
            <w:r>
              <w:rPr>
                <w:spacing w:val="-6"/>
                <w:sz w:val="28"/>
                <w:vertAlign w:val="baseline"/>
              </w:rPr>
              <w:t>час</w:t>
            </w:r>
          </w:p>
          <w:p>
            <w:pPr>
              <w:pStyle w:val="TableParagraph"/>
              <w:spacing w:line="308" w:lineRule="exact" w:before="2"/>
              <w:ind w:left="107"/>
              <w:rPr>
                <w:sz w:val="28"/>
              </w:rPr>
            </w:pPr>
            <w:r>
              <w:rPr>
                <w:sz w:val="28"/>
              </w:rPr>
              <w:t>розвантаження уламків.</w:t>
            </w:r>
          </w:p>
        </w:tc>
      </w:tr>
    </w:tbl>
    <w:p>
      <w:pPr>
        <w:spacing w:after="0" w:line="308" w:lineRule="exact"/>
        <w:rPr>
          <w:sz w:val="28"/>
        </w:rPr>
        <w:sectPr>
          <w:pgSz w:w="11910" w:h="16840"/>
          <w:pgMar w:header="710" w:footer="0" w:top="1040" w:bottom="280" w:left="1460" w:right="0"/>
        </w:sectPr>
      </w:pPr>
    </w:p>
    <w:p>
      <w:pPr>
        <w:pStyle w:val="BodyText"/>
        <w:spacing w:before="2"/>
        <w:rPr>
          <w:i/>
          <w:sz w:val="9"/>
        </w:rPr>
      </w:pPr>
    </w:p>
    <w:p>
      <w:pPr>
        <w:pStyle w:val="BodyText"/>
        <w:spacing w:before="89" w:after="9"/>
        <w:ind w:left="950"/>
      </w:pPr>
      <w:r>
        <w:rPr/>
        <w:t>Таблиця 3.4 – Значення параметрів у виразах продуктивності</w:t>
      </w:r>
    </w:p>
    <w:tbl>
      <w:tblPr>
        <w:tblW w:w="0" w:type="auto"/>
        <w:jc w:val="left"/>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992"/>
        <w:gridCol w:w="711"/>
        <w:gridCol w:w="850"/>
        <w:gridCol w:w="709"/>
        <w:gridCol w:w="852"/>
        <w:gridCol w:w="708"/>
        <w:gridCol w:w="852"/>
      </w:tblGrid>
      <w:tr>
        <w:trPr>
          <w:trHeight w:val="275" w:hRule="atLeast"/>
        </w:trPr>
        <w:tc>
          <w:tcPr>
            <w:tcW w:w="3512" w:type="dxa"/>
            <w:vMerge w:val="restart"/>
          </w:tcPr>
          <w:p>
            <w:pPr>
              <w:pStyle w:val="TableParagraph"/>
              <w:spacing w:line="268" w:lineRule="exact"/>
              <w:ind w:left="1238" w:right="1233"/>
              <w:jc w:val="center"/>
              <w:rPr>
                <w:sz w:val="24"/>
              </w:rPr>
            </w:pPr>
            <w:r>
              <w:rPr>
                <w:sz w:val="24"/>
              </w:rPr>
              <w:t>Параметр</w:t>
            </w:r>
          </w:p>
        </w:tc>
        <w:tc>
          <w:tcPr>
            <w:tcW w:w="992" w:type="dxa"/>
            <w:vMerge w:val="restart"/>
          </w:tcPr>
          <w:p>
            <w:pPr>
              <w:pStyle w:val="TableParagraph"/>
              <w:spacing w:line="268" w:lineRule="exact"/>
              <w:ind w:left="205"/>
              <w:rPr>
                <w:sz w:val="24"/>
              </w:rPr>
            </w:pPr>
            <w:r>
              <w:rPr>
                <w:sz w:val="24"/>
              </w:rPr>
              <w:t>Позн.</w:t>
            </w:r>
          </w:p>
        </w:tc>
        <w:tc>
          <w:tcPr>
            <w:tcW w:w="4682" w:type="dxa"/>
            <w:gridSpan w:val="6"/>
          </w:tcPr>
          <w:p>
            <w:pPr>
              <w:pStyle w:val="TableParagraph"/>
              <w:spacing w:line="256" w:lineRule="exact"/>
              <w:ind w:left="872"/>
              <w:rPr>
                <w:sz w:val="24"/>
              </w:rPr>
            </w:pPr>
            <w:r>
              <w:rPr>
                <w:sz w:val="24"/>
              </w:rPr>
              <w:t>Вид відвалу та схема роботи</w:t>
            </w:r>
          </w:p>
        </w:tc>
      </w:tr>
      <w:tr>
        <w:trPr>
          <w:trHeight w:val="275" w:hRule="atLeast"/>
        </w:trPr>
        <w:tc>
          <w:tcPr>
            <w:tcW w:w="3512" w:type="dxa"/>
            <w:vMerge/>
            <w:tcBorders>
              <w:top w:val="nil"/>
            </w:tcBorders>
          </w:tcPr>
          <w:p>
            <w:pPr>
              <w:rPr>
                <w:sz w:val="2"/>
                <w:szCs w:val="2"/>
              </w:rPr>
            </w:pPr>
          </w:p>
        </w:tc>
        <w:tc>
          <w:tcPr>
            <w:tcW w:w="992" w:type="dxa"/>
            <w:vMerge/>
            <w:tcBorders>
              <w:top w:val="nil"/>
            </w:tcBorders>
          </w:tcPr>
          <w:p>
            <w:pPr>
              <w:rPr>
                <w:sz w:val="2"/>
                <w:szCs w:val="2"/>
              </w:rPr>
            </w:pPr>
          </w:p>
        </w:tc>
        <w:tc>
          <w:tcPr>
            <w:tcW w:w="711" w:type="dxa"/>
          </w:tcPr>
          <w:p>
            <w:pPr>
              <w:pStyle w:val="TableParagraph"/>
              <w:spacing w:line="256" w:lineRule="exact"/>
              <w:ind w:left="2"/>
              <w:jc w:val="center"/>
              <w:rPr>
                <w:sz w:val="24"/>
              </w:rPr>
            </w:pPr>
            <w:r>
              <w:rPr>
                <w:sz w:val="24"/>
              </w:rPr>
              <w:t>1</w:t>
            </w:r>
          </w:p>
        </w:tc>
        <w:tc>
          <w:tcPr>
            <w:tcW w:w="850" w:type="dxa"/>
          </w:tcPr>
          <w:p>
            <w:pPr>
              <w:pStyle w:val="TableParagraph"/>
              <w:spacing w:line="256" w:lineRule="exact"/>
              <w:ind w:left="1"/>
              <w:jc w:val="center"/>
              <w:rPr>
                <w:sz w:val="24"/>
              </w:rPr>
            </w:pPr>
            <w:r>
              <w:rPr>
                <w:sz w:val="24"/>
              </w:rPr>
              <w:t>2</w:t>
            </w:r>
          </w:p>
        </w:tc>
        <w:tc>
          <w:tcPr>
            <w:tcW w:w="709" w:type="dxa"/>
          </w:tcPr>
          <w:p>
            <w:pPr>
              <w:pStyle w:val="TableParagraph"/>
              <w:spacing w:line="256" w:lineRule="exact"/>
              <w:ind w:left="2"/>
              <w:jc w:val="center"/>
              <w:rPr>
                <w:sz w:val="24"/>
              </w:rPr>
            </w:pPr>
            <w:r>
              <w:rPr>
                <w:sz w:val="24"/>
              </w:rPr>
              <w:t>3</w:t>
            </w:r>
          </w:p>
        </w:tc>
        <w:tc>
          <w:tcPr>
            <w:tcW w:w="852" w:type="dxa"/>
          </w:tcPr>
          <w:p>
            <w:pPr>
              <w:pStyle w:val="TableParagraph"/>
              <w:spacing w:line="256" w:lineRule="exact"/>
              <w:ind w:left="3"/>
              <w:jc w:val="center"/>
              <w:rPr>
                <w:sz w:val="24"/>
              </w:rPr>
            </w:pPr>
            <w:r>
              <w:rPr>
                <w:sz w:val="24"/>
              </w:rPr>
              <w:t>4</w:t>
            </w:r>
          </w:p>
        </w:tc>
        <w:tc>
          <w:tcPr>
            <w:tcW w:w="708" w:type="dxa"/>
          </w:tcPr>
          <w:p>
            <w:pPr>
              <w:pStyle w:val="TableParagraph"/>
              <w:spacing w:line="256" w:lineRule="exact"/>
              <w:ind w:left="3"/>
              <w:jc w:val="center"/>
              <w:rPr>
                <w:sz w:val="24"/>
              </w:rPr>
            </w:pPr>
            <w:r>
              <w:rPr>
                <w:sz w:val="24"/>
              </w:rPr>
              <w:t>5</w:t>
            </w:r>
          </w:p>
        </w:tc>
        <w:tc>
          <w:tcPr>
            <w:tcW w:w="852" w:type="dxa"/>
          </w:tcPr>
          <w:p>
            <w:pPr>
              <w:pStyle w:val="TableParagraph"/>
              <w:spacing w:line="256" w:lineRule="exact"/>
              <w:ind w:left="3"/>
              <w:jc w:val="center"/>
              <w:rPr>
                <w:sz w:val="24"/>
              </w:rPr>
            </w:pPr>
            <w:r>
              <w:rPr>
                <w:sz w:val="24"/>
              </w:rPr>
              <w:t>6</w:t>
            </w:r>
          </w:p>
        </w:tc>
      </w:tr>
      <w:tr>
        <w:trPr>
          <w:trHeight w:val="510" w:hRule="atLeast"/>
        </w:trPr>
        <w:tc>
          <w:tcPr>
            <w:tcW w:w="3512" w:type="dxa"/>
          </w:tcPr>
          <w:p>
            <w:pPr>
              <w:pStyle w:val="TableParagraph"/>
              <w:spacing w:line="268" w:lineRule="exact"/>
              <w:ind w:left="107"/>
              <w:rPr>
                <w:sz w:val="24"/>
              </w:rPr>
            </w:pPr>
            <w:r>
              <w:rPr>
                <w:sz w:val="24"/>
              </w:rPr>
              <w:t>Об’ємна маса уламків завалу</w:t>
            </w:r>
          </w:p>
        </w:tc>
        <w:tc>
          <w:tcPr>
            <w:tcW w:w="992" w:type="dxa"/>
          </w:tcPr>
          <w:p>
            <w:pPr>
              <w:pStyle w:val="TableParagraph"/>
              <w:spacing w:line="289" w:lineRule="exact"/>
              <w:ind w:left="223" w:right="215"/>
              <w:jc w:val="center"/>
              <w:rPr>
                <w:i/>
                <w:sz w:val="16"/>
              </w:rPr>
            </w:pPr>
            <w:r>
              <w:rPr>
                <w:rFonts w:ascii="Symbol" w:hAnsi="Symbol"/>
                <w:i/>
                <w:position w:val="2"/>
                <w:sz w:val="25"/>
              </w:rPr>
              <w:t></w:t>
            </w:r>
            <w:r>
              <w:rPr>
                <w:i/>
                <w:sz w:val="16"/>
              </w:rPr>
              <w:t>УЛ</w:t>
            </w:r>
          </w:p>
        </w:tc>
        <w:tc>
          <w:tcPr>
            <w:tcW w:w="711" w:type="dxa"/>
          </w:tcPr>
          <w:p>
            <w:pPr>
              <w:pStyle w:val="TableParagraph"/>
              <w:spacing w:line="268" w:lineRule="exact"/>
              <w:ind w:left="123" w:right="118"/>
              <w:jc w:val="center"/>
              <w:rPr>
                <w:sz w:val="24"/>
              </w:rPr>
            </w:pPr>
            <w:r>
              <w:rPr>
                <w:sz w:val="24"/>
              </w:rPr>
              <w:t>1,5</w:t>
            </w:r>
          </w:p>
        </w:tc>
        <w:tc>
          <w:tcPr>
            <w:tcW w:w="850" w:type="dxa"/>
          </w:tcPr>
          <w:p>
            <w:pPr>
              <w:pStyle w:val="TableParagraph"/>
              <w:spacing w:line="268" w:lineRule="exact"/>
              <w:jc w:val="center"/>
              <w:rPr>
                <w:sz w:val="24"/>
              </w:rPr>
            </w:pPr>
            <w:r>
              <w:rPr>
                <w:w w:val="99"/>
                <w:sz w:val="24"/>
              </w:rPr>
              <w:t>-</w:t>
            </w:r>
          </w:p>
        </w:tc>
        <w:tc>
          <w:tcPr>
            <w:tcW w:w="709" w:type="dxa"/>
          </w:tcPr>
          <w:p>
            <w:pPr>
              <w:pStyle w:val="TableParagraph"/>
              <w:spacing w:line="268" w:lineRule="exact"/>
              <w:ind w:right="194"/>
              <w:jc w:val="right"/>
              <w:rPr>
                <w:sz w:val="24"/>
              </w:rPr>
            </w:pPr>
            <w:r>
              <w:rPr>
                <w:sz w:val="24"/>
              </w:rPr>
              <w:t>1,5</w:t>
            </w:r>
          </w:p>
        </w:tc>
        <w:tc>
          <w:tcPr>
            <w:tcW w:w="852" w:type="dxa"/>
          </w:tcPr>
          <w:p>
            <w:pPr>
              <w:pStyle w:val="TableParagraph"/>
              <w:spacing w:line="268" w:lineRule="exact"/>
              <w:ind w:left="6"/>
              <w:jc w:val="center"/>
              <w:rPr>
                <w:sz w:val="24"/>
              </w:rPr>
            </w:pPr>
            <w:r>
              <w:rPr>
                <w:w w:val="99"/>
                <w:sz w:val="24"/>
              </w:rPr>
              <w:t>-</w:t>
            </w:r>
          </w:p>
        </w:tc>
        <w:tc>
          <w:tcPr>
            <w:tcW w:w="708" w:type="dxa"/>
          </w:tcPr>
          <w:p>
            <w:pPr>
              <w:pStyle w:val="TableParagraph"/>
              <w:spacing w:line="268" w:lineRule="exact"/>
              <w:ind w:left="121" w:right="116"/>
              <w:jc w:val="center"/>
              <w:rPr>
                <w:sz w:val="24"/>
              </w:rPr>
            </w:pPr>
            <w:r>
              <w:rPr>
                <w:sz w:val="24"/>
              </w:rPr>
              <w:t>1,5</w:t>
            </w:r>
          </w:p>
        </w:tc>
        <w:tc>
          <w:tcPr>
            <w:tcW w:w="852" w:type="dxa"/>
          </w:tcPr>
          <w:p>
            <w:pPr>
              <w:pStyle w:val="TableParagraph"/>
              <w:spacing w:line="268" w:lineRule="exact"/>
              <w:ind w:left="6"/>
              <w:jc w:val="center"/>
              <w:rPr>
                <w:sz w:val="24"/>
              </w:rPr>
            </w:pPr>
            <w:r>
              <w:rPr>
                <w:w w:val="99"/>
                <w:sz w:val="24"/>
              </w:rPr>
              <w:t>-</w:t>
            </w:r>
          </w:p>
        </w:tc>
      </w:tr>
      <w:tr>
        <w:trPr>
          <w:trHeight w:val="517" w:hRule="atLeast"/>
        </w:trPr>
        <w:tc>
          <w:tcPr>
            <w:tcW w:w="3512" w:type="dxa"/>
          </w:tcPr>
          <w:p>
            <w:pPr>
              <w:pStyle w:val="TableParagraph"/>
              <w:spacing w:line="268" w:lineRule="exact"/>
              <w:ind w:left="107"/>
              <w:rPr>
                <w:sz w:val="24"/>
              </w:rPr>
            </w:pPr>
            <w:r>
              <w:rPr>
                <w:sz w:val="24"/>
              </w:rPr>
              <w:t>Коефіцієнт ухилу поверхні</w:t>
            </w:r>
          </w:p>
        </w:tc>
        <w:tc>
          <w:tcPr>
            <w:tcW w:w="992" w:type="dxa"/>
          </w:tcPr>
          <w:p>
            <w:pPr>
              <w:pStyle w:val="TableParagraph"/>
              <w:spacing w:line="270" w:lineRule="exact"/>
              <w:ind w:left="223" w:right="215"/>
              <w:jc w:val="center"/>
              <w:rPr>
                <w:i/>
                <w:sz w:val="16"/>
              </w:rPr>
            </w:pPr>
            <w:r>
              <w:rPr>
                <w:i/>
                <w:position w:val="2"/>
                <w:sz w:val="24"/>
              </w:rPr>
              <w:t>К</w:t>
            </w:r>
            <w:r>
              <w:rPr>
                <w:i/>
                <w:sz w:val="16"/>
              </w:rPr>
              <w:t>У</w:t>
            </w:r>
          </w:p>
        </w:tc>
        <w:tc>
          <w:tcPr>
            <w:tcW w:w="711" w:type="dxa"/>
          </w:tcPr>
          <w:p>
            <w:pPr>
              <w:pStyle w:val="TableParagraph"/>
              <w:spacing w:line="268" w:lineRule="exact"/>
              <w:ind w:left="123" w:right="118"/>
              <w:jc w:val="center"/>
              <w:rPr>
                <w:sz w:val="24"/>
              </w:rPr>
            </w:pPr>
            <w:r>
              <w:rPr>
                <w:sz w:val="24"/>
              </w:rPr>
              <w:t>1,0</w:t>
            </w:r>
          </w:p>
        </w:tc>
        <w:tc>
          <w:tcPr>
            <w:tcW w:w="850" w:type="dxa"/>
          </w:tcPr>
          <w:p>
            <w:pPr>
              <w:pStyle w:val="TableParagraph"/>
              <w:spacing w:line="268" w:lineRule="exact"/>
              <w:jc w:val="center"/>
              <w:rPr>
                <w:sz w:val="24"/>
              </w:rPr>
            </w:pPr>
            <w:r>
              <w:rPr>
                <w:w w:val="99"/>
                <w:sz w:val="24"/>
              </w:rPr>
              <w:t>-</w:t>
            </w:r>
          </w:p>
        </w:tc>
        <w:tc>
          <w:tcPr>
            <w:tcW w:w="709" w:type="dxa"/>
          </w:tcPr>
          <w:p>
            <w:pPr>
              <w:pStyle w:val="TableParagraph"/>
              <w:spacing w:line="268" w:lineRule="exact"/>
              <w:ind w:right="194"/>
              <w:jc w:val="right"/>
              <w:rPr>
                <w:sz w:val="24"/>
              </w:rPr>
            </w:pPr>
            <w:r>
              <w:rPr>
                <w:sz w:val="24"/>
              </w:rPr>
              <w:t>1,0</w:t>
            </w:r>
          </w:p>
        </w:tc>
        <w:tc>
          <w:tcPr>
            <w:tcW w:w="852" w:type="dxa"/>
          </w:tcPr>
          <w:p>
            <w:pPr>
              <w:pStyle w:val="TableParagraph"/>
              <w:spacing w:line="268" w:lineRule="exact"/>
              <w:ind w:left="6"/>
              <w:jc w:val="center"/>
              <w:rPr>
                <w:sz w:val="24"/>
              </w:rPr>
            </w:pPr>
            <w:r>
              <w:rPr>
                <w:w w:val="99"/>
                <w:sz w:val="24"/>
              </w:rPr>
              <w:t>-</w:t>
            </w:r>
          </w:p>
        </w:tc>
        <w:tc>
          <w:tcPr>
            <w:tcW w:w="708" w:type="dxa"/>
          </w:tcPr>
          <w:p>
            <w:pPr>
              <w:pStyle w:val="TableParagraph"/>
              <w:spacing w:line="268" w:lineRule="exact"/>
              <w:ind w:left="121" w:right="116"/>
              <w:jc w:val="center"/>
              <w:rPr>
                <w:sz w:val="24"/>
              </w:rPr>
            </w:pPr>
            <w:r>
              <w:rPr>
                <w:sz w:val="24"/>
              </w:rPr>
              <w:t>1,0</w:t>
            </w:r>
          </w:p>
        </w:tc>
        <w:tc>
          <w:tcPr>
            <w:tcW w:w="852" w:type="dxa"/>
          </w:tcPr>
          <w:p>
            <w:pPr>
              <w:pStyle w:val="TableParagraph"/>
              <w:spacing w:line="268" w:lineRule="exact"/>
              <w:ind w:left="6"/>
              <w:jc w:val="center"/>
              <w:rPr>
                <w:sz w:val="24"/>
              </w:rPr>
            </w:pPr>
            <w:r>
              <w:rPr>
                <w:w w:val="99"/>
                <w:sz w:val="24"/>
              </w:rPr>
              <w:t>-</w:t>
            </w:r>
          </w:p>
        </w:tc>
      </w:tr>
      <w:tr>
        <w:trPr>
          <w:trHeight w:val="527" w:hRule="atLeast"/>
        </w:trPr>
        <w:tc>
          <w:tcPr>
            <w:tcW w:w="3512" w:type="dxa"/>
          </w:tcPr>
          <w:p>
            <w:pPr>
              <w:pStyle w:val="TableParagraph"/>
              <w:spacing w:line="270" w:lineRule="exact"/>
              <w:ind w:left="107"/>
              <w:rPr>
                <w:sz w:val="24"/>
              </w:rPr>
            </w:pPr>
            <w:r>
              <w:rPr>
                <w:sz w:val="24"/>
              </w:rPr>
              <w:t>Коефіцієнт наповнення призми</w:t>
            </w:r>
          </w:p>
        </w:tc>
        <w:tc>
          <w:tcPr>
            <w:tcW w:w="992" w:type="dxa"/>
          </w:tcPr>
          <w:p>
            <w:pPr>
              <w:pStyle w:val="TableParagraph"/>
              <w:spacing w:line="272" w:lineRule="exact"/>
              <w:ind w:left="221" w:right="215"/>
              <w:jc w:val="center"/>
              <w:rPr>
                <w:i/>
                <w:sz w:val="16"/>
              </w:rPr>
            </w:pPr>
            <w:r>
              <w:rPr>
                <w:i/>
                <w:position w:val="2"/>
                <w:sz w:val="24"/>
              </w:rPr>
              <w:t>К</w:t>
            </w:r>
            <w:r>
              <w:rPr>
                <w:i/>
                <w:sz w:val="16"/>
              </w:rPr>
              <w:t>Н</w:t>
            </w:r>
          </w:p>
        </w:tc>
        <w:tc>
          <w:tcPr>
            <w:tcW w:w="711" w:type="dxa"/>
          </w:tcPr>
          <w:p>
            <w:pPr>
              <w:pStyle w:val="TableParagraph"/>
              <w:spacing w:line="270" w:lineRule="exact"/>
              <w:ind w:left="123" w:right="118"/>
              <w:jc w:val="center"/>
              <w:rPr>
                <w:sz w:val="24"/>
              </w:rPr>
            </w:pPr>
            <w:r>
              <w:rPr>
                <w:sz w:val="24"/>
              </w:rPr>
              <w:t>0,85</w:t>
            </w:r>
          </w:p>
        </w:tc>
        <w:tc>
          <w:tcPr>
            <w:tcW w:w="850" w:type="dxa"/>
          </w:tcPr>
          <w:p>
            <w:pPr>
              <w:pStyle w:val="TableParagraph"/>
              <w:spacing w:line="270" w:lineRule="exact"/>
              <w:jc w:val="center"/>
              <w:rPr>
                <w:sz w:val="24"/>
              </w:rPr>
            </w:pPr>
            <w:r>
              <w:rPr>
                <w:w w:val="99"/>
                <w:sz w:val="24"/>
              </w:rPr>
              <w:t>-</w:t>
            </w:r>
          </w:p>
        </w:tc>
        <w:tc>
          <w:tcPr>
            <w:tcW w:w="709" w:type="dxa"/>
          </w:tcPr>
          <w:p>
            <w:pPr>
              <w:pStyle w:val="TableParagraph"/>
              <w:spacing w:line="270" w:lineRule="exact"/>
              <w:ind w:right="134"/>
              <w:jc w:val="right"/>
              <w:rPr>
                <w:sz w:val="24"/>
              </w:rPr>
            </w:pPr>
            <w:r>
              <w:rPr>
                <w:sz w:val="24"/>
              </w:rPr>
              <w:t>0,95</w:t>
            </w:r>
          </w:p>
        </w:tc>
        <w:tc>
          <w:tcPr>
            <w:tcW w:w="852" w:type="dxa"/>
          </w:tcPr>
          <w:p>
            <w:pPr>
              <w:pStyle w:val="TableParagraph"/>
              <w:spacing w:line="270" w:lineRule="exact"/>
              <w:ind w:left="6"/>
              <w:jc w:val="center"/>
              <w:rPr>
                <w:sz w:val="24"/>
              </w:rPr>
            </w:pPr>
            <w:r>
              <w:rPr>
                <w:w w:val="99"/>
                <w:sz w:val="24"/>
              </w:rPr>
              <w:t>-</w:t>
            </w:r>
          </w:p>
        </w:tc>
        <w:tc>
          <w:tcPr>
            <w:tcW w:w="708" w:type="dxa"/>
          </w:tcPr>
          <w:p>
            <w:pPr>
              <w:pStyle w:val="TableParagraph"/>
              <w:spacing w:line="270" w:lineRule="exact"/>
              <w:ind w:left="121" w:right="116"/>
              <w:jc w:val="center"/>
              <w:rPr>
                <w:sz w:val="24"/>
              </w:rPr>
            </w:pPr>
            <w:r>
              <w:rPr>
                <w:sz w:val="24"/>
              </w:rPr>
              <w:t>0,9</w:t>
            </w:r>
          </w:p>
        </w:tc>
        <w:tc>
          <w:tcPr>
            <w:tcW w:w="852" w:type="dxa"/>
          </w:tcPr>
          <w:p>
            <w:pPr>
              <w:pStyle w:val="TableParagraph"/>
              <w:spacing w:line="270" w:lineRule="exact"/>
              <w:ind w:left="6"/>
              <w:jc w:val="center"/>
              <w:rPr>
                <w:sz w:val="24"/>
              </w:rPr>
            </w:pPr>
            <w:r>
              <w:rPr>
                <w:w w:val="99"/>
                <w:sz w:val="24"/>
              </w:rPr>
              <w:t>-</w:t>
            </w:r>
          </w:p>
        </w:tc>
      </w:tr>
      <w:tr>
        <w:trPr>
          <w:trHeight w:val="551" w:hRule="atLeast"/>
        </w:trPr>
        <w:tc>
          <w:tcPr>
            <w:tcW w:w="3512" w:type="dxa"/>
          </w:tcPr>
          <w:p>
            <w:pPr>
              <w:pStyle w:val="TableParagraph"/>
              <w:spacing w:line="268" w:lineRule="exact"/>
              <w:ind w:left="107"/>
              <w:rPr>
                <w:sz w:val="24"/>
              </w:rPr>
            </w:pPr>
            <w:r>
              <w:rPr>
                <w:sz w:val="24"/>
              </w:rPr>
              <w:t>Коефіцієнт використання</w:t>
            </w:r>
          </w:p>
          <w:p>
            <w:pPr>
              <w:pStyle w:val="TableParagraph"/>
              <w:spacing w:line="264" w:lineRule="exact"/>
              <w:ind w:left="107"/>
              <w:rPr>
                <w:sz w:val="24"/>
              </w:rPr>
            </w:pPr>
            <w:r>
              <w:rPr>
                <w:sz w:val="24"/>
              </w:rPr>
              <w:t>бульдозера за часом</w:t>
            </w:r>
          </w:p>
        </w:tc>
        <w:tc>
          <w:tcPr>
            <w:tcW w:w="992" w:type="dxa"/>
          </w:tcPr>
          <w:p>
            <w:pPr>
              <w:pStyle w:val="TableParagraph"/>
              <w:spacing w:line="270" w:lineRule="exact"/>
              <w:ind w:left="223" w:right="215"/>
              <w:jc w:val="center"/>
              <w:rPr>
                <w:i/>
                <w:sz w:val="16"/>
              </w:rPr>
            </w:pPr>
            <w:r>
              <w:rPr>
                <w:i/>
                <w:position w:val="2"/>
                <w:sz w:val="24"/>
              </w:rPr>
              <w:t>К</w:t>
            </w:r>
            <w:r>
              <w:rPr>
                <w:i/>
                <w:sz w:val="16"/>
              </w:rPr>
              <w:t>В</w:t>
            </w:r>
          </w:p>
        </w:tc>
        <w:tc>
          <w:tcPr>
            <w:tcW w:w="711" w:type="dxa"/>
          </w:tcPr>
          <w:p>
            <w:pPr>
              <w:pStyle w:val="TableParagraph"/>
              <w:spacing w:line="268" w:lineRule="exact"/>
              <w:ind w:left="123" w:right="118"/>
              <w:jc w:val="center"/>
              <w:rPr>
                <w:sz w:val="24"/>
              </w:rPr>
            </w:pPr>
            <w:r>
              <w:rPr>
                <w:sz w:val="24"/>
              </w:rPr>
              <w:t>0,85</w:t>
            </w:r>
          </w:p>
        </w:tc>
        <w:tc>
          <w:tcPr>
            <w:tcW w:w="850" w:type="dxa"/>
          </w:tcPr>
          <w:p>
            <w:pPr>
              <w:pStyle w:val="TableParagraph"/>
              <w:spacing w:line="268" w:lineRule="exact"/>
              <w:ind w:left="94" w:right="94"/>
              <w:jc w:val="center"/>
              <w:rPr>
                <w:sz w:val="24"/>
              </w:rPr>
            </w:pPr>
            <w:r>
              <w:rPr>
                <w:sz w:val="24"/>
              </w:rPr>
              <w:t>0,85</w:t>
            </w:r>
          </w:p>
        </w:tc>
        <w:tc>
          <w:tcPr>
            <w:tcW w:w="709" w:type="dxa"/>
          </w:tcPr>
          <w:p>
            <w:pPr>
              <w:pStyle w:val="TableParagraph"/>
              <w:spacing w:line="268" w:lineRule="exact"/>
              <w:ind w:right="134"/>
              <w:jc w:val="right"/>
              <w:rPr>
                <w:sz w:val="24"/>
              </w:rPr>
            </w:pPr>
            <w:r>
              <w:rPr>
                <w:sz w:val="24"/>
              </w:rPr>
              <w:t>0,85</w:t>
            </w:r>
          </w:p>
        </w:tc>
        <w:tc>
          <w:tcPr>
            <w:tcW w:w="852" w:type="dxa"/>
          </w:tcPr>
          <w:p>
            <w:pPr>
              <w:pStyle w:val="TableParagraph"/>
              <w:spacing w:line="268" w:lineRule="exact"/>
              <w:ind w:right="206"/>
              <w:jc w:val="right"/>
              <w:rPr>
                <w:sz w:val="24"/>
              </w:rPr>
            </w:pPr>
            <w:r>
              <w:rPr>
                <w:sz w:val="24"/>
              </w:rPr>
              <w:t>0,85</w:t>
            </w:r>
          </w:p>
        </w:tc>
        <w:tc>
          <w:tcPr>
            <w:tcW w:w="708" w:type="dxa"/>
          </w:tcPr>
          <w:p>
            <w:pPr>
              <w:pStyle w:val="TableParagraph"/>
              <w:spacing w:line="268" w:lineRule="exact"/>
              <w:ind w:left="121" w:right="116"/>
              <w:jc w:val="center"/>
              <w:rPr>
                <w:sz w:val="24"/>
              </w:rPr>
            </w:pPr>
            <w:r>
              <w:rPr>
                <w:sz w:val="24"/>
              </w:rPr>
              <w:t>0,85</w:t>
            </w:r>
          </w:p>
        </w:tc>
        <w:tc>
          <w:tcPr>
            <w:tcW w:w="852" w:type="dxa"/>
          </w:tcPr>
          <w:p>
            <w:pPr>
              <w:pStyle w:val="TableParagraph"/>
              <w:spacing w:line="268" w:lineRule="exact"/>
              <w:ind w:left="213"/>
              <w:rPr>
                <w:sz w:val="24"/>
              </w:rPr>
            </w:pPr>
            <w:r>
              <w:rPr>
                <w:sz w:val="24"/>
              </w:rPr>
              <w:t>0,85</w:t>
            </w:r>
          </w:p>
        </w:tc>
      </w:tr>
      <w:tr>
        <w:trPr>
          <w:trHeight w:val="551" w:hRule="atLeast"/>
        </w:trPr>
        <w:tc>
          <w:tcPr>
            <w:tcW w:w="3512" w:type="dxa"/>
          </w:tcPr>
          <w:p>
            <w:pPr>
              <w:pStyle w:val="TableParagraph"/>
              <w:spacing w:line="268" w:lineRule="exact"/>
              <w:ind w:left="107"/>
              <w:rPr>
                <w:sz w:val="24"/>
              </w:rPr>
            </w:pPr>
            <w:r>
              <w:rPr>
                <w:sz w:val="24"/>
              </w:rPr>
              <w:t>Коефіцієнт втрат призми</w:t>
            </w:r>
          </w:p>
          <w:p>
            <w:pPr>
              <w:pStyle w:val="TableParagraph"/>
              <w:spacing w:line="264" w:lineRule="exact"/>
              <w:ind w:left="107"/>
              <w:rPr>
                <w:sz w:val="24"/>
              </w:rPr>
            </w:pPr>
            <w:r>
              <w:rPr>
                <w:sz w:val="24"/>
              </w:rPr>
              <w:t>уламків</w:t>
            </w:r>
          </w:p>
        </w:tc>
        <w:tc>
          <w:tcPr>
            <w:tcW w:w="992" w:type="dxa"/>
          </w:tcPr>
          <w:p>
            <w:pPr>
              <w:pStyle w:val="TableParagraph"/>
              <w:spacing w:line="270" w:lineRule="exact"/>
              <w:ind w:left="221" w:right="215"/>
              <w:jc w:val="center"/>
              <w:rPr>
                <w:i/>
                <w:sz w:val="16"/>
              </w:rPr>
            </w:pPr>
            <w:r>
              <w:rPr>
                <w:i/>
                <w:position w:val="2"/>
                <w:sz w:val="24"/>
              </w:rPr>
              <w:t>К</w:t>
            </w:r>
            <w:r>
              <w:rPr>
                <w:i/>
                <w:sz w:val="16"/>
              </w:rPr>
              <w:t>П</w:t>
            </w:r>
          </w:p>
        </w:tc>
        <w:tc>
          <w:tcPr>
            <w:tcW w:w="711" w:type="dxa"/>
          </w:tcPr>
          <w:p>
            <w:pPr>
              <w:pStyle w:val="TableParagraph"/>
              <w:spacing w:line="268" w:lineRule="exact"/>
              <w:ind w:left="123" w:right="118"/>
              <w:jc w:val="center"/>
              <w:rPr>
                <w:sz w:val="24"/>
              </w:rPr>
            </w:pPr>
            <w:r>
              <w:rPr>
                <w:sz w:val="24"/>
              </w:rPr>
              <w:t>0,8</w:t>
            </w:r>
          </w:p>
        </w:tc>
        <w:tc>
          <w:tcPr>
            <w:tcW w:w="850" w:type="dxa"/>
          </w:tcPr>
          <w:p>
            <w:pPr>
              <w:pStyle w:val="TableParagraph"/>
              <w:spacing w:line="268" w:lineRule="exact"/>
              <w:jc w:val="center"/>
              <w:rPr>
                <w:sz w:val="24"/>
              </w:rPr>
            </w:pPr>
            <w:r>
              <w:rPr>
                <w:w w:val="99"/>
                <w:sz w:val="24"/>
              </w:rPr>
              <w:t>-</w:t>
            </w:r>
          </w:p>
        </w:tc>
        <w:tc>
          <w:tcPr>
            <w:tcW w:w="709" w:type="dxa"/>
          </w:tcPr>
          <w:p>
            <w:pPr>
              <w:pStyle w:val="TableParagraph"/>
              <w:spacing w:line="268" w:lineRule="exact"/>
              <w:ind w:right="194"/>
              <w:jc w:val="right"/>
              <w:rPr>
                <w:sz w:val="24"/>
              </w:rPr>
            </w:pPr>
            <w:r>
              <w:rPr>
                <w:sz w:val="24"/>
              </w:rPr>
              <w:t>0,9</w:t>
            </w:r>
          </w:p>
        </w:tc>
        <w:tc>
          <w:tcPr>
            <w:tcW w:w="852" w:type="dxa"/>
          </w:tcPr>
          <w:p>
            <w:pPr>
              <w:pStyle w:val="TableParagraph"/>
              <w:spacing w:line="268" w:lineRule="exact"/>
              <w:ind w:left="6"/>
              <w:jc w:val="center"/>
              <w:rPr>
                <w:sz w:val="24"/>
              </w:rPr>
            </w:pPr>
            <w:r>
              <w:rPr>
                <w:w w:val="99"/>
                <w:sz w:val="24"/>
              </w:rPr>
              <w:t>-</w:t>
            </w:r>
          </w:p>
        </w:tc>
        <w:tc>
          <w:tcPr>
            <w:tcW w:w="708" w:type="dxa"/>
          </w:tcPr>
          <w:p>
            <w:pPr>
              <w:pStyle w:val="TableParagraph"/>
              <w:spacing w:line="268" w:lineRule="exact"/>
              <w:ind w:left="121" w:right="116"/>
              <w:jc w:val="center"/>
              <w:rPr>
                <w:sz w:val="24"/>
              </w:rPr>
            </w:pPr>
            <w:r>
              <w:rPr>
                <w:sz w:val="24"/>
              </w:rPr>
              <w:t>0,85</w:t>
            </w:r>
          </w:p>
        </w:tc>
        <w:tc>
          <w:tcPr>
            <w:tcW w:w="852" w:type="dxa"/>
          </w:tcPr>
          <w:p>
            <w:pPr>
              <w:pStyle w:val="TableParagraph"/>
              <w:spacing w:line="268" w:lineRule="exact"/>
              <w:ind w:left="6"/>
              <w:jc w:val="center"/>
              <w:rPr>
                <w:sz w:val="24"/>
              </w:rPr>
            </w:pPr>
            <w:r>
              <w:rPr>
                <w:w w:val="99"/>
                <w:sz w:val="24"/>
              </w:rPr>
              <w:t>-</w:t>
            </w:r>
          </w:p>
        </w:tc>
      </w:tr>
      <w:tr>
        <w:trPr>
          <w:trHeight w:val="511" w:hRule="atLeast"/>
        </w:trPr>
        <w:tc>
          <w:tcPr>
            <w:tcW w:w="3512" w:type="dxa"/>
          </w:tcPr>
          <w:p>
            <w:pPr>
              <w:pStyle w:val="TableParagraph"/>
              <w:spacing w:line="271" w:lineRule="exact"/>
              <w:ind w:left="107"/>
              <w:rPr>
                <w:sz w:val="24"/>
              </w:rPr>
            </w:pPr>
            <w:r>
              <w:rPr>
                <w:sz w:val="24"/>
              </w:rPr>
              <w:t>Коефіцієнт розпушування</w:t>
            </w:r>
          </w:p>
        </w:tc>
        <w:tc>
          <w:tcPr>
            <w:tcW w:w="992" w:type="dxa"/>
          </w:tcPr>
          <w:p>
            <w:pPr>
              <w:pStyle w:val="TableParagraph"/>
              <w:spacing w:line="273" w:lineRule="exact"/>
              <w:ind w:left="220" w:right="215"/>
              <w:jc w:val="center"/>
              <w:rPr>
                <w:i/>
                <w:sz w:val="16"/>
              </w:rPr>
            </w:pPr>
            <w:r>
              <w:rPr>
                <w:i/>
                <w:position w:val="2"/>
                <w:sz w:val="24"/>
              </w:rPr>
              <w:t>К</w:t>
            </w:r>
            <w:r>
              <w:rPr>
                <w:i/>
                <w:sz w:val="16"/>
              </w:rPr>
              <w:t>р</w:t>
            </w:r>
          </w:p>
        </w:tc>
        <w:tc>
          <w:tcPr>
            <w:tcW w:w="711" w:type="dxa"/>
          </w:tcPr>
          <w:p>
            <w:pPr>
              <w:pStyle w:val="TableParagraph"/>
              <w:spacing w:line="271" w:lineRule="exact"/>
              <w:ind w:left="123" w:right="118"/>
              <w:jc w:val="center"/>
              <w:rPr>
                <w:sz w:val="24"/>
              </w:rPr>
            </w:pPr>
            <w:r>
              <w:rPr>
                <w:sz w:val="24"/>
              </w:rPr>
              <w:t>1,2</w:t>
            </w:r>
          </w:p>
        </w:tc>
        <w:tc>
          <w:tcPr>
            <w:tcW w:w="850" w:type="dxa"/>
          </w:tcPr>
          <w:p>
            <w:pPr>
              <w:pStyle w:val="TableParagraph"/>
              <w:spacing w:line="271" w:lineRule="exact"/>
              <w:jc w:val="center"/>
              <w:rPr>
                <w:sz w:val="24"/>
              </w:rPr>
            </w:pPr>
            <w:r>
              <w:rPr>
                <w:w w:val="99"/>
                <w:sz w:val="24"/>
              </w:rPr>
              <w:t>-</w:t>
            </w:r>
          </w:p>
        </w:tc>
        <w:tc>
          <w:tcPr>
            <w:tcW w:w="709" w:type="dxa"/>
          </w:tcPr>
          <w:p>
            <w:pPr>
              <w:pStyle w:val="TableParagraph"/>
              <w:spacing w:line="271" w:lineRule="exact"/>
              <w:ind w:right="194"/>
              <w:jc w:val="right"/>
              <w:rPr>
                <w:sz w:val="24"/>
              </w:rPr>
            </w:pPr>
            <w:r>
              <w:rPr>
                <w:sz w:val="24"/>
              </w:rPr>
              <w:t>1,2</w:t>
            </w:r>
          </w:p>
        </w:tc>
        <w:tc>
          <w:tcPr>
            <w:tcW w:w="852" w:type="dxa"/>
          </w:tcPr>
          <w:p>
            <w:pPr>
              <w:pStyle w:val="TableParagraph"/>
              <w:spacing w:line="271" w:lineRule="exact"/>
              <w:ind w:left="6"/>
              <w:jc w:val="center"/>
              <w:rPr>
                <w:sz w:val="24"/>
              </w:rPr>
            </w:pPr>
            <w:r>
              <w:rPr>
                <w:w w:val="99"/>
                <w:sz w:val="24"/>
              </w:rPr>
              <w:t>-</w:t>
            </w:r>
          </w:p>
        </w:tc>
        <w:tc>
          <w:tcPr>
            <w:tcW w:w="708" w:type="dxa"/>
          </w:tcPr>
          <w:p>
            <w:pPr>
              <w:pStyle w:val="TableParagraph"/>
              <w:spacing w:line="271" w:lineRule="exact"/>
              <w:ind w:left="121" w:right="116"/>
              <w:jc w:val="center"/>
              <w:rPr>
                <w:sz w:val="24"/>
              </w:rPr>
            </w:pPr>
            <w:r>
              <w:rPr>
                <w:sz w:val="24"/>
              </w:rPr>
              <w:t>1,2</w:t>
            </w:r>
          </w:p>
        </w:tc>
        <w:tc>
          <w:tcPr>
            <w:tcW w:w="852" w:type="dxa"/>
          </w:tcPr>
          <w:p>
            <w:pPr>
              <w:pStyle w:val="TableParagraph"/>
              <w:spacing w:line="271" w:lineRule="exact"/>
              <w:ind w:left="6"/>
              <w:jc w:val="center"/>
              <w:rPr>
                <w:sz w:val="24"/>
              </w:rPr>
            </w:pPr>
            <w:r>
              <w:rPr>
                <w:w w:val="99"/>
                <w:sz w:val="24"/>
              </w:rPr>
              <w:t>-</w:t>
            </w:r>
          </w:p>
        </w:tc>
      </w:tr>
      <w:tr>
        <w:trPr>
          <w:trHeight w:val="544" w:hRule="atLeast"/>
        </w:trPr>
        <w:tc>
          <w:tcPr>
            <w:tcW w:w="3512" w:type="dxa"/>
          </w:tcPr>
          <w:p>
            <w:pPr>
              <w:pStyle w:val="TableParagraph"/>
              <w:spacing w:line="268" w:lineRule="exact"/>
              <w:ind w:left="107"/>
              <w:rPr>
                <w:sz w:val="24"/>
              </w:rPr>
            </w:pPr>
            <w:r>
              <w:rPr>
                <w:sz w:val="24"/>
              </w:rPr>
              <w:t>Кут природного укосу уламків</w:t>
            </w:r>
          </w:p>
        </w:tc>
        <w:tc>
          <w:tcPr>
            <w:tcW w:w="992" w:type="dxa"/>
          </w:tcPr>
          <w:p>
            <w:pPr>
              <w:pStyle w:val="TableParagraph"/>
              <w:spacing w:line="295" w:lineRule="exact"/>
              <w:ind w:left="6"/>
              <w:jc w:val="center"/>
              <w:rPr>
                <w:rFonts w:ascii="Symbol" w:hAnsi="Symbol"/>
                <w:i/>
                <w:sz w:val="25"/>
              </w:rPr>
            </w:pPr>
            <w:r>
              <w:rPr>
                <w:rFonts w:ascii="Symbol" w:hAnsi="Symbol"/>
                <w:i/>
                <w:w w:val="96"/>
                <w:sz w:val="25"/>
              </w:rPr>
              <w:t></w:t>
            </w:r>
          </w:p>
        </w:tc>
        <w:tc>
          <w:tcPr>
            <w:tcW w:w="711" w:type="dxa"/>
          </w:tcPr>
          <w:p>
            <w:pPr>
              <w:pStyle w:val="TableParagraph"/>
              <w:spacing w:line="268" w:lineRule="exact"/>
              <w:ind w:left="120" w:right="118"/>
              <w:jc w:val="center"/>
              <w:rPr>
                <w:sz w:val="24"/>
              </w:rPr>
            </w:pPr>
            <w:r>
              <w:rPr>
                <w:sz w:val="24"/>
              </w:rPr>
              <w:t>45</w:t>
            </w:r>
          </w:p>
        </w:tc>
        <w:tc>
          <w:tcPr>
            <w:tcW w:w="850" w:type="dxa"/>
          </w:tcPr>
          <w:p>
            <w:pPr>
              <w:pStyle w:val="TableParagraph"/>
              <w:spacing w:line="268" w:lineRule="exact"/>
              <w:jc w:val="center"/>
              <w:rPr>
                <w:sz w:val="24"/>
              </w:rPr>
            </w:pPr>
            <w:r>
              <w:rPr>
                <w:w w:val="99"/>
                <w:sz w:val="24"/>
              </w:rPr>
              <w:t>-</w:t>
            </w:r>
          </w:p>
        </w:tc>
        <w:tc>
          <w:tcPr>
            <w:tcW w:w="709" w:type="dxa"/>
          </w:tcPr>
          <w:p>
            <w:pPr>
              <w:pStyle w:val="TableParagraph"/>
              <w:spacing w:line="268" w:lineRule="exact"/>
              <w:ind w:right="226"/>
              <w:jc w:val="right"/>
              <w:rPr>
                <w:sz w:val="24"/>
              </w:rPr>
            </w:pPr>
            <w:r>
              <w:rPr>
                <w:sz w:val="24"/>
              </w:rPr>
              <w:t>45</w:t>
            </w:r>
          </w:p>
        </w:tc>
        <w:tc>
          <w:tcPr>
            <w:tcW w:w="852" w:type="dxa"/>
          </w:tcPr>
          <w:p>
            <w:pPr>
              <w:pStyle w:val="TableParagraph"/>
              <w:spacing w:line="268" w:lineRule="exact"/>
              <w:ind w:left="6"/>
              <w:jc w:val="center"/>
              <w:rPr>
                <w:sz w:val="24"/>
              </w:rPr>
            </w:pPr>
            <w:r>
              <w:rPr>
                <w:w w:val="99"/>
                <w:sz w:val="24"/>
              </w:rPr>
              <w:t>-</w:t>
            </w:r>
          </w:p>
        </w:tc>
        <w:tc>
          <w:tcPr>
            <w:tcW w:w="708" w:type="dxa"/>
          </w:tcPr>
          <w:p>
            <w:pPr>
              <w:pStyle w:val="TableParagraph"/>
              <w:spacing w:line="268" w:lineRule="exact"/>
              <w:ind w:left="119" w:right="116"/>
              <w:jc w:val="center"/>
              <w:rPr>
                <w:sz w:val="24"/>
              </w:rPr>
            </w:pPr>
            <w:r>
              <w:rPr>
                <w:sz w:val="24"/>
              </w:rPr>
              <w:t>45</w:t>
            </w:r>
          </w:p>
        </w:tc>
        <w:tc>
          <w:tcPr>
            <w:tcW w:w="852" w:type="dxa"/>
          </w:tcPr>
          <w:p>
            <w:pPr>
              <w:pStyle w:val="TableParagraph"/>
              <w:spacing w:line="268" w:lineRule="exact"/>
              <w:ind w:left="6"/>
              <w:jc w:val="center"/>
              <w:rPr>
                <w:sz w:val="24"/>
              </w:rPr>
            </w:pPr>
            <w:r>
              <w:rPr>
                <w:w w:val="99"/>
                <w:sz w:val="24"/>
              </w:rPr>
              <w:t>-</w:t>
            </w:r>
          </w:p>
        </w:tc>
      </w:tr>
      <w:tr>
        <w:trPr>
          <w:trHeight w:val="525" w:hRule="atLeast"/>
        </w:trPr>
        <w:tc>
          <w:tcPr>
            <w:tcW w:w="3512" w:type="dxa"/>
          </w:tcPr>
          <w:p>
            <w:pPr>
              <w:pStyle w:val="TableParagraph"/>
              <w:spacing w:line="268" w:lineRule="exact"/>
              <w:ind w:left="107"/>
              <w:rPr>
                <w:sz w:val="24"/>
              </w:rPr>
            </w:pPr>
            <w:r>
              <w:rPr>
                <w:sz w:val="24"/>
              </w:rPr>
              <w:t>Відстань заповнення призми</w:t>
            </w:r>
          </w:p>
        </w:tc>
        <w:tc>
          <w:tcPr>
            <w:tcW w:w="992" w:type="dxa"/>
          </w:tcPr>
          <w:p>
            <w:pPr>
              <w:pStyle w:val="TableParagraph"/>
              <w:spacing w:line="270" w:lineRule="exact"/>
              <w:ind w:left="222" w:right="215"/>
              <w:jc w:val="center"/>
              <w:rPr>
                <w:i/>
                <w:sz w:val="16"/>
              </w:rPr>
            </w:pPr>
            <w:r>
              <w:rPr>
                <w:i/>
                <w:position w:val="2"/>
                <w:sz w:val="24"/>
              </w:rPr>
              <w:t>l</w:t>
            </w:r>
            <w:r>
              <w:rPr>
                <w:i/>
                <w:sz w:val="16"/>
              </w:rPr>
              <w:t>зап</w:t>
            </w:r>
          </w:p>
        </w:tc>
        <w:tc>
          <w:tcPr>
            <w:tcW w:w="711" w:type="dxa"/>
          </w:tcPr>
          <w:p>
            <w:pPr>
              <w:pStyle w:val="TableParagraph"/>
              <w:spacing w:line="288" w:lineRule="exact"/>
              <w:ind w:left="123" w:right="118"/>
              <w:jc w:val="center"/>
              <w:rPr>
                <w:sz w:val="24"/>
              </w:rPr>
            </w:pPr>
            <w:r>
              <w:rPr>
                <w:sz w:val="24"/>
              </w:rPr>
              <w:t>6</w:t>
            </w:r>
            <w:r>
              <w:rPr>
                <w:rFonts w:ascii="Symbol" w:hAnsi="Symbol"/>
                <w:sz w:val="24"/>
              </w:rPr>
              <w:t></w:t>
            </w:r>
            <w:r>
              <w:rPr>
                <w:sz w:val="24"/>
              </w:rPr>
              <w:t>8</w:t>
            </w:r>
          </w:p>
        </w:tc>
        <w:tc>
          <w:tcPr>
            <w:tcW w:w="850" w:type="dxa"/>
          </w:tcPr>
          <w:p>
            <w:pPr>
              <w:pStyle w:val="TableParagraph"/>
              <w:spacing w:line="288" w:lineRule="exact"/>
              <w:ind w:left="94" w:right="94"/>
              <w:jc w:val="center"/>
              <w:rPr>
                <w:sz w:val="24"/>
              </w:rPr>
            </w:pPr>
            <w:r>
              <w:rPr>
                <w:sz w:val="24"/>
              </w:rPr>
              <w:t>6</w:t>
            </w:r>
            <w:r>
              <w:rPr>
                <w:rFonts w:ascii="Symbol" w:hAnsi="Symbol"/>
                <w:sz w:val="24"/>
              </w:rPr>
              <w:t></w:t>
            </w:r>
            <w:r>
              <w:rPr>
                <w:sz w:val="24"/>
              </w:rPr>
              <w:t>8</w:t>
            </w:r>
          </w:p>
        </w:tc>
        <w:tc>
          <w:tcPr>
            <w:tcW w:w="709" w:type="dxa"/>
          </w:tcPr>
          <w:p>
            <w:pPr>
              <w:pStyle w:val="TableParagraph"/>
              <w:spacing w:line="288" w:lineRule="exact"/>
              <w:ind w:right="158"/>
              <w:jc w:val="right"/>
              <w:rPr>
                <w:sz w:val="24"/>
              </w:rPr>
            </w:pPr>
            <w:r>
              <w:rPr>
                <w:sz w:val="24"/>
              </w:rPr>
              <w:t>6</w:t>
            </w:r>
            <w:r>
              <w:rPr>
                <w:rFonts w:ascii="Symbol" w:hAnsi="Symbol"/>
                <w:sz w:val="24"/>
              </w:rPr>
              <w:t></w:t>
            </w:r>
            <w:r>
              <w:rPr>
                <w:sz w:val="24"/>
              </w:rPr>
              <w:t>8</w:t>
            </w:r>
          </w:p>
        </w:tc>
        <w:tc>
          <w:tcPr>
            <w:tcW w:w="852" w:type="dxa"/>
          </w:tcPr>
          <w:p>
            <w:pPr>
              <w:pStyle w:val="TableParagraph"/>
              <w:spacing w:line="288" w:lineRule="exact"/>
              <w:ind w:right="230"/>
              <w:jc w:val="right"/>
              <w:rPr>
                <w:sz w:val="24"/>
              </w:rPr>
            </w:pPr>
            <w:r>
              <w:rPr>
                <w:sz w:val="24"/>
              </w:rPr>
              <w:t>6</w:t>
            </w:r>
            <w:r>
              <w:rPr>
                <w:rFonts w:ascii="Symbol" w:hAnsi="Symbol"/>
                <w:sz w:val="24"/>
              </w:rPr>
              <w:t></w:t>
            </w:r>
            <w:r>
              <w:rPr>
                <w:sz w:val="24"/>
              </w:rPr>
              <w:t>8</w:t>
            </w:r>
          </w:p>
        </w:tc>
        <w:tc>
          <w:tcPr>
            <w:tcW w:w="708" w:type="dxa"/>
          </w:tcPr>
          <w:p>
            <w:pPr>
              <w:pStyle w:val="TableParagraph"/>
              <w:spacing w:line="288" w:lineRule="exact"/>
              <w:ind w:left="121" w:right="116"/>
              <w:jc w:val="center"/>
              <w:rPr>
                <w:sz w:val="24"/>
              </w:rPr>
            </w:pPr>
            <w:r>
              <w:rPr>
                <w:sz w:val="24"/>
              </w:rPr>
              <w:t>6</w:t>
            </w:r>
            <w:r>
              <w:rPr>
                <w:rFonts w:ascii="Symbol" w:hAnsi="Symbol"/>
                <w:sz w:val="24"/>
              </w:rPr>
              <w:t></w:t>
            </w:r>
            <w:r>
              <w:rPr>
                <w:sz w:val="24"/>
              </w:rPr>
              <w:t>8</w:t>
            </w:r>
          </w:p>
        </w:tc>
        <w:tc>
          <w:tcPr>
            <w:tcW w:w="852" w:type="dxa"/>
          </w:tcPr>
          <w:p>
            <w:pPr>
              <w:pStyle w:val="TableParagraph"/>
              <w:spacing w:line="268" w:lineRule="exact"/>
              <w:ind w:left="6"/>
              <w:jc w:val="center"/>
              <w:rPr>
                <w:sz w:val="24"/>
              </w:rPr>
            </w:pPr>
            <w:r>
              <w:rPr>
                <w:w w:val="99"/>
                <w:sz w:val="24"/>
              </w:rPr>
              <w:t>-</w:t>
            </w:r>
          </w:p>
        </w:tc>
      </w:tr>
      <w:tr>
        <w:trPr>
          <w:trHeight w:val="534" w:hRule="atLeast"/>
        </w:trPr>
        <w:tc>
          <w:tcPr>
            <w:tcW w:w="3512" w:type="dxa"/>
          </w:tcPr>
          <w:p>
            <w:pPr>
              <w:pStyle w:val="TableParagraph"/>
              <w:spacing w:line="268" w:lineRule="exact"/>
              <w:ind w:left="107"/>
              <w:rPr>
                <w:sz w:val="24"/>
              </w:rPr>
            </w:pPr>
            <w:r>
              <w:rPr>
                <w:sz w:val="24"/>
              </w:rPr>
              <w:t>Відстань переміщення уламків</w:t>
            </w:r>
          </w:p>
        </w:tc>
        <w:tc>
          <w:tcPr>
            <w:tcW w:w="992" w:type="dxa"/>
          </w:tcPr>
          <w:p>
            <w:pPr>
              <w:pStyle w:val="TableParagraph"/>
              <w:spacing w:line="270" w:lineRule="exact"/>
              <w:ind w:left="224" w:right="215"/>
              <w:jc w:val="center"/>
              <w:rPr>
                <w:i/>
                <w:sz w:val="16"/>
              </w:rPr>
            </w:pPr>
            <w:r>
              <w:rPr>
                <w:i/>
                <w:position w:val="2"/>
                <w:sz w:val="24"/>
              </w:rPr>
              <w:t>l</w:t>
            </w:r>
            <w:r>
              <w:rPr>
                <w:i/>
                <w:sz w:val="16"/>
              </w:rPr>
              <w:t>тр.об.</w:t>
            </w:r>
          </w:p>
        </w:tc>
        <w:tc>
          <w:tcPr>
            <w:tcW w:w="711" w:type="dxa"/>
          </w:tcPr>
          <w:p>
            <w:pPr>
              <w:pStyle w:val="TableParagraph"/>
              <w:spacing w:line="268" w:lineRule="exact"/>
              <w:ind w:left="120" w:right="118"/>
              <w:jc w:val="center"/>
              <w:rPr>
                <w:sz w:val="24"/>
              </w:rPr>
            </w:pPr>
            <w:r>
              <w:rPr>
                <w:sz w:val="24"/>
              </w:rPr>
              <w:t>60</w:t>
            </w:r>
          </w:p>
        </w:tc>
        <w:tc>
          <w:tcPr>
            <w:tcW w:w="850" w:type="dxa"/>
          </w:tcPr>
          <w:p>
            <w:pPr>
              <w:pStyle w:val="TableParagraph"/>
              <w:spacing w:line="268" w:lineRule="exact"/>
              <w:ind w:left="94" w:right="93"/>
              <w:jc w:val="center"/>
              <w:rPr>
                <w:sz w:val="24"/>
              </w:rPr>
            </w:pPr>
            <w:r>
              <w:rPr>
                <w:sz w:val="24"/>
              </w:rPr>
              <w:t>60</w:t>
            </w:r>
          </w:p>
        </w:tc>
        <w:tc>
          <w:tcPr>
            <w:tcW w:w="709" w:type="dxa"/>
          </w:tcPr>
          <w:p>
            <w:pPr>
              <w:pStyle w:val="TableParagraph"/>
              <w:spacing w:line="268" w:lineRule="exact"/>
              <w:ind w:right="226"/>
              <w:jc w:val="right"/>
              <w:rPr>
                <w:sz w:val="24"/>
              </w:rPr>
            </w:pPr>
            <w:r>
              <w:rPr>
                <w:sz w:val="24"/>
              </w:rPr>
              <w:t>60</w:t>
            </w:r>
          </w:p>
        </w:tc>
        <w:tc>
          <w:tcPr>
            <w:tcW w:w="852" w:type="dxa"/>
          </w:tcPr>
          <w:p>
            <w:pPr>
              <w:pStyle w:val="TableParagraph"/>
              <w:spacing w:line="268" w:lineRule="exact"/>
              <w:ind w:left="95" w:right="92"/>
              <w:jc w:val="center"/>
              <w:rPr>
                <w:sz w:val="24"/>
              </w:rPr>
            </w:pPr>
            <w:r>
              <w:rPr>
                <w:sz w:val="24"/>
              </w:rPr>
              <w:t>60</w:t>
            </w:r>
          </w:p>
        </w:tc>
        <w:tc>
          <w:tcPr>
            <w:tcW w:w="708" w:type="dxa"/>
          </w:tcPr>
          <w:p>
            <w:pPr>
              <w:pStyle w:val="TableParagraph"/>
              <w:spacing w:line="268" w:lineRule="exact"/>
              <w:ind w:left="119" w:right="116"/>
              <w:jc w:val="center"/>
              <w:rPr>
                <w:sz w:val="24"/>
              </w:rPr>
            </w:pPr>
            <w:r>
              <w:rPr>
                <w:sz w:val="24"/>
              </w:rPr>
              <w:t>60</w:t>
            </w:r>
          </w:p>
        </w:tc>
        <w:tc>
          <w:tcPr>
            <w:tcW w:w="852" w:type="dxa"/>
          </w:tcPr>
          <w:p>
            <w:pPr>
              <w:pStyle w:val="TableParagraph"/>
              <w:spacing w:line="268" w:lineRule="exact"/>
              <w:ind w:left="302"/>
              <w:rPr>
                <w:sz w:val="24"/>
              </w:rPr>
            </w:pPr>
            <w:r>
              <w:rPr>
                <w:sz w:val="24"/>
              </w:rPr>
              <w:t>60</w:t>
            </w:r>
          </w:p>
        </w:tc>
      </w:tr>
      <w:tr>
        <w:trPr>
          <w:trHeight w:val="551" w:hRule="atLeast"/>
        </w:trPr>
        <w:tc>
          <w:tcPr>
            <w:tcW w:w="3512" w:type="dxa"/>
          </w:tcPr>
          <w:p>
            <w:pPr>
              <w:pStyle w:val="TableParagraph"/>
              <w:spacing w:line="268" w:lineRule="exact"/>
              <w:ind w:left="107"/>
              <w:rPr>
                <w:sz w:val="24"/>
              </w:rPr>
            </w:pPr>
            <w:r>
              <w:rPr>
                <w:sz w:val="24"/>
              </w:rPr>
              <w:t>Відстань повернення</w:t>
            </w:r>
          </w:p>
          <w:p>
            <w:pPr>
              <w:pStyle w:val="TableParagraph"/>
              <w:spacing w:line="264" w:lineRule="exact"/>
              <w:ind w:left="107"/>
              <w:rPr>
                <w:sz w:val="24"/>
              </w:rPr>
            </w:pPr>
            <w:r>
              <w:rPr>
                <w:sz w:val="24"/>
              </w:rPr>
              <w:t>бульдозера</w:t>
            </w:r>
          </w:p>
        </w:tc>
        <w:tc>
          <w:tcPr>
            <w:tcW w:w="992" w:type="dxa"/>
          </w:tcPr>
          <w:p>
            <w:pPr>
              <w:pStyle w:val="TableParagraph"/>
              <w:spacing w:line="270" w:lineRule="exact"/>
              <w:ind w:left="222" w:right="215"/>
              <w:jc w:val="center"/>
              <w:rPr>
                <w:i/>
                <w:sz w:val="16"/>
              </w:rPr>
            </w:pPr>
            <w:r>
              <w:rPr>
                <w:i/>
                <w:position w:val="2"/>
                <w:sz w:val="24"/>
              </w:rPr>
              <w:t>l</w:t>
            </w:r>
            <w:r>
              <w:rPr>
                <w:i/>
                <w:sz w:val="16"/>
              </w:rPr>
              <w:t>х.х.</w:t>
            </w:r>
          </w:p>
        </w:tc>
        <w:tc>
          <w:tcPr>
            <w:tcW w:w="711" w:type="dxa"/>
          </w:tcPr>
          <w:p>
            <w:pPr>
              <w:pStyle w:val="TableParagraph"/>
              <w:spacing w:line="268" w:lineRule="exact"/>
              <w:ind w:left="120" w:right="118"/>
              <w:jc w:val="center"/>
              <w:rPr>
                <w:sz w:val="24"/>
              </w:rPr>
            </w:pPr>
            <w:r>
              <w:rPr>
                <w:sz w:val="24"/>
              </w:rPr>
              <w:t>70</w:t>
            </w:r>
          </w:p>
        </w:tc>
        <w:tc>
          <w:tcPr>
            <w:tcW w:w="850" w:type="dxa"/>
          </w:tcPr>
          <w:p>
            <w:pPr>
              <w:pStyle w:val="TableParagraph"/>
              <w:spacing w:line="268" w:lineRule="exact"/>
              <w:ind w:left="94" w:right="93"/>
              <w:jc w:val="center"/>
              <w:rPr>
                <w:sz w:val="24"/>
              </w:rPr>
            </w:pPr>
            <w:r>
              <w:rPr>
                <w:sz w:val="24"/>
              </w:rPr>
              <w:t>70</w:t>
            </w:r>
          </w:p>
        </w:tc>
        <w:tc>
          <w:tcPr>
            <w:tcW w:w="709" w:type="dxa"/>
          </w:tcPr>
          <w:p>
            <w:pPr>
              <w:pStyle w:val="TableParagraph"/>
              <w:spacing w:line="268" w:lineRule="exact"/>
              <w:ind w:right="226"/>
              <w:jc w:val="right"/>
              <w:rPr>
                <w:sz w:val="24"/>
              </w:rPr>
            </w:pPr>
            <w:r>
              <w:rPr>
                <w:sz w:val="24"/>
              </w:rPr>
              <w:t>70</w:t>
            </w:r>
          </w:p>
        </w:tc>
        <w:tc>
          <w:tcPr>
            <w:tcW w:w="852" w:type="dxa"/>
          </w:tcPr>
          <w:p>
            <w:pPr>
              <w:pStyle w:val="TableParagraph"/>
              <w:spacing w:line="268" w:lineRule="exact"/>
              <w:ind w:left="95" w:right="92"/>
              <w:jc w:val="center"/>
              <w:rPr>
                <w:sz w:val="24"/>
              </w:rPr>
            </w:pPr>
            <w:r>
              <w:rPr>
                <w:sz w:val="24"/>
              </w:rPr>
              <w:t>70</w:t>
            </w:r>
          </w:p>
        </w:tc>
        <w:tc>
          <w:tcPr>
            <w:tcW w:w="708" w:type="dxa"/>
          </w:tcPr>
          <w:p>
            <w:pPr>
              <w:pStyle w:val="TableParagraph"/>
              <w:spacing w:line="268" w:lineRule="exact"/>
              <w:ind w:left="119" w:right="116"/>
              <w:jc w:val="center"/>
              <w:rPr>
                <w:sz w:val="24"/>
              </w:rPr>
            </w:pPr>
            <w:r>
              <w:rPr>
                <w:sz w:val="24"/>
              </w:rPr>
              <w:t>70</w:t>
            </w:r>
          </w:p>
        </w:tc>
        <w:tc>
          <w:tcPr>
            <w:tcW w:w="852" w:type="dxa"/>
          </w:tcPr>
          <w:p>
            <w:pPr>
              <w:pStyle w:val="TableParagraph"/>
              <w:spacing w:line="268" w:lineRule="exact"/>
              <w:ind w:left="302"/>
              <w:rPr>
                <w:sz w:val="24"/>
              </w:rPr>
            </w:pPr>
            <w:r>
              <w:rPr>
                <w:sz w:val="24"/>
              </w:rPr>
              <w:t>70</w:t>
            </w:r>
          </w:p>
        </w:tc>
      </w:tr>
      <w:tr>
        <w:trPr>
          <w:trHeight w:val="522" w:hRule="atLeast"/>
        </w:trPr>
        <w:tc>
          <w:tcPr>
            <w:tcW w:w="3512" w:type="dxa"/>
          </w:tcPr>
          <w:p>
            <w:pPr>
              <w:pStyle w:val="TableParagraph"/>
              <w:spacing w:line="268" w:lineRule="exact"/>
              <w:ind w:left="107"/>
              <w:rPr>
                <w:sz w:val="24"/>
              </w:rPr>
            </w:pPr>
            <w:r>
              <w:rPr>
                <w:sz w:val="24"/>
              </w:rPr>
              <w:t>Швидкість заповнення призми</w:t>
            </w:r>
          </w:p>
        </w:tc>
        <w:tc>
          <w:tcPr>
            <w:tcW w:w="992" w:type="dxa"/>
          </w:tcPr>
          <w:p>
            <w:pPr>
              <w:pStyle w:val="TableParagraph"/>
              <w:spacing w:line="270" w:lineRule="exact"/>
              <w:ind w:left="224" w:right="214"/>
              <w:jc w:val="center"/>
              <w:rPr>
                <w:i/>
                <w:sz w:val="16"/>
              </w:rPr>
            </w:pPr>
            <w:r>
              <w:rPr>
                <w:i/>
                <w:position w:val="2"/>
                <w:sz w:val="24"/>
              </w:rPr>
              <w:t>υ</w:t>
            </w:r>
            <w:r>
              <w:rPr>
                <w:i/>
                <w:sz w:val="16"/>
              </w:rPr>
              <w:t>зап.</w:t>
            </w:r>
          </w:p>
        </w:tc>
        <w:tc>
          <w:tcPr>
            <w:tcW w:w="711" w:type="dxa"/>
          </w:tcPr>
          <w:p>
            <w:pPr>
              <w:pStyle w:val="TableParagraph"/>
              <w:spacing w:line="268" w:lineRule="exact"/>
              <w:ind w:left="123" w:right="118"/>
              <w:jc w:val="center"/>
              <w:rPr>
                <w:sz w:val="24"/>
              </w:rPr>
            </w:pPr>
            <w:r>
              <w:rPr>
                <w:sz w:val="24"/>
              </w:rPr>
              <w:t>2,5</w:t>
            </w:r>
          </w:p>
        </w:tc>
        <w:tc>
          <w:tcPr>
            <w:tcW w:w="850" w:type="dxa"/>
          </w:tcPr>
          <w:p>
            <w:pPr>
              <w:pStyle w:val="TableParagraph"/>
              <w:spacing w:line="268" w:lineRule="exact"/>
              <w:jc w:val="center"/>
              <w:rPr>
                <w:sz w:val="24"/>
              </w:rPr>
            </w:pPr>
            <w:r>
              <w:rPr>
                <w:w w:val="99"/>
                <w:sz w:val="24"/>
              </w:rPr>
              <w:t>-</w:t>
            </w:r>
          </w:p>
        </w:tc>
        <w:tc>
          <w:tcPr>
            <w:tcW w:w="709" w:type="dxa"/>
          </w:tcPr>
          <w:p>
            <w:pPr>
              <w:pStyle w:val="TableParagraph"/>
              <w:spacing w:line="268" w:lineRule="exact"/>
              <w:ind w:right="194"/>
              <w:jc w:val="right"/>
              <w:rPr>
                <w:sz w:val="24"/>
              </w:rPr>
            </w:pPr>
            <w:r>
              <w:rPr>
                <w:sz w:val="24"/>
              </w:rPr>
              <w:t>2,5</w:t>
            </w:r>
          </w:p>
        </w:tc>
        <w:tc>
          <w:tcPr>
            <w:tcW w:w="852" w:type="dxa"/>
          </w:tcPr>
          <w:p>
            <w:pPr>
              <w:pStyle w:val="TableParagraph"/>
              <w:spacing w:line="268" w:lineRule="exact"/>
              <w:ind w:left="6"/>
              <w:jc w:val="center"/>
              <w:rPr>
                <w:sz w:val="24"/>
              </w:rPr>
            </w:pPr>
            <w:r>
              <w:rPr>
                <w:w w:val="99"/>
                <w:sz w:val="24"/>
              </w:rPr>
              <w:t>-</w:t>
            </w:r>
          </w:p>
        </w:tc>
        <w:tc>
          <w:tcPr>
            <w:tcW w:w="708" w:type="dxa"/>
          </w:tcPr>
          <w:p>
            <w:pPr>
              <w:pStyle w:val="TableParagraph"/>
              <w:spacing w:line="268" w:lineRule="exact"/>
              <w:ind w:left="121" w:right="116"/>
              <w:jc w:val="center"/>
              <w:rPr>
                <w:sz w:val="24"/>
              </w:rPr>
            </w:pPr>
            <w:r>
              <w:rPr>
                <w:sz w:val="24"/>
              </w:rPr>
              <w:t>2,5</w:t>
            </w:r>
          </w:p>
        </w:tc>
        <w:tc>
          <w:tcPr>
            <w:tcW w:w="852" w:type="dxa"/>
          </w:tcPr>
          <w:p>
            <w:pPr>
              <w:pStyle w:val="TableParagraph"/>
              <w:spacing w:line="268" w:lineRule="exact"/>
              <w:ind w:left="6"/>
              <w:jc w:val="center"/>
              <w:rPr>
                <w:sz w:val="24"/>
              </w:rPr>
            </w:pPr>
            <w:r>
              <w:rPr>
                <w:w w:val="99"/>
                <w:sz w:val="24"/>
              </w:rPr>
              <w:t>-</w:t>
            </w:r>
          </w:p>
        </w:tc>
      </w:tr>
      <w:tr>
        <w:trPr>
          <w:trHeight w:val="588" w:hRule="atLeast"/>
        </w:trPr>
        <w:tc>
          <w:tcPr>
            <w:tcW w:w="3512" w:type="dxa"/>
          </w:tcPr>
          <w:p>
            <w:pPr>
              <w:pStyle w:val="TableParagraph"/>
              <w:ind w:left="107" w:right="458"/>
              <w:rPr>
                <w:sz w:val="24"/>
              </w:rPr>
            </w:pPr>
            <w:r>
              <w:rPr>
                <w:sz w:val="24"/>
              </w:rPr>
              <w:t>Швидкість транспортування уламків</w:t>
            </w:r>
          </w:p>
        </w:tc>
        <w:tc>
          <w:tcPr>
            <w:tcW w:w="992" w:type="dxa"/>
          </w:tcPr>
          <w:p>
            <w:pPr>
              <w:pStyle w:val="TableParagraph"/>
              <w:spacing w:line="270" w:lineRule="exact"/>
              <w:ind w:left="224" w:right="215"/>
              <w:jc w:val="center"/>
              <w:rPr>
                <w:i/>
                <w:sz w:val="16"/>
              </w:rPr>
            </w:pPr>
            <w:r>
              <w:rPr>
                <w:i/>
                <w:position w:val="2"/>
                <w:sz w:val="24"/>
              </w:rPr>
              <w:t>υ</w:t>
            </w:r>
            <w:r>
              <w:rPr>
                <w:i/>
                <w:sz w:val="16"/>
              </w:rPr>
              <w:t>об.</w:t>
            </w:r>
          </w:p>
        </w:tc>
        <w:tc>
          <w:tcPr>
            <w:tcW w:w="711" w:type="dxa"/>
          </w:tcPr>
          <w:p>
            <w:pPr>
              <w:pStyle w:val="TableParagraph"/>
              <w:spacing w:line="288" w:lineRule="exact"/>
              <w:ind w:left="135"/>
              <w:rPr>
                <w:rFonts w:ascii="Symbol" w:hAnsi="Symbol"/>
                <w:sz w:val="24"/>
              </w:rPr>
            </w:pPr>
            <w:r>
              <w:rPr>
                <w:sz w:val="24"/>
              </w:rPr>
              <w:t>3,5</w:t>
            </w:r>
            <w:r>
              <w:rPr>
                <w:rFonts w:ascii="Symbol" w:hAnsi="Symbol"/>
                <w:sz w:val="24"/>
              </w:rPr>
              <w:t></w:t>
            </w:r>
          </w:p>
          <w:p>
            <w:pPr>
              <w:pStyle w:val="TableParagraph"/>
              <w:spacing w:line="280" w:lineRule="exact"/>
              <w:ind w:left="203"/>
              <w:rPr>
                <w:sz w:val="24"/>
              </w:rPr>
            </w:pPr>
            <w:r>
              <w:rPr>
                <w:rFonts w:ascii="Symbol" w:hAnsi="Symbol"/>
                <w:sz w:val="24"/>
              </w:rPr>
              <w:t></w:t>
            </w:r>
            <w:r>
              <w:rPr>
                <w:sz w:val="24"/>
              </w:rPr>
              <w:t>,9</w:t>
            </w:r>
          </w:p>
        </w:tc>
        <w:tc>
          <w:tcPr>
            <w:tcW w:w="850" w:type="dxa"/>
          </w:tcPr>
          <w:p>
            <w:pPr>
              <w:pStyle w:val="TableParagraph"/>
              <w:spacing w:line="288" w:lineRule="exact"/>
              <w:ind w:left="204"/>
              <w:rPr>
                <w:rFonts w:ascii="Symbol" w:hAnsi="Symbol"/>
                <w:sz w:val="24"/>
              </w:rPr>
            </w:pPr>
            <w:r>
              <w:rPr>
                <w:sz w:val="24"/>
              </w:rPr>
              <w:t>3,5</w:t>
            </w:r>
            <w:r>
              <w:rPr>
                <w:rFonts w:ascii="Symbol" w:hAnsi="Symbol"/>
                <w:sz w:val="24"/>
              </w:rPr>
              <w:t></w:t>
            </w:r>
          </w:p>
          <w:p>
            <w:pPr>
              <w:pStyle w:val="TableParagraph"/>
              <w:spacing w:line="280" w:lineRule="exact"/>
              <w:ind w:left="269"/>
              <w:rPr>
                <w:sz w:val="24"/>
              </w:rPr>
            </w:pPr>
            <w:r>
              <w:rPr>
                <w:rFonts w:ascii="Symbol" w:hAnsi="Symbol"/>
                <w:sz w:val="24"/>
              </w:rPr>
              <w:t></w:t>
            </w:r>
            <w:r>
              <w:rPr>
                <w:sz w:val="24"/>
              </w:rPr>
              <w:t>,9</w:t>
            </w:r>
          </w:p>
        </w:tc>
        <w:tc>
          <w:tcPr>
            <w:tcW w:w="709" w:type="dxa"/>
          </w:tcPr>
          <w:p>
            <w:pPr>
              <w:pStyle w:val="TableParagraph"/>
              <w:spacing w:line="288" w:lineRule="exact"/>
              <w:ind w:left="134"/>
              <w:rPr>
                <w:rFonts w:ascii="Symbol" w:hAnsi="Symbol"/>
                <w:sz w:val="24"/>
              </w:rPr>
            </w:pPr>
            <w:r>
              <w:rPr>
                <w:sz w:val="24"/>
              </w:rPr>
              <w:t>3,5</w:t>
            </w:r>
            <w:r>
              <w:rPr>
                <w:rFonts w:ascii="Symbol" w:hAnsi="Symbol"/>
                <w:sz w:val="24"/>
              </w:rPr>
              <w:t></w:t>
            </w:r>
          </w:p>
          <w:p>
            <w:pPr>
              <w:pStyle w:val="TableParagraph"/>
              <w:spacing w:line="280" w:lineRule="exact"/>
              <w:ind w:left="202"/>
              <w:rPr>
                <w:sz w:val="24"/>
              </w:rPr>
            </w:pPr>
            <w:r>
              <w:rPr>
                <w:rFonts w:ascii="Symbol" w:hAnsi="Symbol"/>
                <w:sz w:val="24"/>
              </w:rPr>
              <w:t></w:t>
            </w:r>
            <w:r>
              <w:rPr>
                <w:sz w:val="24"/>
              </w:rPr>
              <w:t>,9</w:t>
            </w:r>
          </w:p>
        </w:tc>
        <w:tc>
          <w:tcPr>
            <w:tcW w:w="852" w:type="dxa"/>
          </w:tcPr>
          <w:p>
            <w:pPr>
              <w:pStyle w:val="TableParagraph"/>
              <w:spacing w:line="288" w:lineRule="exact"/>
              <w:ind w:left="206"/>
              <w:rPr>
                <w:rFonts w:ascii="Symbol" w:hAnsi="Symbol"/>
                <w:sz w:val="24"/>
              </w:rPr>
            </w:pPr>
            <w:r>
              <w:rPr>
                <w:sz w:val="24"/>
              </w:rPr>
              <w:t>3,5</w:t>
            </w:r>
            <w:r>
              <w:rPr>
                <w:rFonts w:ascii="Symbol" w:hAnsi="Symbol"/>
                <w:sz w:val="24"/>
              </w:rPr>
              <w:t></w:t>
            </w:r>
          </w:p>
          <w:p>
            <w:pPr>
              <w:pStyle w:val="TableParagraph"/>
              <w:spacing w:line="280" w:lineRule="exact"/>
              <w:ind w:left="273"/>
              <w:rPr>
                <w:sz w:val="24"/>
              </w:rPr>
            </w:pPr>
            <w:r>
              <w:rPr>
                <w:rFonts w:ascii="Symbol" w:hAnsi="Symbol"/>
                <w:sz w:val="24"/>
              </w:rPr>
              <w:t></w:t>
            </w:r>
            <w:r>
              <w:rPr>
                <w:sz w:val="24"/>
              </w:rPr>
              <w:t>,9</w:t>
            </w:r>
          </w:p>
        </w:tc>
        <w:tc>
          <w:tcPr>
            <w:tcW w:w="708" w:type="dxa"/>
          </w:tcPr>
          <w:p>
            <w:pPr>
              <w:pStyle w:val="TableParagraph"/>
              <w:spacing w:line="288" w:lineRule="exact"/>
              <w:ind w:left="134"/>
              <w:rPr>
                <w:rFonts w:ascii="Symbol" w:hAnsi="Symbol"/>
                <w:sz w:val="24"/>
              </w:rPr>
            </w:pPr>
            <w:r>
              <w:rPr>
                <w:sz w:val="24"/>
              </w:rPr>
              <w:t>3,5</w:t>
            </w:r>
            <w:r>
              <w:rPr>
                <w:rFonts w:ascii="Symbol" w:hAnsi="Symbol"/>
                <w:sz w:val="24"/>
              </w:rPr>
              <w:t></w:t>
            </w:r>
          </w:p>
          <w:p>
            <w:pPr>
              <w:pStyle w:val="TableParagraph"/>
              <w:spacing w:line="280" w:lineRule="exact"/>
              <w:ind w:left="201"/>
              <w:rPr>
                <w:sz w:val="24"/>
              </w:rPr>
            </w:pPr>
            <w:r>
              <w:rPr>
                <w:rFonts w:ascii="Symbol" w:hAnsi="Symbol"/>
                <w:sz w:val="24"/>
              </w:rPr>
              <w:t></w:t>
            </w:r>
            <w:r>
              <w:rPr>
                <w:sz w:val="24"/>
              </w:rPr>
              <w:t>,9</w:t>
            </w:r>
          </w:p>
        </w:tc>
        <w:tc>
          <w:tcPr>
            <w:tcW w:w="852" w:type="dxa"/>
          </w:tcPr>
          <w:p>
            <w:pPr>
              <w:pStyle w:val="TableParagraph"/>
              <w:spacing w:line="268" w:lineRule="exact"/>
              <w:ind w:left="6"/>
              <w:jc w:val="center"/>
              <w:rPr>
                <w:sz w:val="24"/>
              </w:rPr>
            </w:pPr>
            <w:r>
              <w:rPr>
                <w:w w:val="99"/>
                <w:sz w:val="24"/>
              </w:rPr>
              <w:t>-</w:t>
            </w:r>
          </w:p>
        </w:tc>
      </w:tr>
      <w:tr>
        <w:trPr>
          <w:trHeight w:val="570" w:hRule="atLeast"/>
        </w:trPr>
        <w:tc>
          <w:tcPr>
            <w:tcW w:w="3512" w:type="dxa"/>
          </w:tcPr>
          <w:p>
            <w:pPr>
              <w:pStyle w:val="TableParagraph"/>
              <w:ind w:left="107" w:right="1014"/>
              <w:rPr>
                <w:sz w:val="24"/>
              </w:rPr>
            </w:pPr>
            <w:r>
              <w:rPr>
                <w:sz w:val="24"/>
              </w:rPr>
              <w:t>Швидкість повернення бульдозера</w:t>
            </w:r>
          </w:p>
        </w:tc>
        <w:tc>
          <w:tcPr>
            <w:tcW w:w="992" w:type="dxa"/>
          </w:tcPr>
          <w:p>
            <w:pPr>
              <w:pStyle w:val="TableParagraph"/>
              <w:spacing w:line="270" w:lineRule="exact"/>
              <w:ind w:left="222" w:right="215"/>
              <w:jc w:val="center"/>
              <w:rPr>
                <w:i/>
                <w:sz w:val="16"/>
              </w:rPr>
            </w:pPr>
            <w:r>
              <w:rPr>
                <w:i/>
                <w:position w:val="2"/>
                <w:sz w:val="24"/>
              </w:rPr>
              <w:t>υ</w:t>
            </w:r>
            <w:r>
              <w:rPr>
                <w:i/>
                <w:sz w:val="16"/>
              </w:rPr>
              <w:t>х.х.</w:t>
            </w:r>
          </w:p>
        </w:tc>
        <w:tc>
          <w:tcPr>
            <w:tcW w:w="711" w:type="dxa"/>
          </w:tcPr>
          <w:p>
            <w:pPr>
              <w:pStyle w:val="TableParagraph"/>
              <w:spacing w:line="290" w:lineRule="exact"/>
              <w:ind w:left="227"/>
              <w:rPr>
                <w:rFonts w:ascii="Symbol" w:hAnsi="Symbol"/>
                <w:sz w:val="24"/>
              </w:rPr>
            </w:pPr>
            <w:r>
              <w:rPr>
                <w:rFonts w:ascii="Symbol" w:hAnsi="Symbol"/>
                <w:sz w:val="24"/>
              </w:rPr>
              <w:t></w:t>
            </w:r>
          </w:p>
          <w:p>
            <w:pPr>
              <w:pStyle w:val="TableParagraph"/>
              <w:spacing w:line="261" w:lineRule="exact"/>
              <w:ind w:left="143"/>
              <w:rPr>
                <w:sz w:val="24"/>
              </w:rPr>
            </w:pPr>
            <w:r>
              <w:rPr>
                <w:sz w:val="24"/>
              </w:rPr>
              <w:t>12,7</w:t>
            </w:r>
          </w:p>
        </w:tc>
        <w:tc>
          <w:tcPr>
            <w:tcW w:w="850" w:type="dxa"/>
          </w:tcPr>
          <w:p>
            <w:pPr>
              <w:pStyle w:val="TableParagraph"/>
              <w:spacing w:line="290" w:lineRule="exact"/>
              <w:ind w:left="94" w:right="94"/>
              <w:jc w:val="center"/>
              <w:rPr>
                <w:rFonts w:ascii="Symbol" w:hAnsi="Symbol"/>
                <w:sz w:val="24"/>
              </w:rPr>
            </w:pPr>
            <w:r>
              <w:rPr>
                <w:rFonts w:ascii="Symbol" w:hAnsi="Symbol"/>
                <w:sz w:val="24"/>
              </w:rPr>
              <w:t></w:t>
            </w:r>
          </w:p>
          <w:p>
            <w:pPr>
              <w:pStyle w:val="TableParagraph"/>
              <w:spacing w:line="261" w:lineRule="exact"/>
              <w:ind w:left="94" w:right="94"/>
              <w:jc w:val="center"/>
              <w:rPr>
                <w:sz w:val="24"/>
              </w:rPr>
            </w:pPr>
            <w:r>
              <w:rPr>
                <w:sz w:val="24"/>
              </w:rPr>
              <w:t>12,7</w:t>
            </w:r>
          </w:p>
        </w:tc>
        <w:tc>
          <w:tcPr>
            <w:tcW w:w="709" w:type="dxa"/>
          </w:tcPr>
          <w:p>
            <w:pPr>
              <w:pStyle w:val="TableParagraph"/>
              <w:spacing w:line="290" w:lineRule="exact"/>
              <w:ind w:left="226"/>
              <w:rPr>
                <w:rFonts w:ascii="Symbol" w:hAnsi="Symbol"/>
                <w:sz w:val="24"/>
              </w:rPr>
            </w:pPr>
            <w:r>
              <w:rPr>
                <w:rFonts w:ascii="Symbol" w:hAnsi="Symbol"/>
                <w:sz w:val="24"/>
              </w:rPr>
              <w:t></w:t>
            </w:r>
          </w:p>
          <w:p>
            <w:pPr>
              <w:pStyle w:val="TableParagraph"/>
              <w:spacing w:line="261" w:lineRule="exact"/>
              <w:ind w:left="142"/>
              <w:rPr>
                <w:sz w:val="24"/>
              </w:rPr>
            </w:pPr>
            <w:r>
              <w:rPr>
                <w:sz w:val="24"/>
              </w:rPr>
              <w:t>12,7</w:t>
            </w:r>
          </w:p>
        </w:tc>
        <w:tc>
          <w:tcPr>
            <w:tcW w:w="852" w:type="dxa"/>
          </w:tcPr>
          <w:p>
            <w:pPr>
              <w:pStyle w:val="TableParagraph"/>
              <w:spacing w:line="290" w:lineRule="exact"/>
              <w:ind w:left="97" w:right="92"/>
              <w:jc w:val="center"/>
              <w:rPr>
                <w:rFonts w:ascii="Symbol" w:hAnsi="Symbol"/>
                <w:sz w:val="24"/>
              </w:rPr>
            </w:pPr>
            <w:r>
              <w:rPr>
                <w:rFonts w:ascii="Symbol" w:hAnsi="Symbol"/>
                <w:sz w:val="24"/>
              </w:rPr>
              <w:t></w:t>
            </w:r>
          </w:p>
          <w:p>
            <w:pPr>
              <w:pStyle w:val="TableParagraph"/>
              <w:spacing w:line="261" w:lineRule="exact"/>
              <w:ind w:left="97" w:right="92"/>
              <w:jc w:val="center"/>
              <w:rPr>
                <w:sz w:val="24"/>
              </w:rPr>
            </w:pPr>
            <w:r>
              <w:rPr>
                <w:sz w:val="24"/>
              </w:rPr>
              <w:t>12,7</w:t>
            </w:r>
          </w:p>
        </w:tc>
        <w:tc>
          <w:tcPr>
            <w:tcW w:w="708" w:type="dxa"/>
          </w:tcPr>
          <w:p>
            <w:pPr>
              <w:pStyle w:val="TableParagraph"/>
              <w:spacing w:line="290" w:lineRule="exact"/>
              <w:ind w:left="225"/>
              <w:rPr>
                <w:rFonts w:ascii="Symbol" w:hAnsi="Symbol"/>
                <w:sz w:val="24"/>
              </w:rPr>
            </w:pPr>
            <w:r>
              <w:rPr>
                <w:rFonts w:ascii="Symbol" w:hAnsi="Symbol"/>
                <w:sz w:val="24"/>
              </w:rPr>
              <w:t></w:t>
            </w:r>
          </w:p>
          <w:p>
            <w:pPr>
              <w:pStyle w:val="TableParagraph"/>
              <w:spacing w:line="261" w:lineRule="exact"/>
              <w:ind w:left="141"/>
              <w:rPr>
                <w:sz w:val="24"/>
              </w:rPr>
            </w:pPr>
            <w:r>
              <w:rPr>
                <w:sz w:val="24"/>
              </w:rPr>
              <w:t>12,7</w:t>
            </w:r>
          </w:p>
        </w:tc>
        <w:tc>
          <w:tcPr>
            <w:tcW w:w="852" w:type="dxa"/>
          </w:tcPr>
          <w:p>
            <w:pPr>
              <w:pStyle w:val="TableParagraph"/>
              <w:spacing w:line="290" w:lineRule="exact"/>
              <w:ind w:left="97" w:right="92"/>
              <w:jc w:val="center"/>
              <w:rPr>
                <w:rFonts w:ascii="Symbol" w:hAnsi="Symbol"/>
                <w:sz w:val="24"/>
              </w:rPr>
            </w:pPr>
            <w:r>
              <w:rPr>
                <w:rFonts w:ascii="Symbol" w:hAnsi="Symbol"/>
                <w:sz w:val="24"/>
              </w:rPr>
              <w:t></w:t>
            </w:r>
          </w:p>
          <w:p>
            <w:pPr>
              <w:pStyle w:val="TableParagraph"/>
              <w:spacing w:line="261" w:lineRule="exact"/>
              <w:ind w:left="97" w:right="92"/>
              <w:jc w:val="center"/>
              <w:rPr>
                <w:sz w:val="24"/>
              </w:rPr>
            </w:pPr>
            <w:r>
              <w:rPr>
                <w:sz w:val="24"/>
              </w:rPr>
              <w:t>12,7</w:t>
            </w:r>
          </w:p>
        </w:tc>
      </w:tr>
      <w:tr>
        <w:trPr>
          <w:trHeight w:val="472" w:hRule="atLeast"/>
        </w:trPr>
        <w:tc>
          <w:tcPr>
            <w:tcW w:w="3512" w:type="dxa"/>
          </w:tcPr>
          <w:p>
            <w:pPr>
              <w:pStyle w:val="TableParagraph"/>
              <w:spacing w:line="268" w:lineRule="exact"/>
              <w:ind w:left="107"/>
              <w:rPr>
                <w:sz w:val="24"/>
              </w:rPr>
            </w:pPr>
            <w:r>
              <w:rPr>
                <w:sz w:val="24"/>
              </w:rPr>
              <w:t>Час на перемикання передач</w:t>
            </w:r>
          </w:p>
        </w:tc>
        <w:tc>
          <w:tcPr>
            <w:tcW w:w="992" w:type="dxa"/>
          </w:tcPr>
          <w:p>
            <w:pPr>
              <w:pStyle w:val="TableParagraph"/>
              <w:spacing w:line="270" w:lineRule="exact"/>
              <w:ind w:left="224" w:right="215"/>
              <w:jc w:val="center"/>
              <w:rPr>
                <w:i/>
                <w:sz w:val="16"/>
              </w:rPr>
            </w:pPr>
            <w:r>
              <w:rPr>
                <w:i/>
                <w:position w:val="2"/>
                <w:sz w:val="24"/>
              </w:rPr>
              <w:t>t</w:t>
            </w:r>
            <w:r>
              <w:rPr>
                <w:i/>
                <w:sz w:val="16"/>
              </w:rPr>
              <w:t>n</w:t>
            </w:r>
          </w:p>
        </w:tc>
        <w:tc>
          <w:tcPr>
            <w:tcW w:w="711" w:type="dxa"/>
          </w:tcPr>
          <w:p>
            <w:pPr>
              <w:pStyle w:val="TableParagraph"/>
              <w:spacing w:line="268" w:lineRule="exact"/>
              <w:ind w:left="120" w:right="118"/>
              <w:jc w:val="center"/>
              <w:rPr>
                <w:sz w:val="24"/>
              </w:rPr>
            </w:pPr>
            <w:r>
              <w:rPr>
                <w:sz w:val="24"/>
              </w:rPr>
              <w:t>10</w:t>
            </w:r>
          </w:p>
        </w:tc>
        <w:tc>
          <w:tcPr>
            <w:tcW w:w="850" w:type="dxa"/>
          </w:tcPr>
          <w:p>
            <w:pPr>
              <w:pStyle w:val="TableParagraph"/>
              <w:spacing w:line="268" w:lineRule="exact"/>
              <w:ind w:left="94" w:right="93"/>
              <w:jc w:val="center"/>
              <w:rPr>
                <w:sz w:val="24"/>
              </w:rPr>
            </w:pPr>
            <w:r>
              <w:rPr>
                <w:sz w:val="24"/>
              </w:rPr>
              <w:t>10</w:t>
            </w:r>
          </w:p>
        </w:tc>
        <w:tc>
          <w:tcPr>
            <w:tcW w:w="709" w:type="dxa"/>
          </w:tcPr>
          <w:p>
            <w:pPr>
              <w:pStyle w:val="TableParagraph"/>
              <w:spacing w:line="268" w:lineRule="exact"/>
              <w:ind w:right="226"/>
              <w:jc w:val="right"/>
              <w:rPr>
                <w:sz w:val="24"/>
              </w:rPr>
            </w:pPr>
            <w:r>
              <w:rPr>
                <w:sz w:val="24"/>
              </w:rPr>
              <w:t>10</w:t>
            </w:r>
          </w:p>
        </w:tc>
        <w:tc>
          <w:tcPr>
            <w:tcW w:w="852" w:type="dxa"/>
          </w:tcPr>
          <w:p>
            <w:pPr>
              <w:pStyle w:val="TableParagraph"/>
              <w:spacing w:line="268" w:lineRule="exact"/>
              <w:ind w:left="95" w:right="92"/>
              <w:jc w:val="center"/>
              <w:rPr>
                <w:sz w:val="24"/>
              </w:rPr>
            </w:pPr>
            <w:r>
              <w:rPr>
                <w:sz w:val="24"/>
              </w:rPr>
              <w:t>10</w:t>
            </w:r>
          </w:p>
        </w:tc>
        <w:tc>
          <w:tcPr>
            <w:tcW w:w="708" w:type="dxa"/>
          </w:tcPr>
          <w:p>
            <w:pPr>
              <w:pStyle w:val="TableParagraph"/>
              <w:spacing w:line="268" w:lineRule="exact"/>
              <w:ind w:left="119" w:right="116"/>
              <w:jc w:val="center"/>
              <w:rPr>
                <w:sz w:val="24"/>
              </w:rPr>
            </w:pPr>
            <w:r>
              <w:rPr>
                <w:sz w:val="24"/>
              </w:rPr>
              <w:t>10</w:t>
            </w:r>
          </w:p>
        </w:tc>
        <w:tc>
          <w:tcPr>
            <w:tcW w:w="852" w:type="dxa"/>
          </w:tcPr>
          <w:p>
            <w:pPr>
              <w:pStyle w:val="TableParagraph"/>
              <w:spacing w:line="268" w:lineRule="exact"/>
              <w:ind w:left="302"/>
              <w:rPr>
                <w:sz w:val="24"/>
              </w:rPr>
            </w:pPr>
            <w:r>
              <w:rPr>
                <w:sz w:val="24"/>
              </w:rPr>
              <w:t>10</w:t>
            </w:r>
          </w:p>
        </w:tc>
      </w:tr>
      <w:tr>
        <w:trPr>
          <w:trHeight w:val="537" w:hRule="atLeast"/>
        </w:trPr>
        <w:tc>
          <w:tcPr>
            <w:tcW w:w="3512" w:type="dxa"/>
          </w:tcPr>
          <w:p>
            <w:pPr>
              <w:pStyle w:val="TableParagraph"/>
              <w:spacing w:line="268" w:lineRule="exact"/>
              <w:ind w:left="107"/>
              <w:rPr>
                <w:sz w:val="24"/>
              </w:rPr>
            </w:pPr>
            <w:r>
              <w:rPr>
                <w:sz w:val="24"/>
              </w:rPr>
              <w:t>Час на розвороти бульдозера</w:t>
            </w:r>
          </w:p>
        </w:tc>
        <w:tc>
          <w:tcPr>
            <w:tcW w:w="992" w:type="dxa"/>
          </w:tcPr>
          <w:p>
            <w:pPr>
              <w:pStyle w:val="TableParagraph"/>
              <w:spacing w:line="270" w:lineRule="exact"/>
              <w:ind w:left="224" w:right="214"/>
              <w:jc w:val="center"/>
              <w:rPr>
                <w:i/>
                <w:sz w:val="16"/>
              </w:rPr>
            </w:pPr>
            <w:r>
              <w:rPr>
                <w:i/>
                <w:position w:val="2"/>
                <w:sz w:val="24"/>
              </w:rPr>
              <w:t>t</w:t>
            </w:r>
            <w:r>
              <w:rPr>
                <w:i/>
                <w:sz w:val="16"/>
              </w:rPr>
              <w:t>пов</w:t>
            </w:r>
          </w:p>
        </w:tc>
        <w:tc>
          <w:tcPr>
            <w:tcW w:w="711" w:type="dxa"/>
          </w:tcPr>
          <w:p>
            <w:pPr>
              <w:pStyle w:val="TableParagraph"/>
              <w:spacing w:line="268" w:lineRule="exact"/>
              <w:ind w:left="120" w:right="118"/>
              <w:jc w:val="center"/>
              <w:rPr>
                <w:sz w:val="24"/>
              </w:rPr>
            </w:pPr>
            <w:r>
              <w:rPr>
                <w:sz w:val="24"/>
              </w:rPr>
              <w:t>10</w:t>
            </w:r>
          </w:p>
        </w:tc>
        <w:tc>
          <w:tcPr>
            <w:tcW w:w="850" w:type="dxa"/>
          </w:tcPr>
          <w:p>
            <w:pPr>
              <w:pStyle w:val="TableParagraph"/>
              <w:spacing w:line="268" w:lineRule="exact"/>
              <w:ind w:left="94" w:right="93"/>
              <w:jc w:val="center"/>
              <w:rPr>
                <w:sz w:val="24"/>
              </w:rPr>
            </w:pPr>
            <w:r>
              <w:rPr>
                <w:sz w:val="24"/>
              </w:rPr>
              <w:t>10</w:t>
            </w:r>
          </w:p>
        </w:tc>
        <w:tc>
          <w:tcPr>
            <w:tcW w:w="709" w:type="dxa"/>
          </w:tcPr>
          <w:p>
            <w:pPr>
              <w:pStyle w:val="TableParagraph"/>
              <w:spacing w:line="268" w:lineRule="exact"/>
              <w:ind w:right="226"/>
              <w:jc w:val="right"/>
              <w:rPr>
                <w:sz w:val="24"/>
              </w:rPr>
            </w:pPr>
            <w:r>
              <w:rPr>
                <w:sz w:val="24"/>
              </w:rPr>
              <w:t>10</w:t>
            </w:r>
          </w:p>
        </w:tc>
        <w:tc>
          <w:tcPr>
            <w:tcW w:w="852" w:type="dxa"/>
          </w:tcPr>
          <w:p>
            <w:pPr>
              <w:pStyle w:val="TableParagraph"/>
              <w:spacing w:line="268" w:lineRule="exact"/>
              <w:ind w:left="95" w:right="92"/>
              <w:jc w:val="center"/>
              <w:rPr>
                <w:sz w:val="24"/>
              </w:rPr>
            </w:pPr>
            <w:r>
              <w:rPr>
                <w:sz w:val="24"/>
              </w:rPr>
              <w:t>10</w:t>
            </w:r>
          </w:p>
        </w:tc>
        <w:tc>
          <w:tcPr>
            <w:tcW w:w="708" w:type="dxa"/>
          </w:tcPr>
          <w:p>
            <w:pPr>
              <w:pStyle w:val="TableParagraph"/>
              <w:spacing w:line="268" w:lineRule="exact"/>
              <w:ind w:left="119" w:right="116"/>
              <w:jc w:val="center"/>
              <w:rPr>
                <w:sz w:val="24"/>
              </w:rPr>
            </w:pPr>
            <w:r>
              <w:rPr>
                <w:sz w:val="24"/>
              </w:rPr>
              <w:t>10</w:t>
            </w:r>
          </w:p>
        </w:tc>
        <w:tc>
          <w:tcPr>
            <w:tcW w:w="852" w:type="dxa"/>
          </w:tcPr>
          <w:p>
            <w:pPr>
              <w:pStyle w:val="TableParagraph"/>
              <w:spacing w:line="268" w:lineRule="exact"/>
              <w:ind w:left="302"/>
              <w:rPr>
                <w:sz w:val="24"/>
              </w:rPr>
            </w:pPr>
            <w:r>
              <w:rPr>
                <w:sz w:val="24"/>
              </w:rPr>
              <w:t>10</w:t>
            </w:r>
          </w:p>
        </w:tc>
      </w:tr>
      <w:tr>
        <w:trPr>
          <w:trHeight w:val="551" w:hRule="atLeast"/>
        </w:trPr>
        <w:tc>
          <w:tcPr>
            <w:tcW w:w="3512" w:type="dxa"/>
          </w:tcPr>
          <w:p>
            <w:pPr>
              <w:pStyle w:val="TableParagraph"/>
              <w:spacing w:line="268" w:lineRule="exact"/>
              <w:ind w:left="107"/>
              <w:rPr>
                <w:sz w:val="24"/>
              </w:rPr>
            </w:pPr>
            <w:r>
              <w:rPr>
                <w:sz w:val="24"/>
              </w:rPr>
              <w:t>Час на опускання і підйом</w:t>
            </w:r>
          </w:p>
          <w:p>
            <w:pPr>
              <w:pStyle w:val="TableParagraph"/>
              <w:spacing w:line="264" w:lineRule="exact"/>
              <w:ind w:left="107"/>
              <w:rPr>
                <w:sz w:val="24"/>
              </w:rPr>
            </w:pPr>
            <w:r>
              <w:rPr>
                <w:sz w:val="24"/>
              </w:rPr>
              <w:t>відвала</w:t>
            </w:r>
          </w:p>
        </w:tc>
        <w:tc>
          <w:tcPr>
            <w:tcW w:w="992" w:type="dxa"/>
          </w:tcPr>
          <w:p>
            <w:pPr>
              <w:pStyle w:val="TableParagraph"/>
              <w:spacing w:line="270" w:lineRule="exact"/>
              <w:ind w:left="224" w:right="215"/>
              <w:jc w:val="center"/>
              <w:rPr>
                <w:i/>
                <w:sz w:val="16"/>
              </w:rPr>
            </w:pPr>
            <w:r>
              <w:rPr>
                <w:i/>
                <w:position w:val="2"/>
                <w:sz w:val="24"/>
              </w:rPr>
              <w:t>t</w:t>
            </w:r>
            <w:r>
              <w:rPr>
                <w:i/>
                <w:sz w:val="16"/>
              </w:rPr>
              <w:t>0</w:t>
            </w:r>
          </w:p>
        </w:tc>
        <w:tc>
          <w:tcPr>
            <w:tcW w:w="711" w:type="dxa"/>
          </w:tcPr>
          <w:p>
            <w:pPr>
              <w:pStyle w:val="TableParagraph"/>
              <w:spacing w:line="268" w:lineRule="exact"/>
              <w:ind w:left="2"/>
              <w:jc w:val="center"/>
              <w:rPr>
                <w:sz w:val="24"/>
              </w:rPr>
            </w:pPr>
            <w:r>
              <w:rPr>
                <w:sz w:val="24"/>
              </w:rPr>
              <w:t>2</w:t>
            </w:r>
          </w:p>
        </w:tc>
        <w:tc>
          <w:tcPr>
            <w:tcW w:w="850" w:type="dxa"/>
          </w:tcPr>
          <w:p>
            <w:pPr>
              <w:pStyle w:val="TableParagraph"/>
              <w:spacing w:line="268" w:lineRule="exact"/>
              <w:ind w:left="1"/>
              <w:jc w:val="center"/>
              <w:rPr>
                <w:sz w:val="24"/>
              </w:rPr>
            </w:pPr>
            <w:r>
              <w:rPr>
                <w:sz w:val="24"/>
              </w:rPr>
              <w:t>2</w:t>
            </w:r>
          </w:p>
        </w:tc>
        <w:tc>
          <w:tcPr>
            <w:tcW w:w="709" w:type="dxa"/>
          </w:tcPr>
          <w:p>
            <w:pPr>
              <w:pStyle w:val="TableParagraph"/>
              <w:spacing w:line="268" w:lineRule="exact"/>
              <w:ind w:left="2"/>
              <w:jc w:val="center"/>
              <w:rPr>
                <w:sz w:val="24"/>
              </w:rPr>
            </w:pPr>
            <w:r>
              <w:rPr>
                <w:sz w:val="24"/>
              </w:rPr>
              <w:t>2</w:t>
            </w:r>
          </w:p>
        </w:tc>
        <w:tc>
          <w:tcPr>
            <w:tcW w:w="852" w:type="dxa"/>
          </w:tcPr>
          <w:p>
            <w:pPr>
              <w:pStyle w:val="TableParagraph"/>
              <w:spacing w:line="268" w:lineRule="exact"/>
              <w:ind w:left="3"/>
              <w:jc w:val="center"/>
              <w:rPr>
                <w:sz w:val="24"/>
              </w:rPr>
            </w:pPr>
            <w:r>
              <w:rPr>
                <w:sz w:val="24"/>
              </w:rPr>
              <w:t>2</w:t>
            </w:r>
          </w:p>
        </w:tc>
        <w:tc>
          <w:tcPr>
            <w:tcW w:w="708" w:type="dxa"/>
          </w:tcPr>
          <w:p>
            <w:pPr>
              <w:pStyle w:val="TableParagraph"/>
              <w:spacing w:line="268" w:lineRule="exact"/>
              <w:ind w:left="3"/>
              <w:jc w:val="center"/>
              <w:rPr>
                <w:sz w:val="24"/>
              </w:rPr>
            </w:pPr>
            <w:r>
              <w:rPr>
                <w:sz w:val="24"/>
              </w:rPr>
              <w:t>2</w:t>
            </w:r>
          </w:p>
        </w:tc>
        <w:tc>
          <w:tcPr>
            <w:tcW w:w="852" w:type="dxa"/>
          </w:tcPr>
          <w:p>
            <w:pPr>
              <w:pStyle w:val="TableParagraph"/>
              <w:spacing w:line="268" w:lineRule="exact"/>
              <w:ind w:left="6"/>
              <w:jc w:val="center"/>
              <w:rPr>
                <w:sz w:val="24"/>
              </w:rPr>
            </w:pPr>
            <w:r>
              <w:rPr>
                <w:w w:val="99"/>
                <w:sz w:val="24"/>
              </w:rPr>
              <w:t>-</w:t>
            </w:r>
          </w:p>
        </w:tc>
      </w:tr>
      <w:tr>
        <w:trPr>
          <w:trHeight w:val="828" w:hRule="atLeast"/>
        </w:trPr>
        <w:tc>
          <w:tcPr>
            <w:tcW w:w="3512" w:type="dxa"/>
          </w:tcPr>
          <w:p>
            <w:pPr>
              <w:pStyle w:val="TableParagraph"/>
              <w:ind w:left="107" w:right="762"/>
              <w:rPr>
                <w:sz w:val="24"/>
              </w:rPr>
            </w:pPr>
            <w:r>
              <w:rPr>
                <w:sz w:val="24"/>
              </w:rPr>
              <w:t>Коефіцієнт використання обладнання за</w:t>
            </w:r>
          </w:p>
          <w:p>
            <w:pPr>
              <w:pStyle w:val="TableParagraph"/>
              <w:spacing w:line="264" w:lineRule="exact"/>
              <w:ind w:left="107"/>
              <w:rPr>
                <w:sz w:val="24"/>
              </w:rPr>
            </w:pPr>
            <w:r>
              <w:rPr>
                <w:sz w:val="24"/>
              </w:rPr>
              <w:t>вантажопідйомністю</w:t>
            </w:r>
          </w:p>
        </w:tc>
        <w:tc>
          <w:tcPr>
            <w:tcW w:w="992" w:type="dxa"/>
          </w:tcPr>
          <w:p>
            <w:pPr>
              <w:pStyle w:val="TableParagraph"/>
              <w:spacing w:line="270" w:lineRule="exact"/>
              <w:ind w:left="221" w:right="215"/>
              <w:jc w:val="center"/>
              <w:rPr>
                <w:i/>
                <w:sz w:val="16"/>
              </w:rPr>
            </w:pPr>
            <w:r>
              <w:rPr>
                <w:i/>
                <w:position w:val="2"/>
                <w:sz w:val="24"/>
              </w:rPr>
              <w:t>К</w:t>
            </w:r>
            <w:r>
              <w:rPr>
                <w:i/>
                <w:sz w:val="16"/>
              </w:rPr>
              <w:t>г</w:t>
            </w:r>
          </w:p>
        </w:tc>
        <w:tc>
          <w:tcPr>
            <w:tcW w:w="711" w:type="dxa"/>
          </w:tcPr>
          <w:p>
            <w:pPr>
              <w:pStyle w:val="TableParagraph"/>
              <w:spacing w:line="268" w:lineRule="exact"/>
              <w:ind w:left="5"/>
              <w:jc w:val="center"/>
              <w:rPr>
                <w:sz w:val="24"/>
              </w:rPr>
            </w:pPr>
            <w:r>
              <w:rPr>
                <w:w w:val="99"/>
                <w:sz w:val="24"/>
              </w:rPr>
              <w:t>-</w:t>
            </w:r>
          </w:p>
        </w:tc>
        <w:tc>
          <w:tcPr>
            <w:tcW w:w="850" w:type="dxa"/>
          </w:tcPr>
          <w:p>
            <w:pPr>
              <w:pStyle w:val="TableParagraph"/>
              <w:spacing w:line="268" w:lineRule="exact"/>
              <w:ind w:left="94" w:right="94"/>
              <w:jc w:val="center"/>
              <w:rPr>
                <w:sz w:val="24"/>
              </w:rPr>
            </w:pPr>
            <w:r>
              <w:rPr>
                <w:sz w:val="24"/>
              </w:rPr>
              <w:t>0,8</w:t>
            </w:r>
          </w:p>
        </w:tc>
        <w:tc>
          <w:tcPr>
            <w:tcW w:w="709" w:type="dxa"/>
          </w:tcPr>
          <w:p>
            <w:pPr>
              <w:pStyle w:val="TableParagraph"/>
              <w:rPr>
                <w:sz w:val="22"/>
              </w:rPr>
            </w:pPr>
          </w:p>
        </w:tc>
        <w:tc>
          <w:tcPr>
            <w:tcW w:w="852" w:type="dxa"/>
          </w:tcPr>
          <w:p>
            <w:pPr>
              <w:pStyle w:val="TableParagraph"/>
              <w:spacing w:line="268" w:lineRule="exact"/>
              <w:ind w:left="273"/>
              <w:rPr>
                <w:sz w:val="24"/>
              </w:rPr>
            </w:pPr>
            <w:r>
              <w:rPr>
                <w:sz w:val="24"/>
              </w:rPr>
              <w:t>0,8</w:t>
            </w:r>
          </w:p>
        </w:tc>
        <w:tc>
          <w:tcPr>
            <w:tcW w:w="708" w:type="dxa"/>
          </w:tcPr>
          <w:p>
            <w:pPr>
              <w:pStyle w:val="TableParagraph"/>
              <w:rPr>
                <w:sz w:val="22"/>
              </w:rPr>
            </w:pPr>
          </w:p>
        </w:tc>
        <w:tc>
          <w:tcPr>
            <w:tcW w:w="852" w:type="dxa"/>
          </w:tcPr>
          <w:p>
            <w:pPr>
              <w:pStyle w:val="TableParagraph"/>
              <w:spacing w:line="268" w:lineRule="exact"/>
              <w:ind w:left="273"/>
              <w:rPr>
                <w:sz w:val="24"/>
              </w:rPr>
            </w:pPr>
            <w:r>
              <w:rPr>
                <w:sz w:val="24"/>
              </w:rPr>
              <w:t>0,8</w:t>
            </w:r>
          </w:p>
        </w:tc>
      </w:tr>
      <w:tr>
        <w:trPr>
          <w:trHeight w:val="553" w:hRule="atLeast"/>
        </w:trPr>
        <w:tc>
          <w:tcPr>
            <w:tcW w:w="3512" w:type="dxa"/>
          </w:tcPr>
          <w:p>
            <w:pPr>
              <w:pStyle w:val="TableParagraph"/>
              <w:spacing w:line="270" w:lineRule="exact"/>
              <w:ind w:left="107"/>
              <w:rPr>
                <w:sz w:val="24"/>
              </w:rPr>
            </w:pPr>
            <w:r>
              <w:rPr>
                <w:sz w:val="24"/>
              </w:rPr>
              <w:t>Коефіцієнт маневрування</w:t>
            </w:r>
          </w:p>
          <w:p>
            <w:pPr>
              <w:pStyle w:val="TableParagraph"/>
              <w:spacing w:line="264" w:lineRule="exact"/>
              <w:ind w:left="107"/>
              <w:rPr>
                <w:sz w:val="24"/>
              </w:rPr>
            </w:pPr>
            <w:r>
              <w:rPr>
                <w:sz w:val="24"/>
              </w:rPr>
              <w:t>бульдозера</w:t>
            </w:r>
          </w:p>
        </w:tc>
        <w:tc>
          <w:tcPr>
            <w:tcW w:w="992" w:type="dxa"/>
          </w:tcPr>
          <w:p>
            <w:pPr>
              <w:pStyle w:val="TableParagraph"/>
              <w:spacing w:line="272" w:lineRule="exact"/>
              <w:ind w:left="224" w:right="214"/>
              <w:jc w:val="center"/>
              <w:rPr>
                <w:i/>
                <w:sz w:val="16"/>
              </w:rPr>
            </w:pPr>
            <w:r>
              <w:rPr>
                <w:i/>
                <w:position w:val="2"/>
                <w:sz w:val="24"/>
              </w:rPr>
              <w:t>к</w:t>
            </w:r>
            <w:r>
              <w:rPr>
                <w:i/>
                <w:sz w:val="16"/>
              </w:rPr>
              <w:t>м</w:t>
            </w:r>
          </w:p>
        </w:tc>
        <w:tc>
          <w:tcPr>
            <w:tcW w:w="711" w:type="dxa"/>
          </w:tcPr>
          <w:p>
            <w:pPr>
              <w:pStyle w:val="TableParagraph"/>
              <w:spacing w:line="270" w:lineRule="exact"/>
              <w:ind w:left="5"/>
              <w:jc w:val="center"/>
              <w:rPr>
                <w:sz w:val="24"/>
              </w:rPr>
            </w:pPr>
            <w:r>
              <w:rPr>
                <w:w w:val="99"/>
                <w:sz w:val="24"/>
              </w:rPr>
              <w:t>-</w:t>
            </w:r>
          </w:p>
        </w:tc>
        <w:tc>
          <w:tcPr>
            <w:tcW w:w="850" w:type="dxa"/>
          </w:tcPr>
          <w:p>
            <w:pPr>
              <w:pStyle w:val="TableParagraph"/>
              <w:spacing w:line="270" w:lineRule="exact"/>
              <w:ind w:left="94" w:right="94"/>
              <w:jc w:val="center"/>
              <w:rPr>
                <w:sz w:val="24"/>
              </w:rPr>
            </w:pPr>
            <w:r>
              <w:rPr>
                <w:sz w:val="24"/>
              </w:rPr>
              <w:t>0,2</w:t>
            </w:r>
          </w:p>
        </w:tc>
        <w:tc>
          <w:tcPr>
            <w:tcW w:w="709" w:type="dxa"/>
          </w:tcPr>
          <w:p>
            <w:pPr>
              <w:pStyle w:val="TableParagraph"/>
              <w:spacing w:line="270" w:lineRule="exact"/>
              <w:ind w:left="5"/>
              <w:jc w:val="center"/>
              <w:rPr>
                <w:sz w:val="24"/>
              </w:rPr>
            </w:pPr>
            <w:r>
              <w:rPr>
                <w:w w:val="99"/>
                <w:sz w:val="24"/>
              </w:rPr>
              <w:t>-</w:t>
            </w:r>
          </w:p>
        </w:tc>
        <w:tc>
          <w:tcPr>
            <w:tcW w:w="852" w:type="dxa"/>
          </w:tcPr>
          <w:p>
            <w:pPr>
              <w:pStyle w:val="TableParagraph"/>
              <w:spacing w:line="270" w:lineRule="exact"/>
              <w:ind w:left="273"/>
              <w:rPr>
                <w:sz w:val="24"/>
              </w:rPr>
            </w:pPr>
            <w:r>
              <w:rPr>
                <w:sz w:val="24"/>
              </w:rPr>
              <w:t>0,4</w:t>
            </w:r>
          </w:p>
        </w:tc>
        <w:tc>
          <w:tcPr>
            <w:tcW w:w="708" w:type="dxa"/>
          </w:tcPr>
          <w:p>
            <w:pPr>
              <w:pStyle w:val="TableParagraph"/>
              <w:spacing w:line="270" w:lineRule="exact"/>
              <w:ind w:left="6"/>
              <w:jc w:val="center"/>
              <w:rPr>
                <w:sz w:val="24"/>
              </w:rPr>
            </w:pPr>
            <w:r>
              <w:rPr>
                <w:w w:val="99"/>
                <w:sz w:val="24"/>
              </w:rPr>
              <w:t>-</w:t>
            </w:r>
          </w:p>
        </w:tc>
        <w:tc>
          <w:tcPr>
            <w:tcW w:w="852" w:type="dxa"/>
          </w:tcPr>
          <w:p>
            <w:pPr>
              <w:pStyle w:val="TableParagraph"/>
              <w:spacing w:line="270" w:lineRule="exact"/>
              <w:ind w:left="6"/>
              <w:jc w:val="center"/>
              <w:rPr>
                <w:sz w:val="24"/>
              </w:rPr>
            </w:pPr>
            <w:r>
              <w:rPr>
                <w:w w:val="99"/>
                <w:sz w:val="24"/>
              </w:rPr>
              <w:t>-</w:t>
            </w:r>
          </w:p>
        </w:tc>
      </w:tr>
      <w:tr>
        <w:trPr>
          <w:trHeight w:val="568" w:hRule="atLeast"/>
        </w:trPr>
        <w:tc>
          <w:tcPr>
            <w:tcW w:w="3512" w:type="dxa"/>
          </w:tcPr>
          <w:p>
            <w:pPr>
              <w:pStyle w:val="TableParagraph"/>
              <w:ind w:left="107" w:right="247"/>
              <w:rPr>
                <w:sz w:val="24"/>
              </w:rPr>
            </w:pPr>
            <w:r>
              <w:rPr>
                <w:sz w:val="24"/>
              </w:rPr>
              <w:t>Швидкість руху бульдозера на 1-ій передачі</w:t>
            </w:r>
          </w:p>
        </w:tc>
        <w:tc>
          <w:tcPr>
            <w:tcW w:w="992" w:type="dxa"/>
          </w:tcPr>
          <w:p>
            <w:pPr>
              <w:pStyle w:val="TableParagraph"/>
              <w:spacing w:line="270" w:lineRule="exact"/>
              <w:ind w:left="221" w:right="215"/>
              <w:jc w:val="center"/>
              <w:rPr>
                <w:i/>
                <w:sz w:val="16"/>
              </w:rPr>
            </w:pPr>
            <w:r>
              <w:rPr>
                <w:i/>
                <w:position w:val="2"/>
                <w:sz w:val="24"/>
              </w:rPr>
              <w:t>υ</w:t>
            </w:r>
            <w:r>
              <w:rPr>
                <w:i/>
                <w:sz w:val="16"/>
              </w:rPr>
              <w:t>об1</w:t>
            </w:r>
          </w:p>
        </w:tc>
        <w:tc>
          <w:tcPr>
            <w:tcW w:w="711" w:type="dxa"/>
          </w:tcPr>
          <w:p>
            <w:pPr>
              <w:pStyle w:val="TableParagraph"/>
              <w:spacing w:line="268" w:lineRule="exact"/>
              <w:ind w:left="5"/>
              <w:jc w:val="center"/>
              <w:rPr>
                <w:sz w:val="24"/>
              </w:rPr>
            </w:pPr>
            <w:r>
              <w:rPr>
                <w:w w:val="99"/>
                <w:sz w:val="24"/>
              </w:rPr>
              <w:t>-</w:t>
            </w:r>
          </w:p>
        </w:tc>
        <w:tc>
          <w:tcPr>
            <w:tcW w:w="850" w:type="dxa"/>
          </w:tcPr>
          <w:p>
            <w:pPr>
              <w:pStyle w:val="TableParagraph"/>
              <w:spacing w:line="286" w:lineRule="exact"/>
              <w:ind w:left="94" w:right="94"/>
              <w:jc w:val="center"/>
              <w:rPr>
                <w:sz w:val="24"/>
              </w:rPr>
            </w:pPr>
            <w:r>
              <w:rPr>
                <w:sz w:val="24"/>
              </w:rPr>
              <w:t>3,5</w:t>
            </w:r>
            <w:r>
              <w:rPr>
                <w:rFonts w:ascii="Symbol" w:hAnsi="Symbol"/>
                <w:sz w:val="24"/>
              </w:rPr>
              <w:t></w:t>
            </w:r>
            <w:r>
              <w:rPr>
                <w:sz w:val="24"/>
              </w:rPr>
              <w:t>,</w:t>
            </w:r>
          </w:p>
          <w:p>
            <w:pPr>
              <w:pStyle w:val="TableParagraph"/>
              <w:spacing w:line="262" w:lineRule="exact"/>
              <w:ind w:left="1"/>
              <w:jc w:val="center"/>
              <w:rPr>
                <w:sz w:val="24"/>
              </w:rPr>
            </w:pPr>
            <w:r>
              <w:rPr>
                <w:sz w:val="24"/>
              </w:rPr>
              <w:t>9</w:t>
            </w:r>
          </w:p>
        </w:tc>
        <w:tc>
          <w:tcPr>
            <w:tcW w:w="709" w:type="dxa"/>
          </w:tcPr>
          <w:p>
            <w:pPr>
              <w:pStyle w:val="TableParagraph"/>
              <w:spacing w:line="268" w:lineRule="exact"/>
              <w:ind w:left="5"/>
              <w:jc w:val="center"/>
              <w:rPr>
                <w:sz w:val="24"/>
              </w:rPr>
            </w:pPr>
            <w:r>
              <w:rPr>
                <w:w w:val="99"/>
                <w:sz w:val="24"/>
              </w:rPr>
              <w:t>-</w:t>
            </w:r>
          </w:p>
        </w:tc>
        <w:tc>
          <w:tcPr>
            <w:tcW w:w="852" w:type="dxa"/>
          </w:tcPr>
          <w:p>
            <w:pPr>
              <w:pStyle w:val="TableParagraph"/>
              <w:spacing w:line="286" w:lineRule="exact"/>
              <w:ind w:left="97" w:right="92"/>
              <w:jc w:val="center"/>
              <w:rPr>
                <w:sz w:val="24"/>
              </w:rPr>
            </w:pPr>
            <w:r>
              <w:rPr>
                <w:sz w:val="24"/>
              </w:rPr>
              <w:t>3,5</w:t>
            </w:r>
            <w:r>
              <w:rPr>
                <w:rFonts w:ascii="Symbol" w:hAnsi="Symbol"/>
                <w:sz w:val="24"/>
              </w:rPr>
              <w:t></w:t>
            </w:r>
            <w:r>
              <w:rPr>
                <w:sz w:val="24"/>
              </w:rPr>
              <w:t>,</w:t>
            </w:r>
          </w:p>
          <w:p>
            <w:pPr>
              <w:pStyle w:val="TableParagraph"/>
              <w:spacing w:line="262" w:lineRule="exact"/>
              <w:ind w:left="3"/>
              <w:jc w:val="center"/>
              <w:rPr>
                <w:sz w:val="24"/>
              </w:rPr>
            </w:pPr>
            <w:r>
              <w:rPr>
                <w:sz w:val="24"/>
              </w:rPr>
              <w:t>9</w:t>
            </w:r>
          </w:p>
        </w:tc>
        <w:tc>
          <w:tcPr>
            <w:tcW w:w="708" w:type="dxa"/>
          </w:tcPr>
          <w:p>
            <w:pPr>
              <w:pStyle w:val="TableParagraph"/>
              <w:spacing w:line="268" w:lineRule="exact"/>
              <w:ind w:left="6"/>
              <w:jc w:val="center"/>
              <w:rPr>
                <w:sz w:val="24"/>
              </w:rPr>
            </w:pPr>
            <w:r>
              <w:rPr>
                <w:w w:val="99"/>
                <w:sz w:val="24"/>
              </w:rPr>
              <w:t>-</w:t>
            </w:r>
          </w:p>
        </w:tc>
        <w:tc>
          <w:tcPr>
            <w:tcW w:w="852" w:type="dxa"/>
          </w:tcPr>
          <w:p>
            <w:pPr>
              <w:pStyle w:val="TableParagraph"/>
              <w:spacing w:line="268" w:lineRule="exact"/>
              <w:ind w:left="6"/>
              <w:jc w:val="center"/>
              <w:rPr>
                <w:sz w:val="24"/>
              </w:rPr>
            </w:pPr>
            <w:r>
              <w:rPr>
                <w:w w:val="99"/>
                <w:sz w:val="24"/>
              </w:rPr>
              <w:t>-</w:t>
            </w:r>
          </w:p>
        </w:tc>
      </w:tr>
      <w:tr>
        <w:trPr>
          <w:trHeight w:val="587" w:hRule="atLeast"/>
        </w:trPr>
        <w:tc>
          <w:tcPr>
            <w:tcW w:w="3512" w:type="dxa"/>
          </w:tcPr>
          <w:p>
            <w:pPr>
              <w:pStyle w:val="TableParagraph"/>
              <w:ind w:left="107" w:right="206"/>
              <w:rPr>
                <w:sz w:val="24"/>
              </w:rPr>
            </w:pPr>
            <w:r>
              <w:rPr>
                <w:sz w:val="24"/>
              </w:rPr>
              <w:t>Середня швидкість бульдозера при транспортуванні уламків</w:t>
            </w:r>
          </w:p>
        </w:tc>
        <w:tc>
          <w:tcPr>
            <w:tcW w:w="992" w:type="dxa"/>
          </w:tcPr>
          <w:p>
            <w:pPr>
              <w:pStyle w:val="TableParagraph"/>
              <w:spacing w:line="270" w:lineRule="exact"/>
              <w:ind w:left="224" w:right="214"/>
              <w:jc w:val="center"/>
              <w:rPr>
                <w:i/>
                <w:sz w:val="16"/>
              </w:rPr>
            </w:pPr>
            <w:r>
              <w:rPr>
                <w:i/>
                <w:position w:val="2"/>
                <w:sz w:val="24"/>
              </w:rPr>
              <w:t>υ</w:t>
            </w:r>
            <w:r>
              <w:rPr>
                <w:i/>
                <w:sz w:val="16"/>
              </w:rPr>
              <w:t>ср</w:t>
            </w:r>
          </w:p>
        </w:tc>
        <w:tc>
          <w:tcPr>
            <w:tcW w:w="711" w:type="dxa"/>
          </w:tcPr>
          <w:p>
            <w:pPr>
              <w:pStyle w:val="TableParagraph"/>
              <w:spacing w:line="268" w:lineRule="exact"/>
              <w:ind w:left="5"/>
              <w:jc w:val="center"/>
              <w:rPr>
                <w:sz w:val="24"/>
              </w:rPr>
            </w:pPr>
            <w:r>
              <w:rPr>
                <w:w w:val="99"/>
                <w:sz w:val="24"/>
              </w:rPr>
              <w:t>-</w:t>
            </w:r>
          </w:p>
        </w:tc>
        <w:tc>
          <w:tcPr>
            <w:tcW w:w="850" w:type="dxa"/>
          </w:tcPr>
          <w:p>
            <w:pPr>
              <w:pStyle w:val="TableParagraph"/>
              <w:spacing w:line="268" w:lineRule="exact"/>
              <w:jc w:val="center"/>
              <w:rPr>
                <w:sz w:val="24"/>
              </w:rPr>
            </w:pPr>
            <w:r>
              <w:rPr>
                <w:w w:val="99"/>
                <w:sz w:val="24"/>
              </w:rPr>
              <w:t>-</w:t>
            </w:r>
          </w:p>
        </w:tc>
        <w:tc>
          <w:tcPr>
            <w:tcW w:w="709" w:type="dxa"/>
          </w:tcPr>
          <w:p>
            <w:pPr>
              <w:pStyle w:val="TableParagraph"/>
              <w:spacing w:line="268" w:lineRule="exact"/>
              <w:ind w:left="5"/>
              <w:jc w:val="center"/>
              <w:rPr>
                <w:sz w:val="24"/>
              </w:rPr>
            </w:pPr>
            <w:r>
              <w:rPr>
                <w:w w:val="99"/>
                <w:sz w:val="24"/>
              </w:rPr>
              <w:t>-</w:t>
            </w:r>
          </w:p>
        </w:tc>
        <w:tc>
          <w:tcPr>
            <w:tcW w:w="852" w:type="dxa"/>
          </w:tcPr>
          <w:p>
            <w:pPr>
              <w:pStyle w:val="TableParagraph"/>
              <w:spacing w:line="268" w:lineRule="exact"/>
              <w:ind w:left="6"/>
              <w:jc w:val="center"/>
              <w:rPr>
                <w:sz w:val="24"/>
              </w:rPr>
            </w:pPr>
            <w:r>
              <w:rPr>
                <w:w w:val="99"/>
                <w:sz w:val="24"/>
              </w:rPr>
              <w:t>-</w:t>
            </w:r>
          </w:p>
        </w:tc>
        <w:tc>
          <w:tcPr>
            <w:tcW w:w="708" w:type="dxa"/>
          </w:tcPr>
          <w:p>
            <w:pPr>
              <w:pStyle w:val="TableParagraph"/>
              <w:spacing w:line="268" w:lineRule="exact"/>
              <w:ind w:left="6"/>
              <w:jc w:val="center"/>
              <w:rPr>
                <w:sz w:val="24"/>
              </w:rPr>
            </w:pPr>
            <w:r>
              <w:rPr>
                <w:w w:val="99"/>
                <w:sz w:val="24"/>
              </w:rPr>
              <w:t>-</w:t>
            </w:r>
          </w:p>
        </w:tc>
        <w:tc>
          <w:tcPr>
            <w:tcW w:w="852" w:type="dxa"/>
          </w:tcPr>
          <w:p>
            <w:pPr>
              <w:pStyle w:val="TableParagraph"/>
              <w:spacing w:line="288" w:lineRule="exact"/>
              <w:ind w:left="146"/>
              <w:rPr>
                <w:rFonts w:ascii="Symbol" w:hAnsi="Symbol"/>
                <w:sz w:val="24"/>
              </w:rPr>
            </w:pPr>
            <w:r>
              <w:rPr>
                <w:sz w:val="24"/>
              </w:rPr>
              <w:t>6,2</w:t>
            </w:r>
            <w:r>
              <w:rPr>
                <w:rFonts w:ascii="Symbol" w:hAnsi="Symbol"/>
                <w:sz w:val="24"/>
              </w:rPr>
              <w:t></w:t>
            </w:r>
          </w:p>
          <w:p>
            <w:pPr>
              <w:pStyle w:val="TableParagraph"/>
              <w:spacing w:line="279" w:lineRule="exact" w:before="1"/>
              <w:ind w:left="273"/>
              <w:rPr>
                <w:sz w:val="24"/>
              </w:rPr>
            </w:pPr>
            <w:r>
              <w:rPr>
                <w:rFonts w:ascii="Symbol" w:hAnsi="Symbol"/>
                <w:sz w:val="24"/>
              </w:rPr>
              <w:t></w:t>
            </w:r>
            <w:r>
              <w:rPr>
                <w:sz w:val="24"/>
              </w:rPr>
              <w:t>,4</w:t>
            </w:r>
          </w:p>
        </w:tc>
      </w:tr>
      <w:tr>
        <w:trPr>
          <w:trHeight w:val="496" w:hRule="atLeast"/>
        </w:trPr>
        <w:tc>
          <w:tcPr>
            <w:tcW w:w="3512" w:type="dxa"/>
          </w:tcPr>
          <w:p>
            <w:pPr>
              <w:pStyle w:val="TableParagraph"/>
              <w:spacing w:line="270" w:lineRule="exact"/>
              <w:ind w:left="107"/>
              <w:rPr>
                <w:sz w:val="24"/>
              </w:rPr>
            </w:pPr>
            <w:r>
              <w:rPr>
                <w:sz w:val="24"/>
              </w:rPr>
              <w:t>Час схоплення уламків</w:t>
            </w:r>
          </w:p>
        </w:tc>
        <w:tc>
          <w:tcPr>
            <w:tcW w:w="992" w:type="dxa"/>
          </w:tcPr>
          <w:p>
            <w:pPr>
              <w:pStyle w:val="TableParagraph"/>
              <w:spacing w:line="272" w:lineRule="exact"/>
              <w:ind w:left="224" w:right="214"/>
              <w:jc w:val="center"/>
              <w:rPr>
                <w:i/>
                <w:sz w:val="16"/>
              </w:rPr>
            </w:pPr>
            <w:r>
              <w:rPr>
                <w:i/>
                <w:position w:val="2"/>
                <w:sz w:val="24"/>
              </w:rPr>
              <w:t>t</w:t>
            </w:r>
            <w:r>
              <w:rPr>
                <w:i/>
                <w:sz w:val="16"/>
              </w:rPr>
              <w:t>сх</w:t>
            </w:r>
          </w:p>
        </w:tc>
        <w:tc>
          <w:tcPr>
            <w:tcW w:w="711" w:type="dxa"/>
          </w:tcPr>
          <w:p>
            <w:pPr>
              <w:pStyle w:val="TableParagraph"/>
              <w:spacing w:line="270" w:lineRule="exact"/>
              <w:ind w:left="5"/>
              <w:jc w:val="center"/>
              <w:rPr>
                <w:sz w:val="24"/>
              </w:rPr>
            </w:pPr>
            <w:r>
              <w:rPr>
                <w:w w:val="99"/>
                <w:sz w:val="24"/>
              </w:rPr>
              <w:t>-</w:t>
            </w:r>
          </w:p>
        </w:tc>
        <w:tc>
          <w:tcPr>
            <w:tcW w:w="850" w:type="dxa"/>
          </w:tcPr>
          <w:p>
            <w:pPr>
              <w:pStyle w:val="TableParagraph"/>
              <w:spacing w:line="270" w:lineRule="exact"/>
              <w:jc w:val="center"/>
              <w:rPr>
                <w:sz w:val="24"/>
              </w:rPr>
            </w:pPr>
            <w:r>
              <w:rPr>
                <w:w w:val="99"/>
                <w:sz w:val="24"/>
              </w:rPr>
              <w:t>-</w:t>
            </w:r>
          </w:p>
        </w:tc>
        <w:tc>
          <w:tcPr>
            <w:tcW w:w="709" w:type="dxa"/>
          </w:tcPr>
          <w:p>
            <w:pPr>
              <w:pStyle w:val="TableParagraph"/>
              <w:spacing w:line="270" w:lineRule="exact"/>
              <w:ind w:left="5"/>
              <w:jc w:val="center"/>
              <w:rPr>
                <w:sz w:val="24"/>
              </w:rPr>
            </w:pPr>
            <w:r>
              <w:rPr>
                <w:w w:val="99"/>
                <w:sz w:val="24"/>
              </w:rPr>
              <w:t>-</w:t>
            </w:r>
          </w:p>
        </w:tc>
        <w:tc>
          <w:tcPr>
            <w:tcW w:w="852" w:type="dxa"/>
          </w:tcPr>
          <w:p>
            <w:pPr>
              <w:pStyle w:val="TableParagraph"/>
              <w:spacing w:line="270" w:lineRule="exact"/>
              <w:ind w:left="6"/>
              <w:jc w:val="center"/>
              <w:rPr>
                <w:sz w:val="24"/>
              </w:rPr>
            </w:pPr>
            <w:r>
              <w:rPr>
                <w:w w:val="99"/>
                <w:sz w:val="24"/>
              </w:rPr>
              <w:t>-</w:t>
            </w:r>
          </w:p>
        </w:tc>
        <w:tc>
          <w:tcPr>
            <w:tcW w:w="708" w:type="dxa"/>
          </w:tcPr>
          <w:p>
            <w:pPr>
              <w:pStyle w:val="TableParagraph"/>
              <w:spacing w:line="270" w:lineRule="exact"/>
              <w:ind w:left="6"/>
              <w:jc w:val="center"/>
              <w:rPr>
                <w:sz w:val="24"/>
              </w:rPr>
            </w:pPr>
            <w:r>
              <w:rPr>
                <w:w w:val="99"/>
                <w:sz w:val="24"/>
              </w:rPr>
              <w:t>-</w:t>
            </w:r>
          </w:p>
        </w:tc>
        <w:tc>
          <w:tcPr>
            <w:tcW w:w="852" w:type="dxa"/>
          </w:tcPr>
          <w:p>
            <w:pPr>
              <w:pStyle w:val="TableParagraph"/>
              <w:spacing w:line="270" w:lineRule="exact"/>
              <w:ind w:left="302"/>
              <w:rPr>
                <w:sz w:val="24"/>
              </w:rPr>
            </w:pPr>
            <w:r>
              <w:rPr>
                <w:sz w:val="24"/>
              </w:rPr>
              <w:t>10</w:t>
            </w:r>
          </w:p>
        </w:tc>
      </w:tr>
      <w:tr>
        <w:trPr>
          <w:trHeight w:val="551" w:hRule="atLeast"/>
        </w:trPr>
        <w:tc>
          <w:tcPr>
            <w:tcW w:w="3512" w:type="dxa"/>
          </w:tcPr>
          <w:p>
            <w:pPr>
              <w:pStyle w:val="TableParagraph"/>
              <w:spacing w:line="268" w:lineRule="exact"/>
              <w:ind w:left="107"/>
              <w:rPr>
                <w:sz w:val="24"/>
              </w:rPr>
            </w:pPr>
            <w:r>
              <w:rPr>
                <w:sz w:val="24"/>
              </w:rPr>
              <w:t>Час розвантаження уламків із</w:t>
            </w:r>
          </w:p>
          <w:p>
            <w:pPr>
              <w:pStyle w:val="TableParagraph"/>
              <w:spacing w:line="264" w:lineRule="exact"/>
              <w:ind w:left="107"/>
              <w:rPr>
                <w:sz w:val="24"/>
              </w:rPr>
            </w:pPr>
            <w:r>
              <w:rPr>
                <w:sz w:val="24"/>
              </w:rPr>
              <w:t>захватів</w:t>
            </w:r>
          </w:p>
        </w:tc>
        <w:tc>
          <w:tcPr>
            <w:tcW w:w="992" w:type="dxa"/>
          </w:tcPr>
          <w:p>
            <w:pPr>
              <w:pStyle w:val="TableParagraph"/>
              <w:spacing w:line="270" w:lineRule="exact"/>
              <w:ind w:left="224" w:right="214"/>
              <w:jc w:val="center"/>
              <w:rPr>
                <w:i/>
                <w:sz w:val="16"/>
              </w:rPr>
            </w:pPr>
            <w:r>
              <w:rPr>
                <w:i/>
                <w:position w:val="2"/>
                <w:sz w:val="24"/>
              </w:rPr>
              <w:t>t</w:t>
            </w:r>
            <w:r>
              <w:rPr>
                <w:i/>
                <w:sz w:val="16"/>
              </w:rPr>
              <w:t>розв</w:t>
            </w:r>
          </w:p>
        </w:tc>
        <w:tc>
          <w:tcPr>
            <w:tcW w:w="711" w:type="dxa"/>
          </w:tcPr>
          <w:p>
            <w:pPr>
              <w:pStyle w:val="TableParagraph"/>
              <w:spacing w:line="268" w:lineRule="exact"/>
              <w:ind w:left="5"/>
              <w:jc w:val="center"/>
              <w:rPr>
                <w:sz w:val="24"/>
              </w:rPr>
            </w:pPr>
            <w:r>
              <w:rPr>
                <w:w w:val="99"/>
                <w:sz w:val="24"/>
              </w:rPr>
              <w:t>-</w:t>
            </w:r>
          </w:p>
        </w:tc>
        <w:tc>
          <w:tcPr>
            <w:tcW w:w="850" w:type="dxa"/>
          </w:tcPr>
          <w:p>
            <w:pPr>
              <w:pStyle w:val="TableParagraph"/>
              <w:spacing w:line="268" w:lineRule="exact"/>
              <w:jc w:val="center"/>
              <w:rPr>
                <w:sz w:val="24"/>
              </w:rPr>
            </w:pPr>
            <w:r>
              <w:rPr>
                <w:w w:val="99"/>
                <w:sz w:val="24"/>
              </w:rPr>
              <w:t>-</w:t>
            </w:r>
          </w:p>
        </w:tc>
        <w:tc>
          <w:tcPr>
            <w:tcW w:w="709" w:type="dxa"/>
          </w:tcPr>
          <w:p>
            <w:pPr>
              <w:pStyle w:val="TableParagraph"/>
              <w:spacing w:line="268" w:lineRule="exact"/>
              <w:ind w:left="5"/>
              <w:jc w:val="center"/>
              <w:rPr>
                <w:sz w:val="24"/>
              </w:rPr>
            </w:pPr>
            <w:r>
              <w:rPr>
                <w:w w:val="99"/>
                <w:sz w:val="24"/>
              </w:rPr>
              <w:t>-</w:t>
            </w:r>
          </w:p>
        </w:tc>
        <w:tc>
          <w:tcPr>
            <w:tcW w:w="852" w:type="dxa"/>
          </w:tcPr>
          <w:p>
            <w:pPr>
              <w:pStyle w:val="TableParagraph"/>
              <w:spacing w:line="268" w:lineRule="exact"/>
              <w:ind w:left="6"/>
              <w:jc w:val="center"/>
              <w:rPr>
                <w:sz w:val="24"/>
              </w:rPr>
            </w:pPr>
            <w:r>
              <w:rPr>
                <w:w w:val="99"/>
                <w:sz w:val="24"/>
              </w:rPr>
              <w:t>-</w:t>
            </w:r>
          </w:p>
        </w:tc>
        <w:tc>
          <w:tcPr>
            <w:tcW w:w="708" w:type="dxa"/>
          </w:tcPr>
          <w:p>
            <w:pPr>
              <w:pStyle w:val="TableParagraph"/>
              <w:spacing w:line="268" w:lineRule="exact"/>
              <w:ind w:left="6"/>
              <w:jc w:val="center"/>
              <w:rPr>
                <w:sz w:val="24"/>
              </w:rPr>
            </w:pPr>
            <w:r>
              <w:rPr>
                <w:w w:val="99"/>
                <w:sz w:val="24"/>
              </w:rPr>
              <w:t>-</w:t>
            </w:r>
          </w:p>
        </w:tc>
        <w:tc>
          <w:tcPr>
            <w:tcW w:w="852" w:type="dxa"/>
          </w:tcPr>
          <w:p>
            <w:pPr>
              <w:pStyle w:val="TableParagraph"/>
              <w:spacing w:line="268" w:lineRule="exact"/>
              <w:ind w:left="3"/>
              <w:jc w:val="center"/>
              <w:rPr>
                <w:sz w:val="24"/>
              </w:rPr>
            </w:pPr>
            <w:r>
              <w:rPr>
                <w:sz w:val="24"/>
              </w:rPr>
              <w:t>3</w:t>
            </w:r>
          </w:p>
        </w:tc>
      </w:tr>
    </w:tbl>
    <w:p>
      <w:pPr>
        <w:spacing w:after="0" w:line="268" w:lineRule="exact"/>
        <w:jc w:val="center"/>
        <w:rPr>
          <w:sz w:val="24"/>
        </w:rPr>
        <w:sectPr>
          <w:pgSz w:w="11910" w:h="16840"/>
          <w:pgMar w:header="710" w:footer="0" w:top="1040" w:bottom="280" w:left="1460" w:right="0"/>
        </w:sectPr>
      </w:pPr>
    </w:p>
    <w:p>
      <w:pPr>
        <w:pStyle w:val="BodyText"/>
        <w:spacing w:before="2"/>
        <w:rPr>
          <w:sz w:val="9"/>
        </w:rPr>
      </w:pPr>
    </w:p>
    <w:p>
      <w:pPr>
        <w:pStyle w:val="BodyText"/>
        <w:spacing w:before="89"/>
        <w:ind w:left="961"/>
      </w:pPr>
      <w:r>
        <w:rPr/>
        <w:pict>
          <v:shape style="position:absolute;margin-left:450.736237pt;margin-top:31.770027pt;width:6.6pt;height:13.15pt;mso-position-horizontal-relative:page;mso-position-vertical-relative:paragraph;z-index:251888640" type="#_x0000_t202" filled="false" stroked="false">
            <v:textbox inset="0,0,0,0">
              <w:txbxContent>
                <w:p>
                  <w:pPr>
                    <w:spacing w:line="261" w:lineRule="exact" w:before="0"/>
                    <w:ind w:left="0" w:right="0" w:firstLine="0"/>
                    <w:jc w:val="left"/>
                    <w:rPr>
                      <w:i/>
                      <w:sz w:val="23"/>
                    </w:rPr>
                  </w:pPr>
                  <w:r>
                    <w:rPr>
                      <w:i/>
                      <w:w w:val="102"/>
                      <w:sz w:val="23"/>
                    </w:rPr>
                    <w:t>Т</w:t>
                  </w:r>
                </w:p>
              </w:txbxContent>
            </v:textbox>
            <w10:wrap type="none"/>
          </v:shape>
        </w:pict>
      </w:r>
      <w:r>
        <w:rPr/>
        <w:t>Результати розрахунків подані залежностями на рисунках 3.6 –</w:t>
      </w:r>
      <w:r>
        <w:rPr>
          <w:spacing w:val="68"/>
        </w:rPr>
        <w:t> </w:t>
      </w:r>
      <w:r>
        <w:rPr/>
        <w:t>3.8.</w:t>
      </w:r>
    </w:p>
    <w:p>
      <w:pPr>
        <w:spacing w:after="0"/>
        <w:sectPr>
          <w:pgSz w:w="11910" w:h="16840"/>
          <w:pgMar w:header="710" w:footer="0" w:top="1040" w:bottom="280" w:left="1460" w:right="0"/>
        </w:sectPr>
      </w:pPr>
    </w:p>
    <w:p>
      <w:pPr>
        <w:pStyle w:val="BodyText"/>
        <w:spacing w:before="170"/>
        <w:ind w:left="242"/>
      </w:pPr>
      <w:r>
        <w:rPr/>
        <w:t>Зміна тривалості робочого циклу</w:t>
      </w:r>
      <w:r>
        <w:rPr>
          <w:spacing w:val="64"/>
        </w:rPr>
        <w:t> </w:t>
      </w:r>
      <w:r>
        <w:rPr/>
        <w:t>бульдозерів</w:t>
      </w:r>
    </w:p>
    <w:p>
      <w:pPr>
        <w:spacing w:before="167"/>
        <w:ind w:left="127" w:right="0" w:firstLine="0"/>
        <w:jc w:val="left"/>
        <w:rPr>
          <w:sz w:val="28"/>
        </w:rPr>
      </w:pPr>
      <w:r>
        <w:rPr/>
        <w:br w:type="column"/>
      </w:r>
      <w:r>
        <w:rPr>
          <w:i/>
          <w:w w:val="110"/>
          <w:position w:val="-10"/>
          <w:sz w:val="23"/>
        </w:rPr>
        <w:t>Т </w:t>
      </w:r>
      <w:r>
        <w:rPr>
          <w:i/>
          <w:w w:val="110"/>
          <w:sz w:val="13"/>
        </w:rPr>
        <w:t>ТМ </w:t>
      </w:r>
      <w:r>
        <w:rPr>
          <w:w w:val="110"/>
          <w:position w:val="-9"/>
          <w:sz w:val="28"/>
        </w:rPr>
        <w:t>,</w:t>
      </w:r>
    </w:p>
    <w:p>
      <w:pPr>
        <w:spacing w:before="167"/>
        <w:ind w:left="125" w:right="0" w:firstLine="0"/>
        <w:jc w:val="left"/>
        <w:rPr>
          <w:sz w:val="28"/>
        </w:rPr>
      </w:pPr>
      <w:r>
        <w:rPr/>
        <w:br w:type="column"/>
      </w:r>
      <w:r>
        <w:rPr>
          <w:i/>
          <w:w w:val="105"/>
          <w:position w:val="-10"/>
          <w:sz w:val="23"/>
        </w:rPr>
        <w:t>Т </w:t>
      </w:r>
      <w:r>
        <w:rPr>
          <w:i/>
          <w:w w:val="105"/>
          <w:sz w:val="13"/>
        </w:rPr>
        <w:t>ТрМ </w:t>
      </w:r>
      <w:r>
        <w:rPr>
          <w:w w:val="105"/>
          <w:position w:val="-9"/>
          <w:sz w:val="28"/>
        </w:rPr>
        <w:t>,</w:t>
      </w:r>
    </w:p>
    <w:p>
      <w:pPr>
        <w:tabs>
          <w:tab w:pos="692" w:val="left" w:leader="none"/>
        </w:tabs>
        <w:spacing w:before="170"/>
        <w:ind w:left="275" w:right="0" w:firstLine="0"/>
        <w:jc w:val="left"/>
        <w:rPr>
          <w:sz w:val="28"/>
        </w:rPr>
      </w:pPr>
      <w:r>
        <w:rPr/>
        <w:br w:type="column"/>
      </w:r>
      <w:r>
        <w:rPr>
          <w:i/>
          <w:spacing w:val="-3"/>
          <w:position w:val="10"/>
          <w:sz w:val="14"/>
        </w:rPr>
        <w:t>ДМ</w:t>
        <w:tab/>
      </w:r>
      <w:r>
        <w:rPr>
          <w:sz w:val="28"/>
        </w:rPr>
        <w:t>від їх</w:t>
      </w:r>
      <w:r>
        <w:rPr>
          <w:spacing w:val="4"/>
          <w:sz w:val="28"/>
        </w:rPr>
        <w:t> </w:t>
      </w:r>
      <w:r>
        <w:rPr>
          <w:sz w:val="28"/>
        </w:rPr>
        <w:t>маси</w:t>
      </w:r>
    </w:p>
    <w:p>
      <w:pPr>
        <w:spacing w:after="0"/>
        <w:jc w:val="left"/>
        <w:rPr>
          <w:sz w:val="28"/>
        </w:rPr>
        <w:sectPr>
          <w:type w:val="continuous"/>
          <w:pgSz w:w="11910" w:h="16840"/>
          <w:pgMar w:top="1040" w:bottom="280" w:left="1460" w:right="0"/>
          <w:cols w:num="4" w:equalWidth="0">
            <w:col w:w="5987" w:space="40"/>
            <w:col w:w="645" w:space="39"/>
            <w:col w:w="721" w:space="41"/>
            <w:col w:w="2977"/>
          </w:cols>
        </w:sectPr>
      </w:pPr>
    </w:p>
    <w:p>
      <w:pPr>
        <w:pStyle w:val="BodyText"/>
        <w:spacing w:before="6"/>
        <w:rPr>
          <w:sz w:val="12"/>
        </w:rPr>
      </w:pPr>
    </w:p>
    <w:p>
      <w:pPr>
        <w:pStyle w:val="BodyText"/>
        <w:spacing w:line="360" w:lineRule="auto" w:before="89"/>
        <w:ind w:left="242" w:right="847"/>
        <w:jc w:val="both"/>
      </w:pPr>
      <w:r>
        <w:rPr/>
        <w:pict>
          <v:shape style="position:absolute;margin-left:389.023804pt;margin-top:-13.206962pt;width:5.25pt;height:7.65pt;mso-position-horizontal-relative:page;mso-position-vertical-relative:paragraph;z-index:-266544128" type="#_x0000_t202" filled="false" stroked="false">
            <v:textbox inset="0,0,0,0">
              <w:txbxContent>
                <w:p>
                  <w:pPr>
                    <w:spacing w:before="1"/>
                    <w:ind w:left="0" w:right="0" w:firstLine="0"/>
                    <w:jc w:val="left"/>
                    <w:rPr>
                      <w:i/>
                      <w:sz w:val="13"/>
                    </w:rPr>
                  </w:pPr>
                  <w:r>
                    <w:rPr>
                      <w:i/>
                      <w:w w:val="110"/>
                      <w:sz w:val="13"/>
                    </w:rPr>
                    <w:t>Ц</w:t>
                  </w:r>
                </w:p>
              </w:txbxContent>
            </v:textbox>
            <w10:wrap type="none"/>
          </v:shape>
        </w:pict>
      </w:r>
      <w:r>
        <w:rPr/>
        <w:pict>
          <v:shape style="position:absolute;margin-left:422.734558pt;margin-top:-13.206962pt;width:5.05pt;height:7.65pt;mso-position-horizontal-relative:page;mso-position-vertical-relative:paragraph;z-index:-266543104" type="#_x0000_t202" filled="false" stroked="false">
            <v:textbox inset="0,0,0,0">
              <w:txbxContent>
                <w:p>
                  <w:pPr>
                    <w:spacing w:before="1"/>
                    <w:ind w:left="0" w:right="0" w:firstLine="0"/>
                    <w:jc w:val="left"/>
                    <w:rPr>
                      <w:i/>
                      <w:sz w:val="13"/>
                    </w:rPr>
                  </w:pPr>
                  <w:r>
                    <w:rPr>
                      <w:i/>
                      <w:w w:val="106"/>
                      <w:sz w:val="13"/>
                    </w:rPr>
                    <w:t>Ц</w:t>
                  </w:r>
                </w:p>
              </w:txbxContent>
            </v:textbox>
            <w10:wrap type="none"/>
          </v:shape>
        </w:pict>
      </w:r>
      <w:r>
        <w:rPr/>
        <w:pict>
          <v:shape style="position:absolute;margin-left:460.98587pt;margin-top:154.027710pt;width:6.9pt;height:13.1pt;mso-position-horizontal-relative:page;mso-position-vertical-relative:paragraph;z-index:251891712" type="#_x0000_t202" filled="false" stroked="false">
            <v:textbox inset="0,0,0,0">
              <w:txbxContent>
                <w:p>
                  <w:pPr>
                    <w:spacing w:line="260" w:lineRule="exact" w:before="0"/>
                    <w:ind w:left="0" w:right="0" w:firstLine="0"/>
                    <w:jc w:val="left"/>
                    <w:rPr>
                      <w:i/>
                      <w:sz w:val="23"/>
                    </w:rPr>
                  </w:pPr>
                  <w:r>
                    <w:rPr>
                      <w:i/>
                      <w:w w:val="107"/>
                      <w:sz w:val="23"/>
                    </w:rPr>
                    <w:t>Т</w:t>
                  </w:r>
                </w:p>
              </w:txbxContent>
            </v:textbox>
            <w10:wrap type="none"/>
          </v:shape>
        </w:pict>
      </w:r>
      <w:r>
        <w:rPr/>
        <w:pict>
          <v:shape style="position:absolute;margin-left:458.782745pt;margin-top:-13.204326pt;width:5pt;height:7.7pt;mso-position-horizontal-relative:page;mso-position-vertical-relative:paragraph;z-index:-266530816" type="#_x0000_t202" filled="false" stroked="false">
            <v:textbox inset="0,0,0,0">
              <w:txbxContent>
                <w:p>
                  <w:pPr>
                    <w:spacing w:line="153" w:lineRule="exact" w:before="0"/>
                    <w:ind w:left="0" w:right="0" w:firstLine="0"/>
                    <w:jc w:val="left"/>
                    <w:rPr>
                      <w:i/>
                      <w:sz w:val="14"/>
                    </w:rPr>
                  </w:pPr>
                  <w:r>
                    <w:rPr>
                      <w:i/>
                      <w:w w:val="98"/>
                      <w:sz w:val="14"/>
                    </w:rPr>
                    <w:t>Ц</w:t>
                  </w:r>
                </w:p>
              </w:txbxContent>
            </v:textbox>
            <w10:wrap type="none"/>
          </v:shape>
        </w:pict>
      </w:r>
      <w:r>
        <w:rPr/>
        <w:t>(рис. 3.6, а) і дальності транспортування уламків </w:t>
      </w:r>
      <w:r>
        <w:rPr>
          <w:i/>
        </w:rPr>
        <w:t>l</w:t>
      </w:r>
      <w:r>
        <w:rPr>
          <w:i/>
          <w:vertAlign w:val="subscript"/>
        </w:rPr>
        <w:t>тр</w:t>
      </w:r>
      <w:r>
        <w:rPr>
          <w:i/>
          <w:vertAlign w:val="baseline"/>
        </w:rPr>
        <w:t> </w:t>
      </w:r>
      <w:r>
        <w:rPr>
          <w:vertAlign w:val="baseline"/>
        </w:rPr>
        <w:t>при масовому</w:t>
      </w:r>
      <w:r>
        <w:rPr>
          <w:spacing w:val="-38"/>
          <w:vertAlign w:val="baseline"/>
        </w:rPr>
        <w:t> </w:t>
      </w:r>
      <w:r>
        <w:rPr>
          <w:vertAlign w:val="baseline"/>
        </w:rPr>
        <w:t>прибиранні уламків</w:t>
      </w:r>
      <w:r>
        <w:rPr>
          <w:spacing w:val="-12"/>
          <w:vertAlign w:val="baseline"/>
        </w:rPr>
        <w:t> </w:t>
      </w:r>
      <w:r>
        <w:rPr>
          <w:vertAlign w:val="baseline"/>
        </w:rPr>
        <w:t>спочатку</w:t>
      </w:r>
      <w:r>
        <w:rPr>
          <w:spacing w:val="-14"/>
          <w:vertAlign w:val="baseline"/>
        </w:rPr>
        <w:t> </w:t>
      </w:r>
      <w:r>
        <w:rPr>
          <w:vertAlign w:val="baseline"/>
        </w:rPr>
        <w:t>зменшується,</w:t>
      </w:r>
      <w:r>
        <w:rPr>
          <w:spacing w:val="-11"/>
          <w:vertAlign w:val="baseline"/>
        </w:rPr>
        <w:t> </w:t>
      </w:r>
      <w:r>
        <w:rPr>
          <w:vertAlign w:val="baseline"/>
        </w:rPr>
        <w:t>а</w:t>
      </w:r>
      <w:r>
        <w:rPr>
          <w:spacing w:val="-11"/>
          <w:vertAlign w:val="baseline"/>
        </w:rPr>
        <w:t> </w:t>
      </w:r>
      <w:r>
        <w:rPr>
          <w:vertAlign w:val="baseline"/>
        </w:rPr>
        <w:t>потім</w:t>
      </w:r>
      <w:r>
        <w:rPr>
          <w:spacing w:val="-10"/>
          <w:vertAlign w:val="baseline"/>
        </w:rPr>
        <w:t> </w:t>
      </w:r>
      <w:r>
        <w:rPr>
          <w:vertAlign w:val="baseline"/>
        </w:rPr>
        <w:t>спостерігається</w:t>
      </w:r>
      <w:r>
        <w:rPr>
          <w:spacing w:val="-11"/>
          <w:vertAlign w:val="baseline"/>
        </w:rPr>
        <w:t> </w:t>
      </w:r>
      <w:r>
        <w:rPr>
          <w:vertAlign w:val="baseline"/>
        </w:rPr>
        <w:t>збільшення</w:t>
      </w:r>
      <w:r>
        <w:rPr>
          <w:spacing w:val="-11"/>
          <w:vertAlign w:val="baseline"/>
        </w:rPr>
        <w:t> </w:t>
      </w:r>
      <w:r>
        <w:rPr>
          <w:vertAlign w:val="baseline"/>
        </w:rPr>
        <w:t>тривалості робочого циклу для бульдозерів масою (40 </w:t>
      </w:r>
      <w:r>
        <w:rPr>
          <w:rFonts w:ascii="Symbol" w:hAnsi="Symbol"/>
          <w:vertAlign w:val="baseline"/>
        </w:rPr>
        <w:t></w:t>
      </w:r>
      <w:r>
        <w:rPr>
          <w:vertAlign w:val="baseline"/>
        </w:rPr>
        <w:t> 65)×10</w:t>
      </w:r>
      <w:r>
        <w:rPr>
          <w:position w:val="10"/>
          <w:sz w:val="18"/>
          <w:vertAlign w:val="baseline"/>
        </w:rPr>
        <w:t>3 </w:t>
      </w:r>
      <w:r>
        <w:rPr>
          <w:vertAlign w:val="baseline"/>
        </w:rPr>
        <w:t>кг. Це пояснюється високими</w:t>
      </w:r>
      <w:r>
        <w:rPr>
          <w:spacing w:val="-11"/>
          <w:vertAlign w:val="baseline"/>
        </w:rPr>
        <w:t> </w:t>
      </w:r>
      <w:r>
        <w:rPr>
          <w:vertAlign w:val="baseline"/>
        </w:rPr>
        <w:t>швидкостями</w:t>
      </w:r>
      <w:r>
        <w:rPr>
          <w:spacing w:val="-12"/>
          <w:vertAlign w:val="baseline"/>
        </w:rPr>
        <w:t> </w:t>
      </w:r>
      <w:r>
        <w:rPr>
          <w:vertAlign w:val="baseline"/>
        </w:rPr>
        <w:t>переміщення</w:t>
      </w:r>
      <w:r>
        <w:rPr>
          <w:spacing w:val="-11"/>
          <w:vertAlign w:val="baseline"/>
        </w:rPr>
        <w:t> </w:t>
      </w:r>
      <w:r>
        <w:rPr>
          <w:vertAlign w:val="baseline"/>
        </w:rPr>
        <w:t>уламків</w:t>
      </w:r>
      <w:r>
        <w:rPr>
          <w:spacing w:val="-13"/>
          <w:vertAlign w:val="baseline"/>
        </w:rPr>
        <w:t> </w:t>
      </w:r>
      <w:r>
        <w:rPr>
          <w:vertAlign w:val="baseline"/>
        </w:rPr>
        <w:t>на</w:t>
      </w:r>
      <w:r>
        <w:rPr>
          <w:spacing w:val="-12"/>
          <w:vertAlign w:val="baseline"/>
        </w:rPr>
        <w:t> </w:t>
      </w:r>
      <w:r>
        <w:rPr>
          <w:vertAlign w:val="baseline"/>
        </w:rPr>
        <w:t>1-ій</w:t>
      </w:r>
      <w:r>
        <w:rPr>
          <w:spacing w:val="-11"/>
          <w:vertAlign w:val="baseline"/>
        </w:rPr>
        <w:t> </w:t>
      </w:r>
      <w:r>
        <w:rPr>
          <w:vertAlign w:val="baseline"/>
        </w:rPr>
        <w:t>передачі</w:t>
      </w:r>
      <w:r>
        <w:rPr>
          <w:spacing w:val="-9"/>
          <w:vertAlign w:val="baseline"/>
        </w:rPr>
        <w:t> </w:t>
      </w:r>
      <w:r>
        <w:rPr>
          <w:vertAlign w:val="baseline"/>
        </w:rPr>
        <w:t>для</w:t>
      </w:r>
      <w:r>
        <w:rPr>
          <w:spacing w:val="-11"/>
          <w:vertAlign w:val="baseline"/>
        </w:rPr>
        <w:t> </w:t>
      </w:r>
      <w:r>
        <w:rPr>
          <w:vertAlign w:val="baseline"/>
        </w:rPr>
        <w:t>бульдозерів CAT-D4K2</w:t>
      </w:r>
      <w:r>
        <w:rPr>
          <w:spacing w:val="-12"/>
          <w:vertAlign w:val="baseline"/>
        </w:rPr>
        <w:t> </w:t>
      </w:r>
      <w:r>
        <w:rPr>
          <w:vertAlign w:val="baseline"/>
        </w:rPr>
        <w:t>(клас</w:t>
      </w:r>
      <w:r>
        <w:rPr>
          <w:spacing w:val="-16"/>
          <w:vertAlign w:val="baseline"/>
        </w:rPr>
        <w:t> </w:t>
      </w:r>
      <w:r>
        <w:rPr>
          <w:vertAlign w:val="baseline"/>
        </w:rPr>
        <w:t>10</w:t>
      </w:r>
      <w:r>
        <w:rPr>
          <w:spacing w:val="-4"/>
          <w:vertAlign w:val="baseline"/>
        </w:rPr>
        <w:t> </w:t>
      </w:r>
      <w:r>
        <w:rPr>
          <w:vertAlign w:val="baseline"/>
        </w:rPr>
        <w:t>т).</w:t>
      </w:r>
      <w:r>
        <w:rPr>
          <w:spacing w:val="-14"/>
          <w:vertAlign w:val="baseline"/>
        </w:rPr>
        <w:t> </w:t>
      </w:r>
      <w:r>
        <w:rPr>
          <w:vertAlign w:val="baseline"/>
        </w:rPr>
        <w:t>Для</w:t>
      </w:r>
      <w:r>
        <w:rPr>
          <w:spacing w:val="-13"/>
          <w:vertAlign w:val="baseline"/>
        </w:rPr>
        <w:t> </w:t>
      </w:r>
      <w:r>
        <w:rPr>
          <w:vertAlign w:val="baseline"/>
        </w:rPr>
        <w:t>всіх</w:t>
      </w:r>
      <w:r>
        <w:rPr>
          <w:spacing w:val="-12"/>
          <w:vertAlign w:val="baseline"/>
        </w:rPr>
        <w:t> </w:t>
      </w:r>
      <w:r>
        <w:rPr>
          <w:vertAlign w:val="baseline"/>
        </w:rPr>
        <w:t>видів</w:t>
      </w:r>
      <w:r>
        <w:rPr>
          <w:spacing w:val="-14"/>
          <w:vertAlign w:val="baseline"/>
        </w:rPr>
        <w:t> </w:t>
      </w:r>
      <w:r>
        <w:rPr>
          <w:vertAlign w:val="baseline"/>
        </w:rPr>
        <w:t>робочого</w:t>
      </w:r>
      <w:r>
        <w:rPr>
          <w:spacing w:val="-14"/>
          <w:vertAlign w:val="baseline"/>
        </w:rPr>
        <w:t> </w:t>
      </w:r>
      <w:r>
        <w:rPr>
          <w:vertAlign w:val="baseline"/>
        </w:rPr>
        <w:t>обладнання</w:t>
      </w:r>
      <w:r>
        <w:rPr>
          <w:spacing w:val="-13"/>
          <w:vertAlign w:val="baseline"/>
        </w:rPr>
        <w:t> </w:t>
      </w:r>
      <w:r>
        <w:rPr>
          <w:vertAlign w:val="baseline"/>
        </w:rPr>
        <w:t>та</w:t>
      </w:r>
      <w:r>
        <w:rPr>
          <w:spacing w:val="-12"/>
          <w:vertAlign w:val="baseline"/>
        </w:rPr>
        <w:t> </w:t>
      </w:r>
      <w:r>
        <w:rPr>
          <w:vertAlign w:val="baseline"/>
        </w:rPr>
        <w:t>одного</w:t>
      </w:r>
      <w:r>
        <w:rPr>
          <w:spacing w:val="-13"/>
          <w:vertAlign w:val="baseline"/>
        </w:rPr>
        <w:t> </w:t>
      </w:r>
      <w:r>
        <w:rPr>
          <w:vertAlign w:val="baseline"/>
        </w:rPr>
        <w:t>тягового класу бульдозерів тривалості робочого циклу</w:t>
      </w:r>
      <w:r>
        <w:rPr>
          <w:spacing w:val="-14"/>
          <w:vertAlign w:val="baseline"/>
        </w:rPr>
        <w:t> </w:t>
      </w:r>
      <w:r>
        <w:rPr>
          <w:vertAlign w:val="baseline"/>
        </w:rPr>
        <w:t>однакові.</w:t>
      </w:r>
    </w:p>
    <w:p>
      <w:pPr>
        <w:spacing w:after="0" w:line="360" w:lineRule="auto"/>
        <w:jc w:val="both"/>
        <w:sectPr>
          <w:type w:val="continuous"/>
          <w:pgSz w:w="11910" w:h="16840"/>
          <w:pgMar w:top="1040" w:bottom="280" w:left="1460" w:right="0"/>
        </w:sectPr>
      </w:pPr>
    </w:p>
    <w:p>
      <w:pPr>
        <w:pStyle w:val="BodyText"/>
        <w:spacing w:before="9"/>
        <w:ind w:left="961"/>
      </w:pPr>
      <w:r>
        <w:rPr/>
        <w:t>Зміна тривалості робочого циклу бульдозерів</w:t>
      </w:r>
    </w:p>
    <w:p>
      <w:pPr>
        <w:spacing w:before="5"/>
        <w:ind w:left="65" w:right="0" w:firstLine="0"/>
        <w:jc w:val="left"/>
        <w:rPr>
          <w:sz w:val="28"/>
        </w:rPr>
      </w:pPr>
      <w:r>
        <w:rPr/>
        <w:br w:type="column"/>
      </w:r>
      <w:r>
        <w:rPr>
          <w:i/>
          <w:position w:val="-10"/>
          <w:sz w:val="23"/>
        </w:rPr>
        <w:t>Т </w:t>
      </w:r>
      <w:r>
        <w:rPr>
          <w:i/>
          <w:spacing w:val="3"/>
          <w:sz w:val="14"/>
        </w:rPr>
        <w:t>ТУ</w:t>
      </w:r>
      <w:r>
        <w:rPr>
          <w:i/>
          <w:spacing w:val="-23"/>
          <w:sz w:val="14"/>
        </w:rPr>
        <w:t> </w:t>
      </w:r>
      <w:r>
        <w:rPr>
          <w:spacing w:val="-19"/>
          <w:position w:val="-9"/>
          <w:sz w:val="28"/>
        </w:rPr>
        <w:t>,</w:t>
      </w:r>
    </w:p>
    <w:p>
      <w:pPr>
        <w:spacing w:before="5"/>
        <w:ind w:left="61" w:right="0" w:firstLine="0"/>
        <w:jc w:val="left"/>
        <w:rPr>
          <w:sz w:val="28"/>
        </w:rPr>
      </w:pPr>
      <w:r>
        <w:rPr/>
        <w:br w:type="column"/>
      </w:r>
      <w:r>
        <w:rPr>
          <w:i/>
          <w:position w:val="-10"/>
          <w:sz w:val="23"/>
        </w:rPr>
        <w:t>Т </w:t>
      </w:r>
      <w:r>
        <w:rPr>
          <w:i/>
          <w:sz w:val="14"/>
        </w:rPr>
        <w:t>ТрУ </w:t>
      </w:r>
      <w:r>
        <w:rPr>
          <w:position w:val="-9"/>
          <w:sz w:val="28"/>
        </w:rPr>
        <w:t>,</w:t>
      </w:r>
    </w:p>
    <w:p>
      <w:pPr>
        <w:spacing w:before="9"/>
        <w:ind w:left="265" w:right="0" w:firstLine="0"/>
        <w:jc w:val="left"/>
        <w:rPr>
          <w:sz w:val="28"/>
        </w:rPr>
      </w:pPr>
      <w:r>
        <w:rPr/>
        <w:br w:type="column"/>
      </w:r>
      <w:r>
        <w:rPr>
          <w:i/>
          <w:position w:val="10"/>
          <w:sz w:val="13"/>
        </w:rPr>
        <w:t>ДУ </w:t>
      </w:r>
      <w:r>
        <w:rPr>
          <w:sz w:val="28"/>
        </w:rPr>
        <w:t>від їх маси</w:t>
      </w:r>
    </w:p>
    <w:p>
      <w:pPr>
        <w:spacing w:after="0"/>
        <w:jc w:val="left"/>
        <w:rPr>
          <w:sz w:val="28"/>
        </w:rPr>
        <w:sectPr>
          <w:type w:val="continuous"/>
          <w:pgSz w:w="11910" w:h="16840"/>
          <w:pgMar w:top="1040" w:bottom="280" w:left="1460" w:right="0"/>
          <w:cols w:num="4" w:equalWidth="0">
            <w:col w:w="6467" w:space="40"/>
            <w:col w:w="511" w:space="39"/>
            <w:col w:w="599" w:space="39"/>
            <w:col w:w="2755"/>
          </w:cols>
        </w:sectPr>
      </w:pPr>
    </w:p>
    <w:p>
      <w:pPr>
        <w:pStyle w:val="BodyText"/>
        <w:spacing w:before="5"/>
        <w:rPr>
          <w:sz w:val="12"/>
        </w:rPr>
      </w:pPr>
    </w:p>
    <w:p>
      <w:pPr>
        <w:pStyle w:val="BodyText"/>
        <w:spacing w:line="360" w:lineRule="auto" w:before="89"/>
        <w:ind w:left="242" w:right="844"/>
        <w:jc w:val="both"/>
      </w:pPr>
      <w:r>
        <w:rPr/>
        <w:pict>
          <v:shape style="position:absolute;margin-left:409.237335pt;margin-top:-13.23433pt;width:4.850pt;height:7.7pt;mso-position-horizontal-relative:page;mso-position-vertical-relative:paragraph;z-index:-266541056" type="#_x0000_t202" filled="false" stroked="false">
            <v:textbox inset="0,0,0,0">
              <w:txbxContent>
                <w:p>
                  <w:pPr>
                    <w:spacing w:line="153" w:lineRule="exact" w:before="0"/>
                    <w:ind w:left="0" w:right="0" w:firstLine="0"/>
                    <w:jc w:val="left"/>
                    <w:rPr>
                      <w:i/>
                      <w:sz w:val="14"/>
                    </w:rPr>
                  </w:pPr>
                  <w:r>
                    <w:rPr>
                      <w:i/>
                      <w:w w:val="95"/>
                      <w:sz w:val="14"/>
                    </w:rPr>
                    <w:t>Ц</w:t>
                  </w:r>
                </w:p>
              </w:txbxContent>
            </v:textbox>
            <w10:wrap type="none"/>
          </v:shape>
        </w:pict>
      </w:r>
      <w:r>
        <w:rPr/>
        <w:pict>
          <v:shape style="position:absolute;margin-left:436.93277pt;margin-top:-13.23433pt;width:5pt;height:7.7pt;mso-position-horizontal-relative:page;mso-position-vertical-relative:paragraph;z-index:-266540032" type="#_x0000_t202" filled="false" stroked="false">
            <v:textbox inset="0,0,0,0">
              <w:txbxContent>
                <w:p>
                  <w:pPr>
                    <w:spacing w:line="153" w:lineRule="exact" w:before="0"/>
                    <w:ind w:left="0" w:right="0" w:firstLine="0"/>
                    <w:jc w:val="left"/>
                    <w:rPr>
                      <w:i/>
                      <w:sz w:val="14"/>
                    </w:rPr>
                  </w:pPr>
                  <w:r>
                    <w:rPr>
                      <w:i/>
                      <w:w w:val="98"/>
                      <w:sz w:val="14"/>
                    </w:rPr>
                    <w:t>Ц</w:t>
                  </w:r>
                </w:p>
              </w:txbxContent>
            </v:textbox>
            <w10:wrap type="none"/>
          </v:shape>
        </w:pict>
      </w:r>
      <w:r>
        <w:rPr/>
        <w:pict>
          <v:shape style="position:absolute;margin-left:390.30365pt;margin-top:157.326996pt;width:9.3pt;height:13.45pt;mso-position-horizontal-relative:page;mso-position-vertical-relative:paragraph;z-index:251894784" type="#_x0000_t202" filled="false" stroked="false">
            <v:textbox inset="0,0,0,0">
              <w:txbxContent>
                <w:p>
                  <w:pPr>
                    <w:spacing w:line="268" w:lineRule="exact" w:before="0"/>
                    <w:ind w:left="0" w:right="0" w:firstLine="0"/>
                    <w:jc w:val="left"/>
                    <w:rPr>
                      <w:i/>
                      <w:sz w:val="24"/>
                    </w:rPr>
                  </w:pPr>
                  <w:r>
                    <w:rPr>
                      <w:i/>
                      <w:w w:val="106"/>
                      <w:sz w:val="24"/>
                    </w:rPr>
                    <w:t>П</w:t>
                  </w:r>
                </w:p>
              </w:txbxContent>
            </v:textbox>
            <w10:wrap type="none"/>
          </v:shape>
        </w:pict>
      </w:r>
      <w:r>
        <w:rPr/>
        <w:pict>
          <v:shape style="position:absolute;margin-left:469.323792pt;margin-top:-13.236967pt;width:5.25pt;height:7.65pt;mso-position-horizontal-relative:page;mso-position-vertical-relative:paragraph;z-index:-266529792" type="#_x0000_t202" filled="false" stroked="false">
            <v:textbox inset="0,0,0,0">
              <w:txbxContent>
                <w:p>
                  <w:pPr>
                    <w:spacing w:before="1"/>
                    <w:ind w:left="0" w:right="0" w:firstLine="0"/>
                    <w:jc w:val="left"/>
                    <w:rPr>
                      <w:i/>
                      <w:sz w:val="13"/>
                    </w:rPr>
                  </w:pPr>
                  <w:r>
                    <w:rPr>
                      <w:i/>
                      <w:w w:val="110"/>
                      <w:sz w:val="13"/>
                    </w:rPr>
                    <w:t>Ц</w:t>
                  </w:r>
                </w:p>
              </w:txbxContent>
            </v:textbox>
            <w10:wrap type="none"/>
          </v:shape>
        </w:pict>
      </w:r>
      <w:r>
        <w:rPr/>
        <w:t>(рис. 3.6, б) і дальності транспортування уламків </w:t>
      </w:r>
      <w:r>
        <w:rPr>
          <w:i/>
        </w:rPr>
        <w:t>l</w:t>
      </w:r>
      <w:r>
        <w:rPr>
          <w:i/>
          <w:vertAlign w:val="subscript"/>
        </w:rPr>
        <w:t>тр</w:t>
      </w:r>
      <w:r>
        <w:rPr>
          <w:i/>
          <w:vertAlign w:val="baseline"/>
        </w:rPr>
        <w:t> </w:t>
      </w:r>
      <w:r>
        <w:rPr>
          <w:vertAlign w:val="baseline"/>
        </w:rPr>
        <w:t>при переміщенні</w:t>
      </w:r>
      <w:r>
        <w:rPr>
          <w:spacing w:val="-44"/>
          <w:vertAlign w:val="baseline"/>
        </w:rPr>
        <w:t> </w:t>
      </w:r>
      <w:r>
        <w:rPr>
          <w:vertAlign w:val="baseline"/>
        </w:rPr>
        <w:t>окремих уламків спочатку зменшується для бульдозерів з традиційним та з трисекційним відвалом масою (35 </w:t>
      </w:r>
      <w:r>
        <w:rPr>
          <w:rFonts w:ascii="Symbol" w:hAnsi="Symbol"/>
          <w:vertAlign w:val="baseline"/>
        </w:rPr>
        <w:t></w:t>
      </w:r>
      <w:r>
        <w:rPr>
          <w:vertAlign w:val="baseline"/>
        </w:rPr>
        <w:t> 40)×10</w:t>
      </w:r>
      <w:r>
        <w:rPr>
          <w:position w:val="10"/>
          <w:sz w:val="18"/>
          <w:vertAlign w:val="baseline"/>
        </w:rPr>
        <w:t>3 </w:t>
      </w:r>
      <w:r>
        <w:rPr>
          <w:vertAlign w:val="baseline"/>
        </w:rPr>
        <w:t>кг, а потім спостерігається збільшення тривалості робочого циклу. Для бульдозерів з двосекційним відвалом спостерігається зменшення тривалості робочого циклу на 30…41 % порівняно з традиційним відвалом та на 22…32 % – з трисекційним</w:t>
      </w:r>
      <w:r>
        <w:rPr>
          <w:spacing w:val="-29"/>
          <w:vertAlign w:val="baseline"/>
        </w:rPr>
        <w:t> </w:t>
      </w:r>
      <w:r>
        <w:rPr>
          <w:vertAlign w:val="baseline"/>
        </w:rPr>
        <w:t>відвалом.</w:t>
      </w:r>
    </w:p>
    <w:p>
      <w:pPr>
        <w:spacing w:after="0" w:line="360" w:lineRule="auto"/>
        <w:jc w:val="both"/>
        <w:sectPr>
          <w:type w:val="continuous"/>
          <w:pgSz w:w="11910" w:h="16840"/>
          <w:pgMar w:top="1040" w:bottom="280" w:left="1460" w:right="0"/>
        </w:sectPr>
      </w:pPr>
    </w:p>
    <w:p>
      <w:pPr>
        <w:pStyle w:val="BodyText"/>
        <w:spacing w:before="93"/>
        <w:ind w:left="961"/>
      </w:pPr>
      <w:r>
        <w:rPr/>
        <w:t>Аналіз зміни продуктивності</w:t>
      </w:r>
    </w:p>
    <w:p>
      <w:pPr>
        <w:spacing w:before="40"/>
        <w:ind w:left="134" w:right="0" w:firstLine="0"/>
        <w:jc w:val="left"/>
        <w:rPr>
          <w:sz w:val="28"/>
        </w:rPr>
      </w:pPr>
      <w:r>
        <w:rPr/>
        <w:br w:type="column"/>
      </w:r>
      <w:r>
        <w:rPr>
          <w:i/>
          <w:spacing w:val="5"/>
          <w:position w:val="-12"/>
          <w:sz w:val="28"/>
        </w:rPr>
        <w:t>П</w:t>
      </w:r>
      <w:r>
        <w:rPr>
          <w:i/>
          <w:spacing w:val="5"/>
          <w:sz w:val="18"/>
        </w:rPr>
        <w:t>ТМ </w:t>
      </w:r>
      <w:r>
        <w:rPr>
          <w:spacing w:val="-19"/>
          <w:position w:val="-14"/>
          <w:sz w:val="28"/>
        </w:rPr>
        <w:t>,</w:t>
      </w:r>
    </w:p>
    <w:p>
      <w:pPr>
        <w:spacing w:before="90"/>
        <w:ind w:left="131" w:right="0" w:firstLine="0"/>
        <w:jc w:val="left"/>
        <w:rPr>
          <w:sz w:val="28"/>
        </w:rPr>
      </w:pPr>
      <w:r>
        <w:rPr/>
        <w:br w:type="column"/>
      </w:r>
      <w:r>
        <w:rPr>
          <w:i/>
          <w:w w:val="110"/>
          <w:position w:val="-10"/>
          <w:sz w:val="25"/>
        </w:rPr>
        <w:t>П</w:t>
      </w:r>
      <w:r>
        <w:rPr>
          <w:i/>
          <w:w w:val="110"/>
          <w:sz w:val="14"/>
        </w:rPr>
        <w:t>ТрМ </w:t>
      </w:r>
      <w:r>
        <w:rPr>
          <w:w w:val="110"/>
          <w:position w:val="-10"/>
          <w:sz w:val="28"/>
        </w:rPr>
        <w:t>,</w:t>
      </w:r>
    </w:p>
    <w:p>
      <w:pPr>
        <w:pStyle w:val="BodyText"/>
        <w:spacing w:before="93"/>
        <w:ind w:left="385"/>
      </w:pPr>
      <w:r>
        <w:rPr/>
        <w:br w:type="column"/>
      </w:r>
      <w:r>
        <w:rPr>
          <w:i/>
          <w:position w:val="12"/>
          <w:sz w:val="14"/>
        </w:rPr>
        <w:t>ДМ </w:t>
      </w:r>
      <w:r>
        <w:rPr/>
        <w:t>від маси бульдозерів</w:t>
      </w:r>
    </w:p>
    <w:p>
      <w:pPr>
        <w:spacing w:after="0"/>
        <w:sectPr>
          <w:type w:val="continuous"/>
          <w:pgSz w:w="11910" w:h="16840"/>
          <w:pgMar w:top="1040" w:bottom="280" w:left="1460" w:right="0"/>
          <w:cols w:num="4" w:equalWidth="0">
            <w:col w:w="4540" w:space="40"/>
            <w:col w:w="767" w:space="39"/>
            <w:col w:w="786" w:space="40"/>
            <w:col w:w="4238"/>
          </w:cols>
        </w:sectPr>
      </w:pPr>
    </w:p>
    <w:p>
      <w:pPr>
        <w:pStyle w:val="BodyText"/>
        <w:spacing w:before="5"/>
        <w:rPr>
          <w:sz w:val="10"/>
        </w:rPr>
      </w:pPr>
    </w:p>
    <w:p>
      <w:pPr>
        <w:pStyle w:val="BodyText"/>
        <w:spacing w:line="357" w:lineRule="auto" w:before="89"/>
        <w:ind w:left="242" w:right="845"/>
        <w:jc w:val="both"/>
      </w:pPr>
      <w:r>
        <w:rPr/>
        <w:pict>
          <v:shape style="position:absolute;margin-left:319.004669pt;margin-top:-15.049839pt;width:4.1pt;height:10.4pt;mso-position-horizontal-relative:page;mso-position-vertical-relative:paragraph;z-index:-266537984" type="#_x0000_t202" filled="false" stroked="false">
            <v:textbox inset="0,0,0,0">
              <w:txbxContent>
                <w:p>
                  <w:pPr>
                    <w:spacing w:line="206" w:lineRule="exact" w:before="0"/>
                    <w:ind w:left="0" w:right="0" w:firstLine="0"/>
                    <w:jc w:val="left"/>
                    <w:rPr>
                      <w:i/>
                      <w:sz w:val="18"/>
                    </w:rPr>
                  </w:pPr>
                  <w:r>
                    <w:rPr>
                      <w:i/>
                      <w:w w:val="101"/>
                      <w:sz w:val="18"/>
                    </w:rPr>
                    <w:t>е</w:t>
                  </w:r>
                </w:p>
              </w:txbxContent>
            </v:textbox>
            <w10:wrap type="none"/>
          </v:shape>
        </w:pict>
      </w:r>
      <w:r>
        <w:rPr/>
        <w:pict>
          <v:shape style="position:absolute;margin-left:359.157745pt;margin-top:-12.634069pt;width:3.55pt;height:8.15pt;mso-position-horizontal-relative:page;mso-position-vertical-relative:paragraph;z-index:-266536960" type="#_x0000_t202" filled="false" stroked="false">
            <v:textbox inset="0,0,0,0">
              <w:txbxContent>
                <w:p>
                  <w:pPr>
                    <w:spacing w:before="0"/>
                    <w:ind w:left="0" w:right="0" w:firstLine="0"/>
                    <w:jc w:val="left"/>
                    <w:rPr>
                      <w:i/>
                      <w:sz w:val="14"/>
                    </w:rPr>
                  </w:pPr>
                  <w:r>
                    <w:rPr>
                      <w:i/>
                      <w:w w:val="113"/>
                      <w:sz w:val="14"/>
                    </w:rPr>
                    <w:t>е</w:t>
                  </w:r>
                </w:p>
              </w:txbxContent>
            </v:textbox>
            <w10:wrap type="none"/>
          </v:shape>
        </w:pict>
      </w:r>
      <w:r>
        <w:rPr/>
        <w:pict>
          <v:shape style="position:absolute;margin-left:400.64032pt;margin-top:-12.992326pt;width:3.35pt;height:7.85pt;mso-position-horizontal-relative:page;mso-position-vertical-relative:paragraph;z-index:251901952" type="#_x0000_t202" filled="false" stroked="false">
            <v:textbox inset="0,0,0,0">
              <w:txbxContent>
                <w:p>
                  <w:pPr>
                    <w:spacing w:line="156" w:lineRule="exact" w:before="0"/>
                    <w:ind w:left="0" w:right="0" w:firstLine="0"/>
                    <w:jc w:val="left"/>
                    <w:rPr>
                      <w:i/>
                      <w:sz w:val="14"/>
                    </w:rPr>
                  </w:pPr>
                  <w:r>
                    <w:rPr>
                      <w:i/>
                      <w:w w:val="106"/>
                      <w:sz w:val="14"/>
                    </w:rPr>
                    <w:t>е</w:t>
                  </w:r>
                </w:p>
              </w:txbxContent>
            </v:textbox>
            <w10:wrap type="none"/>
          </v:shape>
        </w:pict>
      </w:r>
      <w:r>
        <w:rPr>
          <w:i/>
        </w:rPr>
        <w:t>М</w:t>
      </w:r>
      <w:r>
        <w:rPr>
          <w:i/>
          <w:vertAlign w:val="subscript"/>
        </w:rPr>
        <w:t>ТБ</w:t>
      </w:r>
      <w:r>
        <w:rPr>
          <w:i/>
          <w:vertAlign w:val="baseline"/>
        </w:rPr>
        <w:t>, М</w:t>
      </w:r>
      <w:r>
        <w:rPr>
          <w:i/>
          <w:vertAlign w:val="subscript"/>
        </w:rPr>
        <w:t>ТрБ</w:t>
      </w:r>
      <w:r>
        <w:rPr>
          <w:i/>
          <w:vertAlign w:val="baseline"/>
        </w:rPr>
        <w:t>, М</w:t>
      </w:r>
      <w:r>
        <w:rPr>
          <w:i/>
          <w:vertAlign w:val="subscript"/>
        </w:rPr>
        <w:t>ДБ</w:t>
      </w:r>
      <w:r>
        <w:rPr>
          <w:i/>
          <w:vertAlign w:val="baseline"/>
        </w:rPr>
        <w:t> </w:t>
      </w:r>
      <w:r>
        <w:rPr>
          <w:vertAlign w:val="baseline"/>
        </w:rPr>
        <w:t>при масовому прибиранні уламків (рис. 3.7, а) показує, що </w:t>
      </w:r>
      <w:r>
        <w:rPr>
          <w:spacing w:val="-30"/>
          <w:vertAlign w:val="baseline"/>
        </w:rPr>
        <w:t>із </w:t>
      </w:r>
      <w:r>
        <w:rPr>
          <w:vertAlign w:val="baseline"/>
        </w:rPr>
        <w:t>збільшенням їх маси для всіх видів обладнання спостерігається зростання продуктивності у 10 – 11 раз при зміні маси бульдозерів від 10</w:t>
      </w:r>
      <w:r>
        <w:rPr>
          <w:position w:val="10"/>
          <w:sz w:val="18"/>
          <w:vertAlign w:val="baseline"/>
        </w:rPr>
        <w:t>4  </w:t>
      </w:r>
      <w:r>
        <w:rPr>
          <w:vertAlign w:val="baseline"/>
        </w:rPr>
        <w:t>кг  до  6,5×10</w:t>
      </w:r>
      <w:r>
        <w:rPr>
          <w:position w:val="10"/>
          <w:sz w:val="18"/>
          <w:vertAlign w:val="baseline"/>
        </w:rPr>
        <w:t>4</w:t>
      </w:r>
      <w:r>
        <w:rPr>
          <w:spacing w:val="23"/>
          <w:position w:val="10"/>
          <w:sz w:val="18"/>
          <w:vertAlign w:val="baseline"/>
        </w:rPr>
        <w:t> </w:t>
      </w:r>
      <w:r>
        <w:rPr>
          <w:vertAlign w:val="baseline"/>
        </w:rPr>
        <w:t>кг.</w:t>
      </w:r>
      <w:r>
        <w:rPr>
          <w:spacing w:val="34"/>
          <w:vertAlign w:val="baseline"/>
        </w:rPr>
        <w:t> </w:t>
      </w:r>
      <w:r>
        <w:rPr>
          <w:vertAlign w:val="baseline"/>
        </w:rPr>
        <w:t>При</w:t>
      </w:r>
      <w:r>
        <w:rPr>
          <w:spacing w:val="35"/>
          <w:vertAlign w:val="baseline"/>
        </w:rPr>
        <w:t> </w:t>
      </w:r>
      <w:r>
        <w:rPr>
          <w:vertAlign w:val="baseline"/>
        </w:rPr>
        <w:t>цьому</w:t>
      </w:r>
      <w:r>
        <w:rPr>
          <w:spacing w:val="31"/>
          <w:vertAlign w:val="baseline"/>
        </w:rPr>
        <w:t> </w:t>
      </w:r>
      <w:r>
        <w:rPr>
          <w:vertAlign w:val="baseline"/>
        </w:rPr>
        <w:t>продуктивність</w:t>
      </w:r>
      <w:r>
        <w:rPr>
          <w:spacing w:val="31"/>
          <w:vertAlign w:val="baseline"/>
        </w:rPr>
        <w:t> </w:t>
      </w:r>
      <w:r>
        <w:rPr>
          <w:vertAlign w:val="baseline"/>
        </w:rPr>
        <w:t>бульдозерів</w:t>
      </w:r>
      <w:r>
        <w:rPr>
          <w:spacing w:val="35"/>
          <w:vertAlign w:val="baseline"/>
        </w:rPr>
        <w:t> </w:t>
      </w:r>
      <w:r>
        <w:rPr>
          <w:vertAlign w:val="baseline"/>
        </w:rPr>
        <w:t>з</w:t>
      </w:r>
      <w:r>
        <w:rPr>
          <w:spacing w:val="40"/>
          <w:vertAlign w:val="baseline"/>
        </w:rPr>
        <w:t> </w:t>
      </w:r>
      <w:r>
        <w:rPr>
          <w:vertAlign w:val="baseline"/>
        </w:rPr>
        <w:t>трисекційним</w:t>
      </w:r>
      <w:r>
        <w:rPr>
          <w:spacing w:val="34"/>
          <w:vertAlign w:val="baseline"/>
        </w:rPr>
        <w:t> </w:t>
      </w:r>
      <w:r>
        <w:rPr>
          <w:vertAlign w:val="baseline"/>
        </w:rPr>
        <w:t>відвалом</w:t>
      </w:r>
    </w:p>
    <w:p>
      <w:pPr>
        <w:spacing w:after="0" w:line="357" w:lineRule="auto"/>
        <w:jc w:val="both"/>
        <w:sectPr>
          <w:type w:val="continuous"/>
          <w:pgSz w:w="11910" w:h="16840"/>
          <w:pgMar w:top="1040" w:bottom="280" w:left="1460" w:right="0"/>
        </w:sectPr>
      </w:pPr>
    </w:p>
    <w:p>
      <w:pPr>
        <w:spacing w:line="261" w:lineRule="auto" w:before="35"/>
        <w:ind w:left="501" w:right="-19" w:firstLine="16"/>
        <w:jc w:val="left"/>
        <w:rPr>
          <w:i/>
          <w:sz w:val="14"/>
        </w:rPr>
      </w:pPr>
      <w:r>
        <w:rPr/>
        <w:pict>
          <v:shape style="position:absolute;margin-left:87.797035pt;margin-top:2.72605pt;width:9.85pt;height:13.95pt;mso-position-horizontal-relative:page;mso-position-vertical-relative:paragraph;z-index:251895808" type="#_x0000_t202" filled="false" stroked="false">
            <v:textbox inset="0,0,0,0">
              <w:txbxContent>
                <w:p>
                  <w:pPr>
                    <w:spacing w:line="279" w:lineRule="exact" w:before="0"/>
                    <w:ind w:left="0" w:right="0" w:firstLine="0"/>
                    <w:jc w:val="left"/>
                    <w:rPr>
                      <w:i/>
                      <w:sz w:val="25"/>
                    </w:rPr>
                  </w:pPr>
                  <w:r>
                    <w:rPr>
                      <w:i/>
                      <w:w w:val="109"/>
                      <w:sz w:val="25"/>
                    </w:rPr>
                    <w:t>П</w:t>
                  </w:r>
                </w:p>
              </w:txbxContent>
            </v:textbox>
            <w10:wrap type="none"/>
          </v:shape>
        </w:pict>
      </w:r>
      <w:r>
        <w:rPr>
          <w:i/>
          <w:w w:val="115"/>
          <w:sz w:val="14"/>
        </w:rPr>
        <w:t>ТрМ</w:t>
      </w:r>
      <w:r>
        <w:rPr>
          <w:i/>
          <w:w w:val="113"/>
          <w:sz w:val="14"/>
        </w:rPr>
        <w:t> </w:t>
      </w:r>
      <w:r>
        <w:rPr>
          <w:i/>
          <w:w w:val="115"/>
          <w:sz w:val="14"/>
        </w:rPr>
        <w:t>е</w:t>
      </w:r>
    </w:p>
    <w:p>
      <w:pPr>
        <w:pStyle w:val="BodyText"/>
        <w:spacing w:before="17"/>
        <w:ind w:left="75"/>
      </w:pPr>
      <w:r>
        <w:rPr/>
        <w:br w:type="column"/>
      </w:r>
      <w:r>
        <w:rPr/>
        <w:t>на 19…20% більша порівняно з бульдозерами з традиційним відвалом та</w:t>
      </w:r>
    </w:p>
    <w:p>
      <w:pPr>
        <w:spacing w:after="0"/>
        <w:sectPr>
          <w:type w:val="continuous"/>
          <w:pgSz w:w="11910" w:h="16840"/>
          <w:pgMar w:top="1040" w:bottom="280" w:left="1460" w:right="0"/>
          <w:cols w:num="2" w:equalWidth="0">
            <w:col w:w="823" w:space="40"/>
            <w:col w:w="9587"/>
          </w:cols>
        </w:sectPr>
      </w:pPr>
    </w:p>
    <w:p>
      <w:pPr>
        <w:pStyle w:val="BodyText"/>
        <w:spacing w:before="169"/>
        <w:ind w:left="242"/>
      </w:pPr>
      <w:r>
        <w:rPr/>
        <w:t>на 4…5% порівняно з бульдозерами з двосекційним відвалом.</w:t>
      </w:r>
    </w:p>
    <w:p>
      <w:pPr>
        <w:pStyle w:val="BodyText"/>
        <w:spacing w:before="10"/>
        <w:rPr>
          <w:sz w:val="8"/>
        </w:rPr>
      </w:pPr>
    </w:p>
    <w:p>
      <w:pPr>
        <w:spacing w:after="0"/>
        <w:rPr>
          <w:sz w:val="8"/>
        </w:rPr>
        <w:sectPr>
          <w:type w:val="continuous"/>
          <w:pgSz w:w="11910" w:h="16840"/>
          <w:pgMar w:top="1040" w:bottom="280" w:left="1460" w:right="0"/>
        </w:sectPr>
      </w:pPr>
    </w:p>
    <w:p>
      <w:pPr>
        <w:pStyle w:val="BodyText"/>
        <w:spacing w:before="152"/>
        <w:ind w:left="950"/>
      </w:pPr>
      <w:r>
        <w:rPr/>
        <w:t>Зміна продуктивності</w:t>
      </w:r>
    </w:p>
    <w:p>
      <w:pPr>
        <w:spacing w:before="99"/>
        <w:ind w:left="88" w:right="0" w:firstLine="0"/>
        <w:jc w:val="left"/>
        <w:rPr>
          <w:sz w:val="28"/>
        </w:rPr>
      </w:pPr>
      <w:r>
        <w:rPr/>
        <w:br w:type="column"/>
      </w:r>
      <w:r>
        <w:rPr>
          <w:i/>
          <w:position w:val="-12"/>
          <w:sz w:val="28"/>
        </w:rPr>
        <w:t>П</w:t>
      </w:r>
      <w:r>
        <w:rPr>
          <w:i/>
          <w:sz w:val="18"/>
        </w:rPr>
        <w:t>ТУ </w:t>
      </w:r>
      <w:r>
        <w:rPr>
          <w:position w:val="-14"/>
          <w:sz w:val="28"/>
        </w:rPr>
        <w:t>,</w:t>
      </w:r>
    </w:p>
    <w:p>
      <w:pPr>
        <w:spacing w:before="130"/>
        <w:ind w:left="88" w:right="0" w:firstLine="0"/>
        <w:jc w:val="left"/>
        <w:rPr>
          <w:sz w:val="28"/>
        </w:rPr>
      </w:pPr>
      <w:r>
        <w:rPr/>
        <w:br w:type="column"/>
      </w:r>
      <w:r>
        <w:rPr>
          <w:i/>
          <w:spacing w:val="6"/>
          <w:position w:val="-11"/>
          <w:sz w:val="25"/>
        </w:rPr>
        <w:t>П</w:t>
      </w:r>
      <w:r>
        <w:rPr>
          <w:i/>
          <w:spacing w:val="6"/>
          <w:sz w:val="17"/>
        </w:rPr>
        <w:t>ТрУ </w:t>
      </w:r>
      <w:r>
        <w:rPr>
          <w:spacing w:val="-17"/>
          <w:position w:val="-11"/>
          <w:sz w:val="28"/>
        </w:rPr>
        <w:t>,</w:t>
      </w:r>
    </w:p>
    <w:p>
      <w:pPr>
        <w:spacing w:before="135"/>
        <w:ind w:left="340" w:right="0" w:firstLine="0"/>
        <w:jc w:val="left"/>
        <w:rPr>
          <w:i/>
          <w:sz w:val="28"/>
        </w:rPr>
      </w:pPr>
      <w:r>
        <w:rPr/>
        <w:br w:type="column"/>
      </w:r>
      <w:r>
        <w:rPr>
          <w:i/>
          <w:position w:val="12"/>
          <w:sz w:val="17"/>
        </w:rPr>
        <w:t>ДУ </w:t>
      </w:r>
      <w:r>
        <w:rPr>
          <w:sz w:val="28"/>
        </w:rPr>
        <w:t>від маси бульдозерів </w:t>
      </w:r>
      <w:r>
        <w:rPr>
          <w:i/>
          <w:sz w:val="28"/>
        </w:rPr>
        <w:t>М</w:t>
      </w:r>
      <w:r>
        <w:rPr>
          <w:i/>
          <w:sz w:val="28"/>
          <w:vertAlign w:val="subscript"/>
        </w:rPr>
        <w:t>ТБ</w:t>
      </w:r>
      <w:r>
        <w:rPr>
          <w:i/>
          <w:sz w:val="28"/>
          <w:vertAlign w:val="baseline"/>
        </w:rPr>
        <w:t> , М</w:t>
      </w:r>
      <w:r>
        <w:rPr>
          <w:i/>
          <w:sz w:val="28"/>
          <w:vertAlign w:val="subscript"/>
        </w:rPr>
        <w:t>ТрБ</w:t>
      </w:r>
      <w:r>
        <w:rPr>
          <w:i/>
          <w:sz w:val="28"/>
          <w:vertAlign w:val="baseline"/>
        </w:rPr>
        <w:t>,</w:t>
      </w:r>
    </w:p>
    <w:p>
      <w:pPr>
        <w:spacing w:after="0"/>
        <w:jc w:val="left"/>
        <w:rPr>
          <w:sz w:val="28"/>
        </w:rPr>
        <w:sectPr>
          <w:type w:val="continuous"/>
          <w:pgSz w:w="11910" w:h="16840"/>
          <w:pgMar w:top="1040" w:bottom="280" w:left="1460" w:right="0"/>
          <w:cols w:num="4" w:equalWidth="0">
            <w:col w:w="3562" w:space="40"/>
            <w:col w:w="650" w:space="39"/>
            <w:col w:w="743" w:space="40"/>
            <w:col w:w="5376"/>
          </w:cols>
        </w:sectPr>
      </w:pPr>
    </w:p>
    <w:p>
      <w:pPr>
        <w:pStyle w:val="BodyText"/>
        <w:spacing w:before="8"/>
        <w:rPr>
          <w:i/>
          <w:sz w:val="10"/>
        </w:rPr>
      </w:pPr>
    </w:p>
    <w:p>
      <w:pPr>
        <w:pStyle w:val="BodyText"/>
        <w:spacing w:line="360" w:lineRule="auto" w:before="89"/>
        <w:ind w:left="242" w:right="844"/>
        <w:jc w:val="both"/>
      </w:pPr>
      <w:r>
        <w:rPr/>
        <w:pict>
          <v:shape style="position:absolute;margin-left:267.393982pt;margin-top:-15.176706pt;width:3.9pt;height:10.4pt;mso-position-horizontal-relative:page;mso-position-vertical-relative:paragraph;z-index:-266533888" type="#_x0000_t202" filled="false" stroked="false">
            <v:textbox inset="0,0,0,0">
              <w:txbxContent>
                <w:p>
                  <w:pPr>
                    <w:spacing w:line="206" w:lineRule="exact" w:before="0"/>
                    <w:ind w:left="0" w:right="0" w:firstLine="0"/>
                    <w:jc w:val="left"/>
                    <w:rPr>
                      <w:i/>
                      <w:sz w:val="18"/>
                    </w:rPr>
                  </w:pPr>
                  <w:r>
                    <w:rPr>
                      <w:i/>
                      <w:w w:val="97"/>
                      <w:sz w:val="18"/>
                    </w:rPr>
                    <w:t>е</w:t>
                  </w:r>
                </w:p>
              </w:txbxContent>
            </v:textbox>
            <w10:wrap type="none"/>
          </v:shape>
        </w:pict>
      </w:r>
      <w:r>
        <w:rPr/>
        <w:pict>
          <v:shape style="position:absolute;margin-left:302.127289pt;margin-top:-14.223289pt;width:3.95pt;height:9.550pt;mso-position-horizontal-relative:page;mso-position-vertical-relative:paragraph;z-index:-266532864" type="#_x0000_t202" filled="false" stroked="false">
            <v:textbox inset="0,0,0,0">
              <w:txbxContent>
                <w:p>
                  <w:pPr>
                    <w:spacing w:line="190" w:lineRule="exact" w:before="0"/>
                    <w:ind w:left="0" w:right="0" w:firstLine="0"/>
                    <w:jc w:val="left"/>
                    <w:rPr>
                      <w:i/>
                      <w:sz w:val="17"/>
                    </w:rPr>
                  </w:pPr>
                  <w:r>
                    <w:rPr>
                      <w:i/>
                      <w:w w:val="103"/>
                      <w:sz w:val="17"/>
                    </w:rPr>
                    <w:t>е</w:t>
                  </w:r>
                </w:p>
              </w:txbxContent>
            </v:textbox>
            <w10:wrap type="none"/>
          </v:shape>
        </w:pict>
      </w:r>
      <w:r>
        <w:rPr/>
        <w:pict>
          <v:shape style="position:absolute;margin-left:331.1492pt;margin-top:-21.282211pt;width:9.65pt;height:14.3pt;mso-position-horizontal-relative:page;mso-position-vertical-relative:paragraph;z-index:251898880" type="#_x0000_t202" filled="false" stroked="false">
            <v:textbox inset="0,0,0,0">
              <w:txbxContent>
                <w:p>
                  <w:pPr>
                    <w:spacing w:line="284" w:lineRule="exact" w:before="0"/>
                    <w:ind w:left="0" w:right="0" w:firstLine="0"/>
                    <w:jc w:val="left"/>
                    <w:rPr>
                      <w:i/>
                      <w:sz w:val="25"/>
                    </w:rPr>
                  </w:pPr>
                  <w:r>
                    <w:rPr>
                      <w:i/>
                      <w:w w:val="106"/>
                      <w:sz w:val="25"/>
                    </w:rPr>
                    <w:t>П</w:t>
                  </w:r>
                </w:p>
              </w:txbxContent>
            </v:textbox>
            <w10:wrap type="none"/>
          </v:shape>
        </w:pict>
      </w:r>
      <w:r>
        <w:rPr/>
        <w:pict>
          <v:shape style="position:absolute;margin-left:341.336578pt;margin-top:-14.223289pt;width:3.95pt;height:9.550pt;mso-position-horizontal-relative:page;mso-position-vertical-relative:paragraph;z-index:251902976" type="#_x0000_t202" filled="false" stroked="false">
            <v:textbox inset="0,0,0,0">
              <w:txbxContent>
                <w:p>
                  <w:pPr>
                    <w:spacing w:line="190" w:lineRule="exact" w:before="0"/>
                    <w:ind w:left="0" w:right="0" w:firstLine="0"/>
                    <w:jc w:val="left"/>
                    <w:rPr>
                      <w:i/>
                      <w:sz w:val="17"/>
                    </w:rPr>
                  </w:pPr>
                  <w:r>
                    <w:rPr>
                      <w:i/>
                      <w:w w:val="104"/>
                      <w:sz w:val="17"/>
                    </w:rPr>
                    <w:t>е</w:t>
                  </w:r>
                </w:p>
              </w:txbxContent>
            </v:textbox>
            <w10:wrap type="none"/>
          </v:shape>
        </w:pict>
      </w:r>
      <w:r>
        <w:rPr>
          <w:i/>
        </w:rPr>
        <w:t>М</w:t>
      </w:r>
      <w:r>
        <w:rPr>
          <w:i/>
          <w:vertAlign w:val="subscript"/>
        </w:rPr>
        <w:t>ДБ</w:t>
      </w:r>
      <w:r>
        <w:rPr>
          <w:i/>
          <w:spacing w:val="-11"/>
          <w:vertAlign w:val="baseline"/>
        </w:rPr>
        <w:t> </w:t>
      </w:r>
      <w:r>
        <w:rPr>
          <w:vertAlign w:val="baseline"/>
        </w:rPr>
        <w:t>при</w:t>
      </w:r>
      <w:r>
        <w:rPr>
          <w:spacing w:val="-9"/>
          <w:vertAlign w:val="baseline"/>
        </w:rPr>
        <w:t> </w:t>
      </w:r>
      <w:r>
        <w:rPr>
          <w:vertAlign w:val="baseline"/>
        </w:rPr>
        <w:t>переміщенні</w:t>
      </w:r>
      <w:r>
        <w:rPr>
          <w:spacing w:val="-9"/>
          <w:vertAlign w:val="baseline"/>
        </w:rPr>
        <w:t> </w:t>
      </w:r>
      <w:r>
        <w:rPr>
          <w:vertAlign w:val="baseline"/>
        </w:rPr>
        <w:t>окремих</w:t>
      </w:r>
      <w:r>
        <w:rPr>
          <w:spacing w:val="-8"/>
          <w:vertAlign w:val="baseline"/>
        </w:rPr>
        <w:t> </w:t>
      </w:r>
      <w:r>
        <w:rPr>
          <w:vertAlign w:val="baseline"/>
        </w:rPr>
        <w:t>уламків</w:t>
      </w:r>
      <w:r>
        <w:rPr>
          <w:spacing w:val="-6"/>
          <w:vertAlign w:val="baseline"/>
        </w:rPr>
        <w:t> </w:t>
      </w:r>
      <w:r>
        <w:rPr>
          <w:vertAlign w:val="baseline"/>
        </w:rPr>
        <w:t>(рис.</w:t>
      </w:r>
      <w:r>
        <w:rPr>
          <w:spacing w:val="-2"/>
          <w:vertAlign w:val="baseline"/>
        </w:rPr>
        <w:t> </w:t>
      </w:r>
      <w:r>
        <w:rPr>
          <w:vertAlign w:val="baseline"/>
        </w:rPr>
        <w:t>3.7,</w:t>
      </w:r>
      <w:r>
        <w:rPr>
          <w:spacing w:val="-3"/>
          <w:vertAlign w:val="baseline"/>
        </w:rPr>
        <w:t> </w:t>
      </w:r>
      <w:r>
        <w:rPr>
          <w:vertAlign w:val="baseline"/>
        </w:rPr>
        <w:t>б)</w:t>
      </w:r>
      <w:r>
        <w:rPr>
          <w:spacing w:val="-11"/>
          <w:vertAlign w:val="baseline"/>
        </w:rPr>
        <w:t> </w:t>
      </w:r>
      <w:r>
        <w:rPr>
          <w:vertAlign w:val="baseline"/>
        </w:rPr>
        <w:t>показує,</w:t>
      </w:r>
      <w:r>
        <w:rPr>
          <w:spacing w:val="-9"/>
          <w:vertAlign w:val="baseline"/>
        </w:rPr>
        <w:t> </w:t>
      </w:r>
      <w:r>
        <w:rPr>
          <w:vertAlign w:val="baseline"/>
        </w:rPr>
        <w:t>що</w:t>
      </w:r>
      <w:r>
        <w:rPr>
          <w:spacing w:val="-8"/>
          <w:vertAlign w:val="baseline"/>
        </w:rPr>
        <w:t> </w:t>
      </w:r>
      <w:r>
        <w:rPr>
          <w:vertAlign w:val="baseline"/>
        </w:rPr>
        <w:t>із</w:t>
      </w:r>
      <w:r>
        <w:rPr>
          <w:spacing w:val="-11"/>
          <w:vertAlign w:val="baseline"/>
        </w:rPr>
        <w:t> </w:t>
      </w:r>
      <w:r>
        <w:rPr>
          <w:vertAlign w:val="baseline"/>
        </w:rPr>
        <w:t>збільшенням їх маси для бульдозерів з традиційним відвалом спостерігається зменшення продуктивності на 7…8 %, що практично не змінюється для бульдозерів з трисекційним відвалом та збільшується для бульдозерів з двосекційним відвалом на 15…17 %. Останній тип бульдозерів дозволяє при переміщенні окремих уламків підвищити продуктивність на 30…42 % у порівнянні</w:t>
      </w:r>
      <w:r>
        <w:rPr>
          <w:spacing w:val="25"/>
          <w:vertAlign w:val="baseline"/>
        </w:rPr>
        <w:t> </w:t>
      </w:r>
      <w:r>
        <w:rPr>
          <w:vertAlign w:val="baseline"/>
        </w:rPr>
        <w:t>з</w:t>
      </w:r>
    </w:p>
    <w:p>
      <w:pPr>
        <w:spacing w:after="0" w:line="360" w:lineRule="auto"/>
        <w:jc w:val="both"/>
        <w:sectPr>
          <w:type w:val="continuous"/>
          <w:pgSz w:w="11910" w:h="16840"/>
          <w:pgMar w:top="1040" w:bottom="280" w:left="1460" w:right="0"/>
        </w:sectPr>
      </w:pPr>
    </w:p>
    <w:p>
      <w:pPr>
        <w:pStyle w:val="BodyText"/>
        <w:spacing w:before="2"/>
        <w:rPr>
          <w:sz w:val="9"/>
        </w:rPr>
      </w:pPr>
    </w:p>
    <w:p>
      <w:pPr>
        <w:pStyle w:val="BodyText"/>
        <w:spacing w:line="362" w:lineRule="auto" w:before="89"/>
        <w:ind w:left="242" w:right="1034"/>
      </w:pPr>
      <w:r>
        <w:rPr/>
        <w:t>бульдозерами з традиційним відвалом та на 21…33 % у порівнянні з бульдозерами з трисекційним відвалом.</w:t>
      </w:r>
    </w:p>
    <w:p>
      <w:pPr>
        <w:spacing w:before="125"/>
        <w:ind w:left="1645" w:right="0" w:firstLine="0"/>
        <w:jc w:val="left"/>
        <w:rPr>
          <w:rFonts w:ascii="Calibri"/>
          <w:sz w:val="20"/>
        </w:rPr>
      </w:pPr>
      <w:r>
        <w:rPr/>
        <w:pict>
          <v:group style="position:absolute;margin-left:184.080002pt;margin-top:12.67147pt;width:301.6pt;height:210.15pt;mso-position-horizontal-relative:page;mso-position-vertical-relative:paragraph;z-index:-266526720" coordorigin="3682,253" coordsize="6032,4203">
            <v:shape style="position:absolute;left:3681;top:258;width:5806;height:4198" coordorigin="3682,258" coordsize="5806,4198" path="m3746,3565l9487,3565m3746,2740l9487,2740m3746,1912l9487,1912m3746,1086l9487,1086m3746,258l9487,258m4894,258l4894,4393m6043,258l6043,4393m7190,258l7190,4393m8338,258l8338,4393m9487,258l9487,4393m3746,4393l3746,258m3682,4393l3746,4393m3682,3565l3746,3565m3682,2740l3746,2740m3682,1912l3746,1912m3682,1086l3746,1086m3682,258l3746,258m3746,4393l9487,4393m3746,4393l3746,4456m4894,4393l4894,4456m6043,4393l6043,4456m7190,4393l7190,4456m8338,4393l8338,4456m9487,4393l9487,4456e" filled="false" stroked="true" strokeweight=".48pt" strokecolor="#888888">
              <v:path arrowok="t"/>
              <v:stroke dashstyle="solid"/>
            </v:shape>
            <v:shape style="position:absolute;left:4342;top:969;width:4440;height:3330" coordorigin="4343,970" coordsize="4440,3330" path="m4343,4095l4403,4131,4440,4140,4483,4153,4533,4170,4588,4188,4648,4208,4714,4228,4783,4248,4856,4266,4933,4281,5012,4292,5094,4298,5178,4299,5263,4293,5349,4279,5436,4257,5523,4225,5609,4182,5694,4128,5777,4066,5864,3997,5955,3920,6002,3879,6050,3836,6099,3792,6148,3746,6199,3698,6250,3649,6303,3599,6356,3547,6409,3494,6464,3440,6519,3385,6574,3328,6630,3270,6687,3212,6745,3152,6802,3092,6861,3031,6920,2969,6979,2906,7038,2842,7098,2778,7158,2714,7219,2649,7279,2583,7340,2517,7401,2451,7463,2385,7524,2318,7585,2251,7647,2184,7708,2117,7770,2050,7831,1983,7893,1916,7954,1850,8015,1784,8076,1718,8137,1652,8197,1587,8258,1522,8318,1458,8377,1394,8437,1331,8495,1269,8554,1207,8612,1147,8669,1087,8726,1028,8783,970e" filled="false" stroked="true" strokeweight="1.56pt" strokecolor="#000000">
              <v:path arrowok="t"/>
              <v:stroke dashstyle="solid"/>
            </v:shape>
            <v:shape style="position:absolute;left:4371;top:969;width:4512;height:3334" coordorigin="4372,970" coordsize="4512,3334" path="m4372,4094l4447,4131,4483,4139,4525,4152,4573,4167,4626,4185,4684,4204,4747,4224,4813,4243,4883,4261,4957,4277,5033,4290,5112,4299,5193,4303,5275,4302,5359,4294,5444,4279,5529,4256,5614,4224,5699,4181,5783,4128,5865,4067,5951,3999,6041,3924,6087,3884,6135,3842,6183,3799,6232,3754,6282,3708,6333,3660,6384,3611,6436,3560,6489,3508,6542,3456,6596,3401,6651,3346,6706,3290,6762,3233,6819,3175,6875,3116,6933,3056,6990,2995,7048,2934,7107,2872,7166,2809,7225,2746,7284,2682,7344,2618,7404,2554,7464,2489,7524,2424,7584,2358,7645,2293,7705,2227,7766,2161,7826,2096,7887,2030,7947,1964,8007,1899,8068,1833,8128,1768,8188,1703,8248,1639,8307,1575,8366,1512,8425,1449,8484,1386,8542,1324,8600,1263,8658,1203,8715,1143,8772,1085,8828,1027,8884,970e" filled="false" stroked="true" strokeweight="1.56pt" strokecolor="#000000">
              <v:path arrowok="t"/>
              <v:stroke dashstyle="dashdot"/>
            </v:shape>
            <v:shape style="position:absolute;left:4364;top:969;width:4493;height:3333" coordorigin="4364,970" coordsize="4493,3333" path="m4364,4095l4435,4131,4471,4139,4513,4151,4560,4167,4613,4184,4670,4204,4732,4223,4798,4242,4868,4260,4941,4276,5016,4289,5095,4298,5175,4302,5257,4301,5340,4294,5424,4278,5508,4255,5593,4223,5677,4181,5760,4128,5842,4067,5928,3999,6017,3924,6064,3884,6111,3842,6159,3799,6208,3754,6258,3708,6308,3660,6360,3611,6412,3560,6465,3509,6518,3456,6572,3402,6627,3346,6682,3290,6738,3233,6794,3175,6851,3116,6908,3056,6965,2995,7023,2934,7082,2872,7141,2809,7200,2746,7259,2682,7319,2618,7378,2554,7438,2489,7499,2424,7559,2358,7619,2293,7680,2227,7740,2161,7801,2096,7861,2030,7921,1964,7982,1899,8042,1833,8102,1768,8162,1703,8222,1639,8281,1575,8341,1512,8400,1449,8458,1386,8516,1324,8574,1263,8632,1203,8689,1143,8746,1085,8802,1027,8857,970e" filled="false" stroked="true" strokeweight="1.56pt" strokecolor="#000000">
              <v:path arrowok="t"/>
              <v:stroke dashstyle="dash"/>
            </v:shape>
            <v:shape style="position:absolute;left:8767;top:620;width:941;height:395" coordorigin="8767,621" coordsize="941,395" path="m8767,944l9605,621m8825,1015l9708,978m8810,957l9649,834e" filled="false" stroked="true" strokeweight=".48pt" strokecolor="#000000">
              <v:path arrowok="t"/>
              <v:stroke dashstyle="solid"/>
            </v:shape>
            <w10:wrap type="none"/>
          </v:group>
        </w:pict>
      </w:r>
      <w:r>
        <w:rPr>
          <w:rFonts w:ascii="Calibri"/>
          <w:sz w:val="20"/>
        </w:rPr>
        <w:t>137,5</w:t>
      </w:r>
    </w:p>
    <w:p>
      <w:pPr>
        <w:spacing w:before="9"/>
        <w:ind w:left="0" w:right="1984" w:firstLine="0"/>
        <w:jc w:val="right"/>
        <w:rPr>
          <w:rFonts w:ascii="Calibri"/>
          <w:sz w:val="22"/>
        </w:rPr>
      </w:pPr>
      <w:r>
        <w:rPr>
          <w:rFonts w:ascii="Calibri"/>
          <w:w w:val="100"/>
          <w:sz w:val="22"/>
        </w:rPr>
        <w:t>1</w:t>
      </w:r>
    </w:p>
    <w:p>
      <w:pPr>
        <w:spacing w:line="268" w:lineRule="exact" w:before="0"/>
        <w:ind w:left="0" w:right="1984" w:firstLine="0"/>
        <w:jc w:val="right"/>
        <w:rPr>
          <w:rFonts w:ascii="Calibri"/>
          <w:sz w:val="22"/>
        </w:rPr>
      </w:pPr>
      <w:r>
        <w:rPr>
          <w:rFonts w:ascii="Calibri"/>
          <w:w w:val="100"/>
          <w:sz w:val="22"/>
        </w:rPr>
        <w:t>2</w:t>
      </w:r>
    </w:p>
    <w:p>
      <w:pPr>
        <w:tabs>
          <w:tab w:pos="6551" w:val="left" w:leader="none"/>
        </w:tabs>
        <w:spacing w:line="282" w:lineRule="exact" w:before="0"/>
        <w:ind w:left="0" w:right="1984" w:firstLine="0"/>
        <w:jc w:val="right"/>
        <w:rPr>
          <w:rFonts w:ascii="Calibri"/>
          <w:sz w:val="22"/>
        </w:rPr>
      </w:pPr>
      <w:r>
        <w:rPr>
          <w:rFonts w:ascii="Calibri"/>
          <w:sz w:val="20"/>
        </w:rPr>
        <w:t>137</w:t>
        <w:tab/>
      </w:r>
      <w:r>
        <w:rPr>
          <w:rFonts w:ascii="Calibri"/>
          <w:position w:val="2"/>
          <w:sz w:val="22"/>
        </w:rPr>
        <w:t>3</w:t>
      </w:r>
    </w:p>
    <w:p>
      <w:pPr>
        <w:pStyle w:val="BodyText"/>
        <w:rPr>
          <w:rFonts w:ascii="Calibri"/>
          <w:sz w:val="20"/>
        </w:rPr>
      </w:pPr>
    </w:p>
    <w:p>
      <w:pPr>
        <w:pStyle w:val="BodyText"/>
        <w:spacing w:before="11"/>
        <w:rPr>
          <w:rFonts w:ascii="Calibri"/>
          <w:sz w:val="22"/>
        </w:rPr>
      </w:pPr>
    </w:p>
    <w:p>
      <w:pPr>
        <w:spacing w:before="59"/>
        <w:ind w:left="1645" w:right="0" w:firstLine="0"/>
        <w:jc w:val="left"/>
        <w:rPr>
          <w:rFonts w:ascii="Calibri"/>
          <w:sz w:val="20"/>
        </w:rPr>
      </w:pPr>
      <w:r>
        <w:rPr/>
        <w:pict>
          <v:shape style="position:absolute;margin-left:130.419998pt;margin-top:.779467pt;width:14.15pt;height:80.55pt;mso-position-horizontal-relative:page;mso-position-vertical-relative:paragraph;z-index:251906048" type="#_x0000_t202" filled="false" stroked="false">
            <v:textbox inset="0,0,0,0" style="layout-flow:vertical;mso-layout-flow-alt:bottom-to-top">
              <w:txbxContent>
                <w:p>
                  <w:pPr>
                    <w:spacing w:line="151" w:lineRule="auto" w:before="27"/>
                    <w:ind w:left="20" w:right="0" w:firstLine="0"/>
                    <w:jc w:val="left"/>
                    <w:rPr>
                      <w:rFonts w:ascii="Calibri" w:hAnsi="Calibri"/>
                      <w:i/>
                      <w:sz w:val="20"/>
                    </w:rPr>
                  </w:pPr>
                  <w:r>
                    <w:rPr>
                      <w:rFonts w:ascii="Calibri" w:hAnsi="Calibri"/>
                      <w:i/>
                      <w:position w:val="-5"/>
                      <w:sz w:val="20"/>
                    </w:rPr>
                    <w:t>Т</w:t>
                  </w:r>
                  <w:r>
                    <w:rPr>
                      <w:rFonts w:ascii="Calibri" w:hAnsi="Calibri"/>
                      <w:i/>
                      <w:position w:val="-10"/>
                      <w:sz w:val="13"/>
                    </w:rPr>
                    <w:t>Ц</w:t>
                  </w:r>
                  <w:r>
                    <w:rPr>
                      <w:rFonts w:ascii="Calibri" w:hAnsi="Calibri"/>
                      <w:i/>
                      <w:sz w:val="13"/>
                    </w:rPr>
                    <w:t>ТМ</w:t>
                  </w:r>
                  <w:r>
                    <w:rPr>
                      <w:rFonts w:ascii="Calibri" w:hAnsi="Calibri"/>
                      <w:i/>
                      <w:position w:val="-5"/>
                      <w:sz w:val="20"/>
                    </w:rPr>
                    <w:t>, Т</w:t>
                  </w:r>
                  <w:r>
                    <w:rPr>
                      <w:rFonts w:ascii="Calibri" w:hAnsi="Calibri"/>
                      <w:i/>
                      <w:position w:val="-10"/>
                      <w:sz w:val="13"/>
                    </w:rPr>
                    <w:t>Ц</w:t>
                  </w:r>
                  <w:r>
                    <w:rPr>
                      <w:rFonts w:ascii="Calibri" w:hAnsi="Calibri"/>
                      <w:i/>
                      <w:sz w:val="13"/>
                    </w:rPr>
                    <w:t>ТрМ</w:t>
                  </w:r>
                  <w:r>
                    <w:rPr>
                      <w:rFonts w:ascii="Calibri" w:hAnsi="Calibri"/>
                      <w:i/>
                      <w:position w:val="-5"/>
                      <w:sz w:val="20"/>
                    </w:rPr>
                    <w:t>, Т</w:t>
                  </w:r>
                  <w:r>
                    <w:rPr>
                      <w:rFonts w:ascii="Calibri" w:hAnsi="Calibri"/>
                      <w:i/>
                      <w:position w:val="-10"/>
                      <w:sz w:val="13"/>
                    </w:rPr>
                    <w:t>Ц</w:t>
                  </w:r>
                  <w:r>
                    <w:rPr>
                      <w:rFonts w:ascii="Calibri" w:hAnsi="Calibri"/>
                      <w:i/>
                      <w:sz w:val="13"/>
                    </w:rPr>
                    <w:t>ДМ</w:t>
                  </w:r>
                  <w:r>
                    <w:rPr>
                      <w:rFonts w:ascii="Calibri" w:hAnsi="Calibri"/>
                      <w:i/>
                      <w:position w:val="-5"/>
                      <w:sz w:val="20"/>
                    </w:rPr>
                    <w:t>/ с</w:t>
                  </w:r>
                </w:p>
              </w:txbxContent>
            </v:textbox>
            <w10:wrap type="none"/>
          </v:shape>
        </w:pict>
      </w:r>
      <w:r>
        <w:rPr>
          <w:rFonts w:ascii="Calibri"/>
          <w:sz w:val="20"/>
        </w:rPr>
        <w:t>136,5</w:t>
      </w:r>
    </w:p>
    <w:p>
      <w:pPr>
        <w:pStyle w:val="BodyText"/>
        <w:rPr>
          <w:rFonts w:ascii="Calibri"/>
          <w:sz w:val="20"/>
        </w:rPr>
      </w:pPr>
    </w:p>
    <w:p>
      <w:pPr>
        <w:pStyle w:val="BodyText"/>
        <w:spacing w:before="11"/>
        <w:rPr>
          <w:rFonts w:ascii="Calibri"/>
          <w:sz w:val="22"/>
        </w:rPr>
      </w:pPr>
    </w:p>
    <w:p>
      <w:pPr>
        <w:spacing w:before="59"/>
        <w:ind w:left="1796" w:right="0" w:firstLine="0"/>
        <w:jc w:val="left"/>
        <w:rPr>
          <w:rFonts w:ascii="Calibri"/>
          <w:sz w:val="20"/>
        </w:rPr>
      </w:pPr>
      <w:r>
        <w:rPr>
          <w:rFonts w:ascii="Calibri"/>
          <w:sz w:val="20"/>
        </w:rPr>
        <w:t>136</w:t>
      </w:r>
    </w:p>
    <w:p>
      <w:pPr>
        <w:pStyle w:val="BodyText"/>
        <w:rPr>
          <w:rFonts w:ascii="Calibri"/>
          <w:sz w:val="20"/>
        </w:rPr>
      </w:pPr>
    </w:p>
    <w:p>
      <w:pPr>
        <w:pStyle w:val="BodyText"/>
        <w:spacing w:before="11"/>
        <w:rPr>
          <w:rFonts w:ascii="Calibri"/>
          <w:sz w:val="22"/>
        </w:rPr>
      </w:pPr>
    </w:p>
    <w:p>
      <w:pPr>
        <w:spacing w:after="0"/>
        <w:rPr>
          <w:rFonts w:ascii="Calibri"/>
          <w:sz w:val="22"/>
        </w:rPr>
        <w:sectPr>
          <w:pgSz w:w="11910" w:h="16840"/>
          <w:pgMar w:header="710" w:footer="0" w:top="1040" w:bottom="280" w:left="1460" w:right="0"/>
        </w:sectPr>
      </w:pPr>
    </w:p>
    <w:p>
      <w:pPr>
        <w:spacing w:before="59"/>
        <w:ind w:left="0" w:right="0" w:firstLine="0"/>
        <w:jc w:val="right"/>
        <w:rPr>
          <w:rFonts w:ascii="Calibri"/>
          <w:sz w:val="20"/>
        </w:rPr>
      </w:pPr>
      <w:r>
        <w:rPr>
          <w:rFonts w:ascii="Calibri"/>
          <w:w w:val="95"/>
          <w:sz w:val="20"/>
        </w:rPr>
        <w:t>135,5</w:t>
      </w:r>
    </w:p>
    <w:p>
      <w:pPr>
        <w:pStyle w:val="BodyText"/>
        <w:rPr>
          <w:rFonts w:ascii="Calibri"/>
          <w:sz w:val="20"/>
        </w:rPr>
      </w:pPr>
    </w:p>
    <w:p>
      <w:pPr>
        <w:pStyle w:val="BodyText"/>
        <w:spacing w:before="9"/>
        <w:rPr>
          <w:rFonts w:ascii="Calibri"/>
          <w:sz w:val="27"/>
        </w:rPr>
      </w:pPr>
    </w:p>
    <w:p>
      <w:pPr>
        <w:spacing w:before="0"/>
        <w:ind w:left="0" w:right="0" w:firstLine="0"/>
        <w:jc w:val="right"/>
        <w:rPr>
          <w:rFonts w:ascii="Calibri"/>
          <w:sz w:val="20"/>
        </w:rPr>
      </w:pPr>
      <w:r>
        <w:rPr>
          <w:rFonts w:ascii="Calibri"/>
          <w:w w:val="95"/>
          <w:sz w:val="20"/>
        </w:rPr>
        <w:t>135</w:t>
      </w:r>
    </w:p>
    <w:p>
      <w:pPr>
        <w:pStyle w:val="BodyText"/>
        <w:rPr>
          <w:rFonts w:ascii="Calibri"/>
          <w:sz w:val="19"/>
        </w:rPr>
      </w:pPr>
      <w:r>
        <w:rPr/>
        <w:br w:type="column"/>
      </w:r>
      <w:r>
        <w:rPr>
          <w:rFonts w:ascii="Calibri"/>
          <w:sz w:val="19"/>
        </w:rPr>
      </w:r>
    </w:p>
    <w:p>
      <w:pPr>
        <w:spacing w:line="213" w:lineRule="auto" w:before="1"/>
        <w:ind w:left="6078" w:right="1548" w:firstLine="36"/>
        <w:jc w:val="both"/>
        <w:rPr>
          <w:rFonts w:ascii="Calibri" w:hAnsi="Calibri"/>
          <w:i/>
          <w:sz w:val="20"/>
        </w:rPr>
      </w:pPr>
      <w:r>
        <w:rPr>
          <w:rFonts w:ascii="Calibri" w:hAnsi="Calibri"/>
          <w:i/>
          <w:sz w:val="20"/>
        </w:rPr>
        <w:t>М</w:t>
      </w:r>
      <w:r>
        <w:rPr>
          <w:rFonts w:ascii="Calibri" w:hAnsi="Calibri"/>
          <w:i/>
          <w:position w:val="-4"/>
          <w:sz w:val="13"/>
        </w:rPr>
        <w:t>ТБ </w:t>
      </w:r>
      <w:r>
        <w:rPr>
          <w:rFonts w:ascii="Calibri" w:hAnsi="Calibri"/>
          <w:i/>
          <w:sz w:val="20"/>
        </w:rPr>
        <w:t>, кг </w:t>
      </w:r>
      <w:r>
        <w:rPr>
          <w:rFonts w:ascii="Calibri" w:hAnsi="Calibri"/>
          <w:i/>
          <w:sz w:val="20"/>
        </w:rPr>
        <w:t>М</w:t>
      </w:r>
      <w:r>
        <w:rPr>
          <w:rFonts w:ascii="Calibri" w:hAnsi="Calibri"/>
          <w:i/>
          <w:position w:val="-4"/>
          <w:sz w:val="13"/>
        </w:rPr>
        <w:t>ТрБ </w:t>
      </w:r>
      <w:r>
        <w:rPr>
          <w:rFonts w:ascii="Calibri" w:hAnsi="Calibri"/>
          <w:i/>
          <w:sz w:val="20"/>
        </w:rPr>
        <w:t>, кг М</w:t>
      </w:r>
      <w:r>
        <w:rPr>
          <w:rFonts w:ascii="Calibri" w:hAnsi="Calibri"/>
          <w:i/>
          <w:position w:val="-4"/>
          <w:sz w:val="13"/>
        </w:rPr>
        <w:t>ДБ </w:t>
      </w:r>
      <w:r>
        <w:rPr>
          <w:rFonts w:ascii="Calibri" w:hAnsi="Calibri"/>
          <w:i/>
          <w:sz w:val="20"/>
        </w:rPr>
        <w:t>, кг</w:t>
      </w:r>
    </w:p>
    <w:p>
      <w:pPr>
        <w:tabs>
          <w:tab w:pos="1039" w:val="left" w:leader="none"/>
          <w:tab w:pos="2188" w:val="left" w:leader="none"/>
          <w:tab w:pos="3336" w:val="left" w:leader="none"/>
          <w:tab w:pos="4484" w:val="left" w:leader="none"/>
          <w:tab w:pos="5633" w:val="left" w:leader="none"/>
        </w:tabs>
        <w:spacing w:before="168"/>
        <w:ind w:left="94" w:right="0" w:firstLine="0"/>
        <w:jc w:val="left"/>
        <w:rPr>
          <w:rFonts w:ascii="Calibri"/>
          <w:sz w:val="20"/>
        </w:rPr>
      </w:pPr>
      <w:r>
        <w:rPr>
          <w:rFonts w:ascii="Calibri"/>
          <w:sz w:val="20"/>
        </w:rPr>
        <w:t>0</w:t>
        <w:tab/>
        <w:t>15000</w:t>
        <w:tab/>
        <w:t>30000</w:t>
        <w:tab/>
        <w:t>45000</w:t>
        <w:tab/>
        <w:t>60000</w:t>
        <w:tab/>
        <w:t>75000</w:t>
      </w:r>
    </w:p>
    <w:p>
      <w:pPr>
        <w:spacing w:after="0"/>
        <w:jc w:val="left"/>
        <w:rPr>
          <w:rFonts w:ascii="Calibri"/>
          <w:sz w:val="20"/>
        </w:rPr>
        <w:sectPr>
          <w:type w:val="continuous"/>
          <w:pgSz w:w="11910" w:h="16840"/>
          <w:pgMar w:top="1040" w:bottom="280" w:left="1460" w:right="0"/>
          <w:cols w:num="2" w:equalWidth="0">
            <w:col w:w="2102" w:space="40"/>
            <w:col w:w="8308"/>
          </w:cols>
        </w:sectPr>
      </w:pPr>
    </w:p>
    <w:p>
      <w:pPr>
        <w:pStyle w:val="BodyText"/>
        <w:spacing w:before="9"/>
        <w:rPr>
          <w:rFonts w:ascii="Calibri"/>
          <w:sz w:val="23"/>
        </w:rPr>
      </w:pPr>
    </w:p>
    <w:p>
      <w:pPr>
        <w:pStyle w:val="BodyText"/>
        <w:spacing w:before="90"/>
        <w:ind w:right="608"/>
        <w:jc w:val="center"/>
      </w:pPr>
      <w:r>
        <w:rPr>
          <w:w w:val="100"/>
        </w:rPr>
        <w:t>а</w:t>
      </w:r>
    </w:p>
    <w:p>
      <w:pPr>
        <w:spacing w:before="36"/>
        <w:ind w:left="1626" w:right="0" w:firstLine="0"/>
        <w:jc w:val="left"/>
        <w:rPr>
          <w:rFonts w:ascii="Calibri" w:hAnsi="Calibri"/>
          <w:i/>
          <w:sz w:val="20"/>
        </w:rPr>
      </w:pPr>
      <w:r>
        <w:rPr>
          <w:rFonts w:ascii="Calibri" w:hAnsi="Calibri"/>
          <w:i/>
          <w:position w:val="-5"/>
          <w:sz w:val="20"/>
        </w:rPr>
        <w:t>Т</w:t>
      </w:r>
      <w:r>
        <w:rPr>
          <w:rFonts w:ascii="Calibri" w:hAnsi="Calibri"/>
          <w:i/>
          <w:position w:val="-10"/>
          <w:sz w:val="13"/>
        </w:rPr>
        <w:t>Ц</w:t>
      </w:r>
      <w:r>
        <w:rPr>
          <w:rFonts w:ascii="Calibri" w:hAnsi="Calibri"/>
          <w:i/>
          <w:sz w:val="13"/>
        </w:rPr>
        <w:t>ТУ</w:t>
      </w:r>
      <w:r>
        <w:rPr>
          <w:rFonts w:ascii="Calibri" w:hAnsi="Calibri"/>
          <w:i/>
          <w:position w:val="-5"/>
          <w:sz w:val="20"/>
        </w:rPr>
        <w:t>, Т</w:t>
      </w:r>
      <w:r>
        <w:rPr>
          <w:rFonts w:ascii="Calibri" w:hAnsi="Calibri"/>
          <w:i/>
          <w:position w:val="-10"/>
          <w:sz w:val="13"/>
        </w:rPr>
        <w:t>Ц</w:t>
      </w:r>
      <w:r>
        <w:rPr>
          <w:rFonts w:ascii="Calibri" w:hAnsi="Calibri"/>
          <w:i/>
          <w:sz w:val="13"/>
        </w:rPr>
        <w:t>ТрУ</w:t>
      </w:r>
      <w:r>
        <w:rPr>
          <w:rFonts w:ascii="Calibri" w:hAnsi="Calibri"/>
          <w:i/>
          <w:position w:val="-5"/>
          <w:sz w:val="20"/>
        </w:rPr>
        <w:t>, Т</w:t>
      </w:r>
      <w:r>
        <w:rPr>
          <w:rFonts w:ascii="Calibri" w:hAnsi="Calibri"/>
          <w:i/>
          <w:position w:val="-10"/>
          <w:sz w:val="13"/>
        </w:rPr>
        <w:t>Ц</w:t>
      </w:r>
      <w:r>
        <w:rPr>
          <w:rFonts w:ascii="Calibri" w:hAnsi="Calibri"/>
          <w:i/>
          <w:sz w:val="13"/>
        </w:rPr>
        <w:t>ДУ</w:t>
      </w:r>
      <w:r>
        <w:rPr>
          <w:rFonts w:ascii="Calibri" w:hAnsi="Calibri"/>
          <w:i/>
          <w:position w:val="-5"/>
          <w:sz w:val="20"/>
        </w:rPr>
        <w:t>/</w:t>
      </w:r>
    </w:p>
    <w:p>
      <w:pPr>
        <w:tabs>
          <w:tab w:pos="2241" w:val="left" w:leader="none"/>
        </w:tabs>
        <w:spacing w:line="300" w:lineRule="exact" w:before="0"/>
        <w:ind w:left="1716" w:right="0" w:firstLine="0"/>
        <w:jc w:val="left"/>
        <w:rPr>
          <w:rFonts w:ascii="Calibri" w:hAnsi="Calibri"/>
          <w:i/>
          <w:sz w:val="20"/>
        </w:rPr>
      </w:pPr>
      <w:r>
        <w:rPr/>
        <w:pict>
          <v:group style="position:absolute;margin-left:180.119995pt;margin-top:9.184778pt;width:296.9pt;height:196.45pt;mso-position-horizontal-relative:page;mso-position-vertical-relative:paragraph;z-index:-266525696" coordorigin="3602,184" coordsize="5938,3929">
            <v:shape style="position:absolute;left:3664;top:188;width:5624;height:3377" coordorigin="3665,188" coordsize="5624,3377" path="m3665,3565l9288,3565m3665,3083l9288,3083m3665,2600l9288,2600m3665,2118l9288,2118m3665,1636l9288,1636m3665,1153l9288,1153m3665,671l9288,671m3665,188l9288,188e" filled="false" stroked="true" strokeweight=".48pt" strokecolor="#888888">
              <v:path arrowok="t"/>
              <v:stroke dashstyle="solid"/>
            </v:shape>
            <v:shape style="position:absolute;left:4790;top:188;width:3372;height:3924" coordorigin="4790,188" coordsize="3372,3924" path="m4790,188l4790,4112m5914,188l5914,4112m7039,188l7039,4112m8162,188l8162,4112e" filled="false" stroked="true" strokeweight=".48pt" strokecolor="#888888">
              <v:path arrowok="t"/>
              <v:stroke dashstyle="solid"/>
            </v:shape>
            <v:shape style="position:absolute;left:3602;top:188;width:5686;height:3924" coordorigin="3602,188" coordsize="5686,3924" path="m9288,188l9288,4048m3665,4048l3665,188m3602,4048l3665,4048m3602,3565l3665,3565m3602,3083l3665,3083m3602,2600l3665,2600m3602,2118l3665,2118m3602,1636l3665,1636m3602,1153l3665,1153m3602,671l3665,671m3602,188l3665,188m3665,4048l9288,4048m3665,4048l3665,4112m9288,4048l9288,4112e" filled="false" stroked="true" strokeweight=".48pt" strokecolor="#888888">
              <v:path arrowok="t"/>
              <v:stroke dashstyle="solid"/>
            </v:shape>
            <v:shape style="position:absolute;left:4249;top:348;width:4349;height:480" coordorigin="4249,348" coordsize="4349,480" path="m4249,542l4261,547,4273,550,4285,552,4297,557,4309,559,4319,564,4331,566,4343,569,4355,574,4367,576,4379,581,4388,583,4400,586,4412,590,4424,593,4436,595,4448,600,4460,602,4470,605,4482,607,4494,612,4506,614,4518,617,4530,622,4540,624,4552,626,4564,629,4576,631,4588,636,4600,638,4612,641,4621,643,4633,646,4645,650,4657,653,4669,655,4681,658,4691,660,4703,662,4715,665,4727,667,4739,670,4751,674,4760,677,4772,679,4784,682,4796,684,4808,686,4820,689,4832,691,4842,694,4854,696,4866,698,4878,701,4890,703,4902,706,4912,708,4924,710,4936,713,4948,713,4960,715,4972,718,4984,720,4993,722,5005,725,5017,727,5029,730,5041,732,5053,732,5063,734,5075,737,5087,739,5099,742,5111,742,5123,744,5135,746,5144,749,5156,751,5168,751,5180,754,5192,756,5204,758,5214,758,5226,761,5238,763,5250,763,5262,766,5274,768,5284,768,5296,770,5308,773,5320,773,5332,775,5344,778,5356,778,5365,780,5377,780,5389,782,5401,785,5413,785,5425,787,5435,787,5447,790,5459,790,5471,792,5483,792,5495,794,5507,794,5516,797,5528,797,5540,799,5552,799,5564,802,5576,802,5586,804,5598,804,5610,804,5622,806,5634,806,5646,809,5656,809,5668,809,5680,811,5692,811,5704,811,5716,814,5728,814,5737,814,5749,816,5761,816,5773,816,5785,818,5797,818,5807,818,5819,818,5831,821,5843,821,5855,821,5867,821,5879,821,5888,823,5900,823,5912,823,5924,823,5936,823,5948,826,6040,826,6052,828,6227,828,6239,826,6330,826,6342,823,6402,823,6412,821,6424,821,6436,821,6448,821,6460,818,6472,818,6481,818,6493,818,6505,816,6517,816,6529,816,6541,816,6553,814,6563,814,6575,814,6587,811,6599,811,6611,811,6623,809,6632,809,6644,806,6656,806,6668,806,6680,804,6692,804,6702,802,6714,802,6726,802,6738,799,6750,799,6762,797,6774,797,6784,794,6796,794,6808,792,6820,792,6832,790,6844,790,6853,787,6865,785,6877,785,6889,782,6901,782,6913,780,6925,780,6935,778,6947,775,6959,775,6971,773,6983,770,6995,770,7004,768,7016,766,7028,766,7040,763,7052,761,7064,761,7074,758,7086,756,7098,756,7110,754,7122,751,7134,749,7146,749,7156,746,7168,744,7180,742,7192,739,7204,739,7216,737,7225,734,7237,732,7249,730,7261,727,7273,727,7285,725,7297,722,7307,720,7319,718,7331,715,7343,713,7355,710,7367,708,7376,706,7388,703,7400,701,7412,698,7424,696,7436,694,7448,691,7458,689,7470,686,7482,684,7494,682,7506,679,7518,677,7528,674,7540,672,7552,670,7564,667,7576,665,7588,662,7597,660,7609,658,7621,653,7633,650,7645,648,7657,646,7669,643,7679,641,7691,636,7703,634,7715,631,7727,629,7739,626,7748,622,7760,619,7772,617,7784,614,7796,610,7808,607,7820,605,7830,600,7842,598,7854,595,7866,590,7878,588,7890,586,7900,581,7912,578,7924,576,7936,571,7948,569,7960,566,7969,562,7981,559,7993,554,8005,552,8017,547,8029,545,8041,542,8051,538,8063,535,8075,530,8087,528,8099,523,8111,521,8120,516,8132,514,8144,509,8156,506,8168,502,8180,497,8192,494,8202,490,8214,487,8226,482,8238,478,8250,475,8262,470,8272,468,8284,463,8296,458,8308,456,8320,451,8332,446,8344,444,8353,439,8365,434,8377,430,8389,427,8401,422,8413,418,8423,413,8435,410,8447,406,8459,401,8471,396,8483,394,8492,389,8504,384,8516,379,8528,374,8540,370,8552,367,8564,362,8574,358,8586,353,8598,348e" filled="false" stroked="true" strokeweight="1.56pt" strokecolor="#000000">
              <v:path arrowok="t"/>
              <v:stroke dashstyle="solid"/>
            </v:shape>
            <v:shape style="position:absolute;left:4249;top:1296;width:4349;height:344" coordorigin="4249,1296" coordsize="4349,344" path="m4249,1296l4261,1298,4273,1303,4285,1306,4297,1310,4309,1313,4319,1318,4331,1320,4343,1322,4355,1327,4367,1330,4379,1334,4388,1337,4400,1339,4412,1344,4424,1346,4436,1349,4448,1354,4460,1356,4470,1358,4482,1363,4494,1366,4506,1368,4518,1373,4530,1375,4540,1378,4552,1382,4564,1385,4576,1387,4588,1390,4600,1394,4612,1397,4621,1399,4633,1402,4645,1406,4657,1409,4669,1411,4681,1414,4691,1416,4703,1421,4715,1423,4727,1426,4739,1428,4751,1430,4760,1433,4772,1435,4784,1440,4796,1442,4808,1445,4820,1447,4832,1450,4842,1452,4854,1454,4866,1457,4878,1459,4890,1462,4902,1464,4912,1469,4924,1471,4936,1474,4948,1476,4960,1478,4972,1481,4984,1483,4993,1486,5005,1488,5017,1490,5029,1493,5041,1493,5053,1495,5063,1498,5075,1500,5087,1502,5099,1505,5111,1507,5123,1510,5135,1512,5144,1514,5156,1517,5168,1519,5180,1519,5192,1522,5204,1524,5214,1526,5226,1529,5238,1531,5250,1531,5262,1534,5274,1536,5284,1538,5296,1541,5308,1541,5320,1543,5332,1546,5344,1548,5356,1550,5365,1550,5377,1553,5389,1555,5401,1558,5413,1558,5425,1560,5435,1562,5447,1562,5459,1565,5471,1567,5483,1567,5495,1570,5507,1572,5516,1572,5528,1574,5540,1577,5552,1577,5564,1579,5576,1579,5586,1582,5598,1584,5610,1584,5622,1586,5634,1586,5646,1589,5656,1591,5668,1591,5680,1594,5692,1594,5704,1596,5716,1596,5728,1598,5737,1598,5749,1601,5761,1601,5773,1603,5785,1603,5797,1606,5807,1606,5819,1608,5831,1608,5843,1608,5855,1610,5867,1610,5879,1613,5888,1613,5900,1613,5912,1615,5924,1615,5936,1618,5948,1618,5958,1618,5970,1620,5982,1620,5994,1620,6006,1622,6018,1622,6030,1622,6040,1625,6052,1625,6064,1625,6076,1627,6088,1627,6100,1627,6109,1627,6121,1630,6133,1630,6145,1630,6157,1630,6169,1632,6179,1632,6191,1632,6203,1632,6215,1632,6227,1634,6296,1634,6308,1637,6424,1637,6436,1639,6563,1639,6575,1637,6692,1637,6702,1634,6774,1634,6784,1632,6796,1632,6808,1632,6820,1632,6832,1632,6844,1630,6853,1630,6865,1630,6877,1630,6889,1627,6901,1627,6913,1627,6925,1627,6935,1625,6947,1625,6959,1625,6971,1622,6983,1622,6995,1622,7004,1620,7016,1620,7028,1620,7040,1618,7052,1618,7064,1618,7074,1615,7086,1615,7098,1615,7110,1613,7122,1613,7134,1610,7146,1610,7156,1610,7168,1608,7180,1608,7192,1606,7204,1606,7216,1603,7225,1603,7237,1601,7249,1601,7261,1598,7273,1598,7285,1596,7297,1596,7307,1594,7319,1594,7331,1591,7343,1591,7355,1589,7367,1589,7376,1586,7388,1584,7400,1584,7412,1582,7424,1582,7436,1579,7448,1577,7458,1577,7470,1574,7482,1574,7494,1572,7506,1570,7518,1570,7528,1567,7540,1565,7552,1565,7564,1562,7576,1560,7588,1558,7597,1558,7609,1555,7621,1553,7633,1553,7645,1550,7657,1548,7669,1546,7679,1546,7691,1543,7703,1541,7715,1538,7727,1536,7739,1536,7748,1534,7760,1531,7772,1529,7784,1526,7796,1524,7808,1524,7820,1522,7830,1519,7842,1517,7854,1514,7866,1512,7878,1510,7890,1507,7900,1505,7912,1505,7924,1502,7936,1500,7948,1498,7960,1495,7969,1493,7981,1490,7993,1488,8005,1486,8017,1483,8029,1481,8041,1478,8051,1476,8063,1474,8075,1471,8087,1469,8099,1466,8111,1464,8120,1462,8132,1459,8144,1457,8156,1452,8168,1450,8180,1447,8192,1445,8202,1442,8214,1440,8226,1438,8238,1435,8250,1433,8262,1428,8272,1426,8284,1423,8296,1421,8308,1418,8320,1416,8332,1411,8344,1409,8353,1406,8365,1404,8377,1399,8389,1397,8401,1394,8413,1392,8423,1390,8435,1385,8447,1382,8459,1380,8471,1375,8483,1373,8492,1370,8504,1368,8516,1363,8528,1361,8540,1358,8552,1354,8564,1351,8574,1349,8586,1344,8598,1342e" filled="false" stroked="true" strokeweight="1.56pt" strokecolor="#000000">
              <v:path arrowok="t"/>
              <v:stroke dashstyle="dash"/>
            </v:shape>
            <v:shape style="position:absolute;left:4249;top:2860;width:4349;height:778" coordorigin="4249,2861" coordsize="4349,778" path="m4249,2861l4261,2861,4273,2863,4285,2863,4297,2866,4309,2866,4319,2868,4331,2868,4343,2870,4355,2870,4367,2870,4379,2873,4388,2873,4400,2875,4412,2875,4424,2878,4436,2878,4448,2880,4460,2880,4470,2882,4482,2882,4494,2885,4506,2885,4518,2887,4530,2887,4540,2890,4552,2890,4564,2892,4576,2892,4588,2894,4600,2894,4612,2897,4621,2897,4633,2899,4645,2899,4657,2902,4669,2902,4681,2904,4691,2904,4703,2906,4715,2906,4727,2909,4739,2909,4751,2911,4760,2914,4772,2914,4784,2916,4796,2916,4808,2918,4820,2918,4832,2921,4842,2921,4854,2923,4866,2923,4878,2926,4890,2928,4902,2928,4912,2930,4924,2930,4936,2933,4948,2933,4960,2935,4972,2938,4984,2938,4993,2940,5005,2940,5017,2942,5029,2945,5041,2945,5053,2947,5063,2947,5075,2950,5087,2952,5099,2952,5111,2954,5123,2954,5135,2957,5144,2959,5156,2959,5168,2962,5180,2962,5192,2964,5204,2966,5214,2966,5226,2969,5238,2971,5250,2971,5262,2974,5274,2974,5284,2976,5296,2978,5308,2978,5320,2981,5332,2983,5344,2983,5356,2986,5365,2988,5377,2988,5389,2990,5401,2993,5413,2993,5425,2995,5435,2998,5447,2998,5459,3000,5471,3002,5483,3002,5495,3005,5507,3007,5516,3007,5528,3010,5540,3012,5552,3012,5564,3014,5576,3017,5586,3019,5598,3019,5610,3022,5622,3024,5634,3024,5646,3026,5656,3029,5668,3031,5680,3031,5692,3034,5704,3036,5716,3036,5728,3038,5737,3041,5749,3043,5761,3043,5773,3046,5785,3048,5797,3050,5807,3050,5819,3053,5831,3055,5843,3058,5855,3058,5867,3060,5879,3062,5888,3065,5900,3065,5912,3067,5924,3070,5936,3072,5948,3072,5958,3074,5970,3077,5982,3079,5994,3082,6006,3082,6018,3084,6030,3086,6040,3089,6052,3089,6064,3091,6076,3094,6088,3096,6100,3098,6109,3098,6121,3101,6133,3103,6145,3106,6157,3108,6169,3110,6179,3110,6191,3113,6203,3115,6215,3118,6227,3120,6239,3120,6251,3122,6260,3125,6272,3127,6284,3130,6296,3132,6308,3132,6320,3134,6330,3137,6342,3139,6354,3142,6366,3144,6378,3146,6390,3146,6402,3149,6412,3151,6424,3154,6436,3156,6448,3158,6460,3161,6472,3161,6481,3163,6493,3166,6505,3168,6517,3170,6529,3173,6541,3175,6553,3178,6563,3180,6575,3180,6587,3182,6599,3185,6611,3187,6623,3190,6632,3192,6644,3194,6656,3197,6668,3199,6680,3202,6692,3204,6702,3204,6714,3206,6726,3209,6738,3211,6750,3214,6762,3216,6774,3218,6784,3221,6796,3223,6808,3226,6820,3228,6832,3230,6844,3233,6853,3235,6865,3238,6877,3238,6889,3240,6901,3242,6913,3245,6925,3247,6935,3250,6947,3252,6959,3254,6971,3257,6983,3259,6995,3262,7004,3264,7016,3266,7028,3269,7040,3271,7052,3274,7064,3276,7074,3278,7086,3281,7098,3283,7110,3286,7122,3288,7134,3290,7146,3293,7156,3295,7168,3298,7180,3300,7192,3302,7204,3305,7216,3307,7225,3310,7237,3312,7249,3314,7261,3317,7273,3319,7285,3322,7297,3324,7307,3326,7319,3329,7331,3331,7343,3336,7355,3338,7367,3341,7376,3343,7388,3346,7400,3348,7412,3350,7424,3353,7436,3355,7448,3358,7458,3360,7470,3362,7482,3365,7494,3367,7506,3370,7518,3372,7528,3377,7540,3379,7552,3382,7564,3384,7576,3386,7588,3389,7597,3391,7609,3394,7621,3396,7633,3398,7645,3401,7657,3406,7669,3408,7679,3410,7691,3413,7703,3415,7715,3418,7727,3420,7739,3422,7748,3427,7760,3430,7772,3432,7784,3434,7796,3437,7808,3439,7820,3442,7830,3444,7842,3449,7854,3451,7866,3454,7878,3456,7890,3458,7900,3461,7912,3463,7924,3468,7936,3470,7948,3473,7960,3475,7969,3478,7981,3480,7993,3485,8005,3487,8017,3490,8029,3492,8041,3494,8051,3499,8063,3502,8075,3504,8087,3506,8099,3509,8111,3511,8120,3516,8132,3518,8144,3521,8156,3523,8168,3528,8180,3530,8192,3533,8202,3535,8214,3538,8226,3542,8238,3545,8250,3547,8262,3550,8272,3552,8284,3557,8296,3559,8308,3562,8320,3564,8332,3569,8344,3571,8353,3574,8365,3576,8377,3581,8389,3583,8401,3586,8413,3588,8423,3593,8435,3595,8447,3598,8459,3600,8471,3605,8483,3607,8492,3610,8504,3612,8516,3617,8528,3619,8540,3622,8552,3626,8564,3629,8574,3631,8586,3634,8598,3638e" filled="false" stroked="true" strokeweight="1.56pt" strokecolor="#000000">
              <v:path arrowok="t"/>
              <v:stroke dashstyle="dashdot"/>
            </v:shape>
            <v:shape style="position:absolute;left:8203;top:387;width:1332;height:3157" coordorigin="8203,388" coordsize="1332,3157" path="m8570,388l9535,418m8542,1341l9535,1067m8203,3544l9535,3104e" filled="false" stroked="true" strokeweight=".48pt" strokecolor="#000000">
              <v:path arrowok="t"/>
              <v:stroke dashstyle="solid"/>
            </v:shape>
            <w10:wrap type="none"/>
          </v:group>
        </w:pict>
      </w:r>
      <w:r>
        <w:rPr>
          <w:rFonts w:ascii="Calibri" w:hAnsi="Calibri"/>
          <w:sz w:val="20"/>
        </w:rPr>
        <w:t>170</w:t>
        <w:tab/>
      </w:r>
      <w:r>
        <w:rPr>
          <w:rFonts w:ascii="Calibri" w:hAnsi="Calibri"/>
          <w:i/>
          <w:position w:val="9"/>
          <w:sz w:val="20"/>
        </w:rPr>
        <w:t>с</w:t>
      </w:r>
    </w:p>
    <w:p>
      <w:pPr>
        <w:spacing w:line="236" w:lineRule="exact" w:before="35"/>
        <w:ind w:left="8336" w:right="0" w:firstLine="0"/>
        <w:jc w:val="left"/>
        <w:rPr>
          <w:rFonts w:ascii="Calibri"/>
          <w:sz w:val="22"/>
        </w:rPr>
      </w:pPr>
      <w:r>
        <w:rPr>
          <w:rFonts w:ascii="Calibri"/>
          <w:w w:val="100"/>
          <w:sz w:val="22"/>
        </w:rPr>
        <w:t>1</w:t>
      </w:r>
    </w:p>
    <w:p>
      <w:pPr>
        <w:spacing w:line="212" w:lineRule="exact" w:before="0"/>
        <w:ind w:left="1716" w:right="0" w:firstLine="0"/>
        <w:jc w:val="left"/>
        <w:rPr>
          <w:rFonts w:ascii="Calibri"/>
          <w:sz w:val="20"/>
        </w:rPr>
      </w:pPr>
      <w:r>
        <w:rPr>
          <w:rFonts w:ascii="Calibri"/>
          <w:sz w:val="20"/>
        </w:rPr>
        <w:t>160</w:t>
      </w:r>
    </w:p>
    <w:p>
      <w:pPr>
        <w:spacing w:line="210" w:lineRule="exact" w:before="88"/>
        <w:ind w:left="8336" w:right="0" w:firstLine="0"/>
        <w:jc w:val="left"/>
        <w:rPr>
          <w:rFonts w:ascii="Calibri"/>
          <w:sz w:val="22"/>
        </w:rPr>
      </w:pPr>
      <w:r>
        <w:rPr>
          <w:rFonts w:ascii="Calibri"/>
          <w:w w:val="100"/>
          <w:sz w:val="22"/>
        </w:rPr>
        <w:t>2</w:t>
      </w:r>
    </w:p>
    <w:p>
      <w:pPr>
        <w:spacing w:line="185" w:lineRule="exact" w:before="0"/>
        <w:ind w:left="1716" w:right="0" w:firstLine="0"/>
        <w:jc w:val="left"/>
        <w:rPr>
          <w:rFonts w:ascii="Calibri"/>
          <w:sz w:val="20"/>
        </w:rPr>
      </w:pPr>
      <w:r>
        <w:rPr>
          <w:rFonts w:ascii="Calibri"/>
          <w:sz w:val="20"/>
        </w:rPr>
        <w:t>150</w:t>
      </w:r>
    </w:p>
    <w:p>
      <w:pPr>
        <w:pStyle w:val="BodyText"/>
        <w:spacing w:before="8"/>
        <w:rPr>
          <w:rFonts w:ascii="Calibri"/>
          <w:sz w:val="14"/>
        </w:rPr>
      </w:pPr>
    </w:p>
    <w:p>
      <w:pPr>
        <w:spacing w:before="59"/>
        <w:ind w:left="1716" w:right="0" w:firstLine="0"/>
        <w:jc w:val="left"/>
        <w:rPr>
          <w:rFonts w:ascii="Calibri"/>
          <w:sz w:val="20"/>
        </w:rPr>
      </w:pPr>
      <w:r>
        <w:rPr>
          <w:rFonts w:ascii="Calibri"/>
          <w:sz w:val="20"/>
        </w:rPr>
        <w:t>140</w:t>
      </w:r>
    </w:p>
    <w:p>
      <w:pPr>
        <w:pStyle w:val="BodyText"/>
        <w:spacing w:before="8"/>
        <w:rPr>
          <w:rFonts w:ascii="Calibri"/>
          <w:sz w:val="14"/>
        </w:rPr>
      </w:pPr>
    </w:p>
    <w:p>
      <w:pPr>
        <w:spacing w:before="59"/>
        <w:ind w:left="1716" w:right="0" w:firstLine="0"/>
        <w:jc w:val="left"/>
        <w:rPr>
          <w:rFonts w:ascii="Calibri"/>
          <w:sz w:val="20"/>
        </w:rPr>
      </w:pPr>
      <w:r>
        <w:rPr>
          <w:rFonts w:ascii="Calibri"/>
          <w:sz w:val="20"/>
        </w:rPr>
        <w:t>130</w:t>
      </w:r>
    </w:p>
    <w:p>
      <w:pPr>
        <w:pStyle w:val="BodyText"/>
        <w:spacing w:before="9"/>
        <w:rPr>
          <w:rFonts w:ascii="Calibri"/>
          <w:sz w:val="14"/>
        </w:rPr>
      </w:pPr>
    </w:p>
    <w:p>
      <w:pPr>
        <w:spacing w:after="0"/>
        <w:rPr>
          <w:rFonts w:ascii="Calibri"/>
          <w:sz w:val="14"/>
        </w:rPr>
        <w:sectPr>
          <w:type w:val="continuous"/>
          <w:pgSz w:w="11910" w:h="16840"/>
          <w:pgMar w:top="1040" w:bottom="280" w:left="1460" w:right="0"/>
        </w:sectPr>
      </w:pPr>
    </w:p>
    <w:p>
      <w:pPr>
        <w:spacing w:before="59"/>
        <w:ind w:left="0" w:right="0" w:firstLine="0"/>
        <w:jc w:val="right"/>
        <w:rPr>
          <w:rFonts w:ascii="Calibri"/>
          <w:sz w:val="20"/>
        </w:rPr>
      </w:pPr>
      <w:r>
        <w:rPr>
          <w:rFonts w:ascii="Calibri"/>
          <w:w w:val="95"/>
          <w:sz w:val="20"/>
        </w:rPr>
        <w:t>120</w:t>
      </w:r>
    </w:p>
    <w:p>
      <w:pPr>
        <w:pStyle w:val="BodyText"/>
        <w:spacing w:before="6"/>
        <w:rPr>
          <w:rFonts w:ascii="Calibri"/>
          <w:sz w:val="19"/>
        </w:rPr>
      </w:pPr>
    </w:p>
    <w:p>
      <w:pPr>
        <w:spacing w:before="0"/>
        <w:ind w:left="0" w:right="0" w:firstLine="0"/>
        <w:jc w:val="right"/>
        <w:rPr>
          <w:rFonts w:ascii="Calibri"/>
          <w:sz w:val="20"/>
        </w:rPr>
      </w:pPr>
      <w:r>
        <w:rPr>
          <w:rFonts w:ascii="Calibri"/>
          <w:w w:val="95"/>
          <w:sz w:val="20"/>
        </w:rPr>
        <w:t>110</w:t>
      </w:r>
    </w:p>
    <w:p>
      <w:pPr>
        <w:pStyle w:val="BodyText"/>
        <w:spacing w:before="6"/>
        <w:rPr>
          <w:rFonts w:ascii="Calibri"/>
          <w:sz w:val="19"/>
        </w:rPr>
      </w:pPr>
    </w:p>
    <w:p>
      <w:pPr>
        <w:spacing w:before="0"/>
        <w:ind w:left="0" w:right="0" w:firstLine="0"/>
        <w:jc w:val="right"/>
        <w:rPr>
          <w:rFonts w:ascii="Calibri"/>
          <w:sz w:val="20"/>
        </w:rPr>
      </w:pPr>
      <w:r>
        <w:rPr>
          <w:rFonts w:ascii="Calibri"/>
          <w:w w:val="95"/>
          <w:sz w:val="20"/>
        </w:rPr>
        <w:t>100</w:t>
      </w:r>
    </w:p>
    <w:p>
      <w:pPr>
        <w:pStyle w:val="BodyText"/>
        <w:spacing w:before="7"/>
        <w:rPr>
          <w:rFonts w:ascii="Calibri"/>
          <w:sz w:val="19"/>
        </w:rPr>
      </w:pPr>
    </w:p>
    <w:p>
      <w:pPr>
        <w:spacing w:before="0"/>
        <w:ind w:left="0" w:right="1" w:firstLine="0"/>
        <w:jc w:val="right"/>
        <w:rPr>
          <w:rFonts w:ascii="Calibri"/>
          <w:sz w:val="20"/>
        </w:rPr>
      </w:pPr>
      <w:r>
        <w:rPr>
          <w:rFonts w:ascii="Calibri"/>
          <w:spacing w:val="-1"/>
          <w:w w:val="95"/>
          <w:sz w:val="20"/>
        </w:rPr>
        <w:t>90</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4"/>
        </w:rPr>
      </w:pPr>
    </w:p>
    <w:p>
      <w:pPr>
        <w:tabs>
          <w:tab w:pos="1016" w:val="left" w:leader="none"/>
          <w:tab w:pos="2140" w:val="left" w:leader="none"/>
          <w:tab w:pos="3265" w:val="left" w:leader="none"/>
          <w:tab w:pos="4390" w:val="left" w:leader="none"/>
          <w:tab w:pos="5514" w:val="left" w:leader="none"/>
        </w:tabs>
        <w:spacing w:before="0"/>
        <w:ind w:left="94" w:right="0" w:firstLine="0"/>
        <w:jc w:val="left"/>
        <w:rPr>
          <w:rFonts w:ascii="Calibri"/>
          <w:sz w:val="20"/>
        </w:rPr>
      </w:pPr>
      <w:r>
        <w:rPr>
          <w:rFonts w:ascii="Calibri"/>
          <w:sz w:val="20"/>
        </w:rPr>
        <w:t>0</w:t>
        <w:tab/>
        <w:t>15000</w:t>
        <w:tab/>
        <w:t>30000</w:t>
        <w:tab/>
        <w:t>45000</w:t>
        <w:tab/>
        <w:t>60000</w:t>
        <w:tab/>
      </w:r>
      <w:r>
        <w:rPr>
          <w:rFonts w:ascii="Calibri"/>
          <w:spacing w:val="-4"/>
          <w:sz w:val="20"/>
        </w:rPr>
        <w:t>75000</w:t>
      </w:r>
    </w:p>
    <w:p>
      <w:pPr>
        <w:pStyle w:val="BodyText"/>
        <w:spacing w:before="163"/>
        <w:ind w:right="301"/>
        <w:jc w:val="center"/>
      </w:pPr>
      <w:r>
        <w:rPr>
          <w:w w:val="100"/>
        </w:rPr>
        <w:t>б</w:t>
      </w:r>
    </w:p>
    <w:p>
      <w:pPr>
        <w:pStyle w:val="BodyText"/>
        <w:rPr>
          <w:sz w:val="22"/>
        </w:rPr>
      </w:pPr>
      <w:r>
        <w:rPr/>
        <w:br w:type="column"/>
      </w:r>
      <w:r>
        <w:rPr>
          <w:sz w:val="22"/>
        </w:rPr>
      </w:r>
    </w:p>
    <w:p>
      <w:pPr>
        <w:pStyle w:val="BodyText"/>
        <w:spacing w:before="2"/>
        <w:rPr>
          <w:sz w:val="31"/>
        </w:rPr>
      </w:pPr>
    </w:p>
    <w:p>
      <w:pPr>
        <w:spacing w:before="0"/>
        <w:ind w:left="213" w:right="0" w:firstLine="0"/>
        <w:jc w:val="left"/>
        <w:rPr>
          <w:rFonts w:ascii="Calibri"/>
          <w:sz w:val="22"/>
        </w:rPr>
      </w:pPr>
      <w:r>
        <w:rPr>
          <w:rFonts w:ascii="Calibri"/>
          <w:w w:val="100"/>
          <w:sz w:val="22"/>
        </w:rPr>
        <w:t>3</w:t>
      </w:r>
    </w:p>
    <w:p>
      <w:pPr>
        <w:pStyle w:val="BodyText"/>
        <w:rPr>
          <w:rFonts w:ascii="Calibri"/>
          <w:sz w:val="22"/>
        </w:rPr>
      </w:pPr>
    </w:p>
    <w:p>
      <w:pPr>
        <w:spacing w:line="218" w:lineRule="auto" w:before="0"/>
        <w:ind w:left="70" w:right="1642" w:firstLine="31"/>
        <w:jc w:val="both"/>
        <w:rPr>
          <w:rFonts w:ascii="Calibri" w:hAnsi="Calibri"/>
          <w:i/>
          <w:sz w:val="18"/>
        </w:rPr>
      </w:pPr>
      <w:r>
        <w:rPr>
          <w:rFonts w:ascii="Calibri" w:hAnsi="Calibri"/>
          <w:i/>
          <w:sz w:val="18"/>
        </w:rPr>
        <w:t>М</w:t>
      </w:r>
      <w:r>
        <w:rPr>
          <w:rFonts w:ascii="Calibri" w:hAnsi="Calibri"/>
          <w:i/>
          <w:position w:val="-3"/>
          <w:sz w:val="12"/>
        </w:rPr>
        <w:t>ТБ </w:t>
      </w:r>
      <w:r>
        <w:rPr>
          <w:rFonts w:ascii="Calibri" w:hAnsi="Calibri"/>
          <w:i/>
          <w:sz w:val="18"/>
        </w:rPr>
        <w:t>, кг </w:t>
      </w:r>
      <w:r>
        <w:rPr>
          <w:rFonts w:ascii="Calibri" w:hAnsi="Calibri"/>
          <w:i/>
          <w:sz w:val="18"/>
        </w:rPr>
        <w:t>М</w:t>
      </w:r>
      <w:r>
        <w:rPr>
          <w:rFonts w:ascii="Calibri" w:hAnsi="Calibri"/>
          <w:i/>
          <w:position w:val="-3"/>
          <w:sz w:val="12"/>
        </w:rPr>
        <w:t>ТрБ </w:t>
      </w:r>
      <w:r>
        <w:rPr>
          <w:rFonts w:ascii="Calibri" w:hAnsi="Calibri"/>
          <w:i/>
          <w:sz w:val="18"/>
        </w:rPr>
        <w:t>, кг М</w:t>
      </w:r>
      <w:r>
        <w:rPr>
          <w:rFonts w:ascii="Calibri" w:hAnsi="Calibri"/>
          <w:i/>
          <w:position w:val="-3"/>
          <w:sz w:val="12"/>
        </w:rPr>
        <w:t>ДБ </w:t>
      </w:r>
      <w:r>
        <w:rPr>
          <w:rFonts w:ascii="Calibri" w:hAnsi="Calibri"/>
          <w:i/>
          <w:sz w:val="18"/>
        </w:rPr>
        <w:t>, кг</w:t>
      </w:r>
    </w:p>
    <w:p>
      <w:pPr>
        <w:spacing w:after="0" w:line="218" w:lineRule="auto"/>
        <w:jc w:val="both"/>
        <w:rPr>
          <w:rFonts w:ascii="Calibri" w:hAnsi="Calibri"/>
          <w:sz w:val="18"/>
        </w:rPr>
        <w:sectPr>
          <w:type w:val="continuous"/>
          <w:pgSz w:w="11910" w:h="16840"/>
          <w:pgMar w:top="1040" w:bottom="280" w:left="1460" w:right="0"/>
          <w:cols w:num="3" w:equalWidth="0">
            <w:col w:w="2021" w:space="40"/>
            <w:col w:w="6022" w:space="39"/>
            <w:col w:w="2328"/>
          </w:cols>
        </w:sectPr>
      </w:pPr>
    </w:p>
    <w:p>
      <w:pPr>
        <w:pStyle w:val="BodyText"/>
        <w:spacing w:before="160"/>
        <w:ind w:left="352"/>
        <w:rPr>
          <w:i/>
        </w:rPr>
      </w:pPr>
      <w:r>
        <w:rPr/>
        <w:t>Рисунок 3.6 – Зміна тривалості робочого циклу бульдозерів від їх маси </w:t>
      </w:r>
      <w:r>
        <w:rPr>
          <w:i/>
        </w:rPr>
        <w:t>М</w:t>
      </w:r>
      <w:r>
        <w:rPr>
          <w:i/>
          <w:vertAlign w:val="subscript"/>
        </w:rPr>
        <w:t>ТБ</w:t>
      </w:r>
      <w:r>
        <w:rPr>
          <w:i/>
          <w:vertAlign w:val="baseline"/>
        </w:rPr>
        <w:t> ,</w:t>
      </w:r>
    </w:p>
    <w:p>
      <w:pPr>
        <w:spacing w:line="198" w:lineRule="exact" w:before="170"/>
        <w:ind w:left="1060" w:right="0" w:firstLine="0"/>
        <w:jc w:val="left"/>
        <w:rPr>
          <w:sz w:val="28"/>
        </w:rPr>
      </w:pPr>
      <w:r>
        <w:rPr>
          <w:i/>
          <w:sz w:val="28"/>
        </w:rPr>
        <w:t>М</w:t>
      </w:r>
      <w:r>
        <w:rPr>
          <w:i/>
          <w:sz w:val="28"/>
          <w:vertAlign w:val="subscript"/>
        </w:rPr>
        <w:t>ТрБ</w:t>
      </w:r>
      <w:r>
        <w:rPr>
          <w:i/>
          <w:sz w:val="28"/>
          <w:vertAlign w:val="baseline"/>
        </w:rPr>
        <w:t> , М</w:t>
      </w:r>
      <w:r>
        <w:rPr>
          <w:i/>
          <w:sz w:val="28"/>
          <w:vertAlign w:val="subscript"/>
        </w:rPr>
        <w:t>ДБ</w:t>
      </w:r>
      <w:r>
        <w:rPr>
          <w:sz w:val="28"/>
          <w:vertAlign w:val="baseline"/>
        </w:rPr>
        <w:t>: а – </w:t>
      </w:r>
      <w:r>
        <w:rPr>
          <w:i/>
          <w:sz w:val="23"/>
          <w:vertAlign w:val="baseline"/>
        </w:rPr>
        <w:t>Т </w:t>
      </w:r>
      <w:r>
        <w:rPr>
          <w:i/>
          <w:position w:val="11"/>
          <w:sz w:val="13"/>
          <w:vertAlign w:val="baseline"/>
        </w:rPr>
        <w:t>ТМ </w:t>
      </w:r>
      <w:r>
        <w:rPr>
          <w:sz w:val="28"/>
          <w:vertAlign w:val="baseline"/>
        </w:rPr>
        <w:t>, </w:t>
      </w:r>
      <w:r>
        <w:rPr>
          <w:i/>
          <w:sz w:val="23"/>
          <w:vertAlign w:val="baseline"/>
        </w:rPr>
        <w:t>Т </w:t>
      </w:r>
      <w:r>
        <w:rPr>
          <w:i/>
          <w:position w:val="11"/>
          <w:sz w:val="13"/>
          <w:vertAlign w:val="baseline"/>
        </w:rPr>
        <w:t>ТрМ </w:t>
      </w:r>
      <w:r>
        <w:rPr>
          <w:sz w:val="28"/>
          <w:vertAlign w:val="baseline"/>
        </w:rPr>
        <w:t>, </w:t>
      </w:r>
      <w:r>
        <w:rPr>
          <w:i/>
          <w:sz w:val="23"/>
          <w:vertAlign w:val="baseline"/>
        </w:rPr>
        <w:t>Т </w:t>
      </w:r>
      <w:r>
        <w:rPr>
          <w:i/>
          <w:sz w:val="23"/>
          <w:vertAlign w:val="superscript"/>
        </w:rPr>
        <w:t>ДМ</w:t>
      </w:r>
      <w:r>
        <w:rPr>
          <w:i/>
          <w:sz w:val="23"/>
          <w:vertAlign w:val="baseline"/>
        </w:rPr>
        <w:t> </w:t>
      </w:r>
      <w:r>
        <w:rPr>
          <w:sz w:val="28"/>
          <w:vertAlign w:val="baseline"/>
        </w:rPr>
        <w:t>при масовому прибиранні уламків;</w:t>
      </w:r>
    </w:p>
    <w:p>
      <w:pPr>
        <w:tabs>
          <w:tab w:pos="3567" w:val="left" w:leader="none"/>
          <w:tab w:pos="4216" w:val="left" w:leader="none"/>
        </w:tabs>
        <w:spacing w:line="153" w:lineRule="exact" w:before="0"/>
        <w:ind w:left="2970" w:right="0" w:firstLine="0"/>
        <w:jc w:val="left"/>
        <w:rPr>
          <w:i/>
          <w:sz w:val="14"/>
        </w:rPr>
      </w:pPr>
      <w:r>
        <w:rPr>
          <w:i/>
          <w:w w:val="105"/>
          <w:sz w:val="13"/>
        </w:rPr>
        <w:t>Ц</w:t>
        <w:tab/>
        <w:t>Ц</w:t>
        <w:tab/>
      </w:r>
      <w:r>
        <w:rPr>
          <w:i/>
          <w:w w:val="105"/>
          <w:sz w:val="14"/>
        </w:rPr>
        <w:t>Ц</w:t>
      </w:r>
    </w:p>
    <w:p>
      <w:pPr>
        <w:pStyle w:val="BodyText"/>
        <w:spacing w:before="7"/>
        <w:rPr>
          <w:i/>
          <w:sz w:val="10"/>
        </w:rPr>
      </w:pPr>
    </w:p>
    <w:p>
      <w:pPr>
        <w:spacing w:after="0"/>
        <w:rPr>
          <w:sz w:val="10"/>
        </w:rPr>
        <w:sectPr>
          <w:type w:val="continuous"/>
          <w:pgSz w:w="11910" w:h="16840"/>
          <w:pgMar w:top="1040" w:bottom="280" w:left="1460" w:right="0"/>
        </w:sectPr>
      </w:pPr>
    </w:p>
    <w:p>
      <w:pPr>
        <w:spacing w:line="204" w:lineRule="exact" w:before="84"/>
        <w:ind w:left="1739" w:right="0" w:firstLine="0"/>
        <w:jc w:val="left"/>
        <w:rPr>
          <w:i/>
          <w:sz w:val="13"/>
        </w:rPr>
      </w:pPr>
      <w:r>
        <w:rPr>
          <w:position w:val="-9"/>
          <w:sz w:val="28"/>
        </w:rPr>
        <w:t>б – </w:t>
      </w:r>
      <w:r>
        <w:rPr>
          <w:i/>
          <w:position w:val="-10"/>
          <w:sz w:val="23"/>
        </w:rPr>
        <w:t>Т </w:t>
      </w:r>
      <w:r>
        <w:rPr>
          <w:i/>
          <w:sz w:val="14"/>
        </w:rPr>
        <w:t>ТУ </w:t>
      </w:r>
      <w:r>
        <w:rPr>
          <w:position w:val="-9"/>
          <w:sz w:val="28"/>
        </w:rPr>
        <w:t>, </w:t>
      </w:r>
      <w:r>
        <w:rPr>
          <w:i/>
          <w:position w:val="-10"/>
          <w:sz w:val="23"/>
        </w:rPr>
        <w:t>Т </w:t>
      </w:r>
      <w:r>
        <w:rPr>
          <w:i/>
          <w:sz w:val="14"/>
        </w:rPr>
        <w:t>ТрУ </w:t>
      </w:r>
      <w:r>
        <w:rPr>
          <w:position w:val="-9"/>
          <w:sz w:val="28"/>
        </w:rPr>
        <w:t>, </w:t>
      </w:r>
      <w:r>
        <w:rPr>
          <w:i/>
          <w:position w:val="-10"/>
          <w:sz w:val="23"/>
        </w:rPr>
        <w:t>Т </w:t>
      </w:r>
      <w:r>
        <w:rPr>
          <w:i/>
          <w:sz w:val="13"/>
        </w:rPr>
        <w:t>ДУ</w:t>
      </w:r>
    </w:p>
    <w:p>
      <w:pPr>
        <w:pStyle w:val="BodyText"/>
        <w:spacing w:line="199" w:lineRule="exact" w:before="89"/>
        <w:ind w:left="95"/>
      </w:pPr>
      <w:r>
        <w:rPr/>
        <w:br w:type="column"/>
      </w:r>
      <w:r>
        <w:rPr/>
        <w:t>при переміщенні окремих уламків.</w:t>
      </w:r>
    </w:p>
    <w:p>
      <w:pPr>
        <w:spacing w:after="0" w:line="199" w:lineRule="exact"/>
        <w:sectPr>
          <w:type w:val="continuous"/>
          <w:pgSz w:w="11910" w:h="16840"/>
          <w:pgMar w:top="1040" w:bottom="280" w:left="1460" w:right="0"/>
          <w:cols w:num="2" w:equalWidth="0">
            <w:col w:w="3797" w:space="40"/>
            <w:col w:w="6613"/>
          </w:cols>
        </w:sectPr>
      </w:pPr>
    </w:p>
    <w:p>
      <w:pPr>
        <w:tabs>
          <w:tab w:pos="2948" w:val="left" w:leader="none"/>
          <w:tab w:pos="3582" w:val="left" w:leader="none"/>
        </w:tabs>
        <w:spacing w:line="154" w:lineRule="exact" w:before="0"/>
        <w:ind w:left="2404" w:right="0" w:firstLine="0"/>
        <w:jc w:val="left"/>
        <w:rPr>
          <w:i/>
          <w:sz w:val="13"/>
        </w:rPr>
      </w:pPr>
      <w:r>
        <w:rPr>
          <w:i/>
          <w:w w:val="105"/>
          <w:sz w:val="14"/>
        </w:rPr>
        <w:t>Ц</w:t>
        <w:tab/>
        <w:t>Ц</w:t>
        <w:tab/>
      </w:r>
      <w:r>
        <w:rPr>
          <w:i/>
          <w:w w:val="105"/>
          <w:sz w:val="13"/>
        </w:rPr>
        <w:t>Ц</w:t>
      </w:r>
    </w:p>
    <w:p>
      <w:pPr>
        <w:pStyle w:val="BodyText"/>
        <w:spacing w:before="9"/>
        <w:rPr>
          <w:i/>
          <w:sz w:val="9"/>
        </w:rPr>
      </w:pPr>
    </w:p>
    <w:p>
      <w:pPr>
        <w:pStyle w:val="BodyText"/>
        <w:spacing w:line="360" w:lineRule="auto" w:before="89"/>
        <w:ind w:left="1977" w:right="1403" w:hanging="1174"/>
      </w:pPr>
      <w:r>
        <w:rPr/>
        <w:t>1 – бульдозер з традиційним відвалом; 2 – бульдозер з трисекційним відвалом; 3 – бульдозер з двосекційним відвалом</w:t>
      </w:r>
    </w:p>
    <w:p>
      <w:pPr>
        <w:spacing w:after="0" w:line="360" w:lineRule="auto"/>
        <w:sectPr>
          <w:type w:val="continuous"/>
          <w:pgSz w:w="11910" w:h="16840"/>
          <w:pgMar w:top="1040" w:bottom="280" w:left="1460" w:right="0"/>
        </w:sectPr>
      </w:pPr>
    </w:p>
    <w:p>
      <w:pPr>
        <w:pStyle w:val="BodyText"/>
        <w:spacing w:before="8"/>
        <w:rPr>
          <w:sz w:val="20"/>
        </w:rPr>
      </w:pPr>
    </w:p>
    <w:p>
      <w:pPr>
        <w:spacing w:line="163" w:lineRule="auto" w:before="102"/>
        <w:ind w:left="1435" w:right="0" w:firstLine="0"/>
        <w:jc w:val="left"/>
        <w:rPr>
          <w:rFonts w:ascii="Calibri" w:hAnsi="Calibri"/>
          <w:i/>
          <w:sz w:val="20"/>
        </w:rPr>
      </w:pPr>
      <w:r>
        <w:rPr>
          <w:rFonts w:ascii="Calibri" w:hAnsi="Calibri"/>
          <w:i/>
          <w:position w:val="-5"/>
          <w:sz w:val="20"/>
        </w:rPr>
        <w:t>П</w:t>
      </w:r>
      <w:r>
        <w:rPr>
          <w:rFonts w:ascii="Calibri" w:hAnsi="Calibri"/>
          <w:i/>
          <w:position w:val="-10"/>
          <w:sz w:val="13"/>
        </w:rPr>
        <w:t>е</w:t>
      </w:r>
      <w:r>
        <w:rPr>
          <w:rFonts w:ascii="Calibri" w:hAnsi="Calibri"/>
          <w:i/>
          <w:sz w:val="13"/>
        </w:rPr>
        <w:t>ТМ</w:t>
      </w:r>
      <w:r>
        <w:rPr>
          <w:rFonts w:ascii="Calibri" w:hAnsi="Calibri"/>
          <w:i/>
          <w:position w:val="-5"/>
          <w:sz w:val="20"/>
        </w:rPr>
        <w:t>,</w:t>
      </w:r>
      <w:r>
        <w:rPr>
          <w:rFonts w:ascii="Calibri" w:hAnsi="Calibri"/>
          <w:i/>
          <w:spacing w:val="13"/>
          <w:position w:val="-5"/>
          <w:sz w:val="20"/>
        </w:rPr>
        <w:t> </w:t>
      </w:r>
      <w:r>
        <w:rPr>
          <w:rFonts w:ascii="Calibri" w:hAnsi="Calibri"/>
          <w:i/>
          <w:position w:val="-5"/>
          <w:sz w:val="20"/>
        </w:rPr>
        <w:t>П</w:t>
      </w:r>
      <w:r>
        <w:rPr>
          <w:rFonts w:ascii="Calibri" w:hAnsi="Calibri"/>
          <w:i/>
          <w:position w:val="-10"/>
          <w:sz w:val="13"/>
        </w:rPr>
        <w:t>е</w:t>
      </w:r>
      <w:r>
        <w:rPr>
          <w:rFonts w:ascii="Calibri" w:hAnsi="Calibri"/>
          <w:i/>
          <w:sz w:val="13"/>
        </w:rPr>
        <w:t>ТрМ</w:t>
      </w:r>
      <w:r>
        <w:rPr>
          <w:rFonts w:ascii="Calibri" w:hAnsi="Calibri"/>
          <w:i/>
          <w:position w:val="-5"/>
          <w:sz w:val="20"/>
        </w:rPr>
        <w:t>,</w:t>
      </w:r>
    </w:p>
    <w:p>
      <w:pPr>
        <w:spacing w:line="226" w:lineRule="exact" w:before="16"/>
        <w:ind w:left="1440" w:right="0" w:firstLine="0"/>
        <w:jc w:val="left"/>
        <w:rPr>
          <w:rFonts w:ascii="Calibri" w:hAnsi="Calibri"/>
          <w:i/>
          <w:sz w:val="20"/>
        </w:rPr>
      </w:pPr>
      <w:r>
        <w:rPr/>
        <w:pict>
          <v:group style="position:absolute;margin-left:151.029999pt;margin-top:11.701491pt;width:348.25pt;height:232.15pt;mso-position-horizontal-relative:page;mso-position-vertical-relative:paragraph;z-index:251914240" coordorigin="3021,234" coordsize="6965,4643">
            <v:shape style="position:absolute;left:3307;top:326;width:5772;height:3701" coordorigin="3307,327" coordsize="5772,3701" path="m3307,4028l9079,4028m3307,3288l9079,3288m3307,2547l9079,2547m3307,1808l9079,1808m3307,1066l9079,1066m3307,327l9079,327e" filled="false" stroked="true" strokeweight=".48pt" strokecolor="#000000">
              <v:path arrowok="t"/>
              <v:stroke dashstyle="solid"/>
            </v:shape>
            <v:shape style="position:absolute;left:3244;top:326;width:5835;height:4505" coordorigin="3245,327" coordsize="5835,4505" path="m4462,327l4462,4769m5616,327l5616,4769m6770,327l6770,4769m7925,327l7925,4769m9079,327l9079,4769m3307,4769l3307,327m3245,4769l3307,4769m3245,4028l3307,4028m3245,3288l3307,3288m3245,2547l3307,2547m3245,1808l3307,1808m3245,1066l3307,1066m3245,327l3307,327m3307,4769l9079,4769m3307,4769l3307,4832m4462,4769l4462,4832m5616,4769l5616,4832m6770,4769l6770,4832m7925,4769l7925,4832m9079,4769l9079,4832e" filled="false" stroked="true" strokeweight=".48pt" strokecolor="#888888">
              <v:path arrowok="t"/>
              <v:stroke dashstyle="solid"/>
            </v:shape>
            <v:shape style="position:absolute;left:3892;top:624;width:4596;height:3819" type="#_x0000_t75" stroked="false">
              <v:imagedata r:id="rId142" o:title=""/>
            </v:shape>
            <v:shape style="position:absolute;left:8356;top:533;width:1207;height:993" coordorigin="8357,533" coordsize="1207,993" path="m8482,670l9531,533m8470,884l9546,884m8357,1526l9564,1467e" filled="false" stroked="true" strokeweight=".48pt" strokecolor="#000000">
              <v:path arrowok="t"/>
              <v:stroke dashstyle="solid"/>
            </v:shape>
            <v:shape style="position:absolute;left:3022;top:234;width:121;height:940" type="#_x0000_t202" filled="false" stroked="false">
              <v:textbox inset="0,0,0,0">
                <w:txbxContent>
                  <w:p>
                    <w:pPr>
                      <w:spacing w:line="203" w:lineRule="exact" w:before="0"/>
                      <w:ind w:left="0" w:right="0" w:firstLine="0"/>
                      <w:jc w:val="left"/>
                      <w:rPr>
                        <w:rFonts w:ascii="Calibri"/>
                        <w:sz w:val="20"/>
                      </w:rPr>
                    </w:pPr>
                    <w:r>
                      <w:rPr>
                        <w:rFonts w:ascii="Calibri"/>
                        <w:w w:val="99"/>
                        <w:sz w:val="20"/>
                      </w:rPr>
                      <w:t>0</w:t>
                    </w:r>
                  </w:p>
                  <w:p>
                    <w:pPr>
                      <w:spacing w:line="240" w:lineRule="auto" w:before="0"/>
                      <w:rPr>
                        <w:sz w:val="20"/>
                      </w:rPr>
                    </w:pPr>
                  </w:p>
                  <w:p>
                    <w:pPr>
                      <w:spacing w:line="240" w:lineRule="auto" w:before="2"/>
                      <w:rPr>
                        <w:sz w:val="23"/>
                      </w:rPr>
                    </w:pPr>
                  </w:p>
                  <w:p>
                    <w:pPr>
                      <w:spacing w:line="240" w:lineRule="exact" w:before="0"/>
                      <w:ind w:left="0" w:right="0" w:firstLine="0"/>
                      <w:jc w:val="left"/>
                      <w:rPr>
                        <w:rFonts w:ascii="Calibri"/>
                        <w:sz w:val="20"/>
                      </w:rPr>
                    </w:pPr>
                    <w:r>
                      <w:rPr>
                        <w:rFonts w:ascii="Calibri"/>
                        <w:w w:val="99"/>
                        <w:sz w:val="20"/>
                      </w:rPr>
                      <w:t>0</w:t>
                    </w:r>
                  </w:p>
                </w:txbxContent>
              </v:textbox>
              <w10:wrap type="none"/>
            </v:shape>
            <v:shape style="position:absolute;left:9767;top:425;width:152;height:1245" type="#_x0000_t202" filled="false" stroked="false">
              <v:textbox inset="0,0,0,0">
                <w:txbxContent>
                  <w:p>
                    <w:pPr>
                      <w:spacing w:line="266" w:lineRule="exact" w:before="0"/>
                      <w:ind w:left="0" w:right="0" w:firstLine="0"/>
                      <w:jc w:val="left"/>
                      <w:rPr>
                        <w:sz w:val="24"/>
                      </w:rPr>
                    </w:pPr>
                    <w:r>
                      <w:rPr>
                        <w:sz w:val="24"/>
                      </w:rPr>
                      <w:t>2</w:t>
                    </w:r>
                  </w:p>
                  <w:p>
                    <w:pPr>
                      <w:spacing w:before="113"/>
                      <w:ind w:left="11" w:right="0" w:firstLine="0"/>
                      <w:jc w:val="left"/>
                      <w:rPr>
                        <w:sz w:val="24"/>
                      </w:rPr>
                    </w:pPr>
                    <w:r>
                      <w:rPr>
                        <w:sz w:val="24"/>
                      </w:rPr>
                      <w:t>3</w:t>
                    </w:r>
                  </w:p>
                  <w:p>
                    <w:pPr>
                      <w:spacing w:line="240" w:lineRule="auto" w:before="3"/>
                      <w:rPr>
                        <w:sz w:val="27"/>
                      </w:rPr>
                    </w:pPr>
                  </w:p>
                  <w:p>
                    <w:pPr>
                      <w:spacing w:before="0"/>
                      <w:ind w:left="12" w:right="0" w:firstLine="0"/>
                      <w:jc w:val="left"/>
                      <w:rPr>
                        <w:sz w:val="24"/>
                      </w:rPr>
                    </w:pPr>
                    <w:r>
                      <w:rPr>
                        <w:sz w:val="24"/>
                      </w:rPr>
                      <w:t>1</w:t>
                    </w:r>
                  </w:p>
                </w:txbxContent>
              </v:textbox>
              <w10:wrap type="none"/>
            </v:shape>
            <v:shape style="position:absolute;left:3022;top:1715;width:12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022;top:2455;width:12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022;top:3196;width:12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020;top:3936;width:122;height:940" type="#_x0000_t202" filled="false" stroked="false">
              <v:textbox inset="0,0,0,0">
                <w:txbxContent>
                  <w:p>
                    <w:pPr>
                      <w:spacing w:line="203" w:lineRule="exact" w:before="0"/>
                      <w:ind w:left="0" w:right="0" w:firstLine="0"/>
                      <w:jc w:val="left"/>
                      <w:rPr>
                        <w:rFonts w:ascii="Calibri"/>
                        <w:sz w:val="20"/>
                      </w:rPr>
                    </w:pPr>
                    <w:r>
                      <w:rPr>
                        <w:rFonts w:ascii="Calibri"/>
                        <w:spacing w:val="-1"/>
                        <w:w w:val="99"/>
                        <w:sz w:val="20"/>
                      </w:rPr>
                      <w:t>0</w:t>
                    </w:r>
                  </w:p>
                  <w:p>
                    <w:pPr>
                      <w:spacing w:line="240" w:lineRule="auto" w:before="0"/>
                      <w:rPr>
                        <w:sz w:val="20"/>
                      </w:rPr>
                    </w:pPr>
                  </w:p>
                  <w:p>
                    <w:pPr>
                      <w:spacing w:line="240" w:lineRule="auto" w:before="1"/>
                      <w:rPr>
                        <w:sz w:val="23"/>
                      </w:rPr>
                    </w:pPr>
                  </w:p>
                  <w:p>
                    <w:pPr>
                      <w:spacing w:line="240" w:lineRule="exact" w:before="0"/>
                      <w:ind w:left="0" w:right="0" w:firstLine="0"/>
                      <w:jc w:val="left"/>
                      <w:rPr>
                        <w:rFonts w:ascii="Calibri"/>
                        <w:sz w:val="20"/>
                      </w:rPr>
                    </w:pPr>
                    <w:r>
                      <w:rPr>
                        <w:rFonts w:ascii="Calibri"/>
                        <w:w w:val="99"/>
                        <w:sz w:val="20"/>
                      </w:rPr>
                      <w:t>0</w:t>
                    </w:r>
                  </w:p>
                </w:txbxContent>
              </v:textbox>
              <w10:wrap type="none"/>
            </v:shape>
            <v:shape style="position:absolute;left:9288;top:4094;width:697;height:722" type="#_x0000_t202" filled="false" stroked="false">
              <v:textbox inset="0,0,0,0">
                <w:txbxContent>
                  <w:p>
                    <w:pPr>
                      <w:spacing w:line="187" w:lineRule="auto" w:before="0"/>
                      <w:ind w:left="33" w:right="0" w:firstLine="0"/>
                      <w:jc w:val="left"/>
                      <w:rPr>
                        <w:rFonts w:ascii="Calibri" w:hAnsi="Calibri"/>
                        <w:i/>
                        <w:sz w:val="20"/>
                      </w:rPr>
                    </w:pPr>
                    <w:r>
                      <w:rPr>
                        <w:rFonts w:ascii="Calibri" w:hAnsi="Calibri"/>
                        <w:i/>
                        <w:sz w:val="20"/>
                      </w:rPr>
                      <w:t>М</w:t>
                    </w:r>
                    <w:r>
                      <w:rPr>
                        <w:rFonts w:ascii="Calibri" w:hAnsi="Calibri"/>
                        <w:i/>
                        <w:position w:val="-4"/>
                        <w:sz w:val="13"/>
                      </w:rPr>
                      <w:t>ТБ </w:t>
                    </w:r>
                    <w:r>
                      <w:rPr>
                        <w:rFonts w:ascii="Calibri" w:hAnsi="Calibri"/>
                        <w:i/>
                        <w:sz w:val="20"/>
                      </w:rPr>
                      <w:t>,</w:t>
                    </w:r>
                    <w:r>
                      <w:rPr>
                        <w:rFonts w:ascii="Calibri" w:hAnsi="Calibri"/>
                        <w:i/>
                        <w:spacing w:val="1"/>
                        <w:sz w:val="20"/>
                      </w:rPr>
                      <w:t> </w:t>
                    </w:r>
                    <w:r>
                      <w:rPr>
                        <w:rFonts w:ascii="Calibri" w:hAnsi="Calibri"/>
                        <w:i/>
                        <w:sz w:val="20"/>
                      </w:rPr>
                      <w:t>кг</w:t>
                    </w:r>
                  </w:p>
                  <w:p>
                    <w:pPr>
                      <w:spacing w:line="213" w:lineRule="auto" w:before="0"/>
                      <w:ind w:left="23" w:right="0" w:hanging="24"/>
                      <w:jc w:val="left"/>
                      <w:rPr>
                        <w:rFonts w:ascii="Calibri" w:hAnsi="Calibri"/>
                        <w:i/>
                        <w:sz w:val="20"/>
                      </w:rPr>
                    </w:pPr>
                    <w:r>
                      <w:rPr>
                        <w:rFonts w:ascii="Calibri" w:hAnsi="Calibri"/>
                        <w:i/>
                        <w:sz w:val="20"/>
                      </w:rPr>
                      <w:t>М</w:t>
                    </w:r>
                    <w:r>
                      <w:rPr>
                        <w:rFonts w:ascii="Calibri" w:hAnsi="Calibri"/>
                        <w:i/>
                        <w:position w:val="-4"/>
                        <w:sz w:val="13"/>
                      </w:rPr>
                      <w:t>ТрБ </w:t>
                    </w:r>
                    <w:r>
                      <w:rPr>
                        <w:rFonts w:ascii="Calibri" w:hAnsi="Calibri"/>
                        <w:i/>
                        <w:sz w:val="20"/>
                      </w:rPr>
                      <w:t>, </w:t>
                    </w:r>
                    <w:r>
                      <w:rPr>
                        <w:rFonts w:ascii="Calibri" w:hAnsi="Calibri"/>
                        <w:i/>
                        <w:spacing w:val="-8"/>
                        <w:sz w:val="20"/>
                      </w:rPr>
                      <w:t>кг </w:t>
                    </w:r>
                    <w:r>
                      <w:rPr>
                        <w:rFonts w:ascii="Calibri" w:hAnsi="Calibri"/>
                        <w:i/>
                        <w:sz w:val="20"/>
                      </w:rPr>
                      <w:t>М</w:t>
                    </w:r>
                    <w:r>
                      <w:rPr>
                        <w:rFonts w:ascii="Calibri" w:hAnsi="Calibri"/>
                        <w:i/>
                        <w:position w:val="-4"/>
                        <w:sz w:val="13"/>
                      </w:rPr>
                      <w:t>ДБ </w:t>
                    </w:r>
                    <w:r>
                      <w:rPr>
                        <w:rFonts w:ascii="Calibri" w:hAnsi="Calibri"/>
                        <w:i/>
                        <w:sz w:val="20"/>
                      </w:rPr>
                      <w:t>,</w:t>
                    </w:r>
                    <w:r>
                      <w:rPr>
                        <w:rFonts w:ascii="Calibri" w:hAnsi="Calibri"/>
                        <w:i/>
                        <w:spacing w:val="2"/>
                        <w:sz w:val="20"/>
                      </w:rPr>
                      <w:t> </w:t>
                    </w:r>
                    <w:r>
                      <w:rPr>
                        <w:rFonts w:ascii="Calibri" w:hAnsi="Calibri"/>
                        <w:i/>
                        <w:sz w:val="20"/>
                      </w:rPr>
                      <w:t>кг</w:t>
                    </w:r>
                  </w:p>
                </w:txbxContent>
              </v:textbox>
              <w10:wrap type="none"/>
            </v:shape>
            <w10:wrap type="none"/>
          </v:group>
        </w:pict>
      </w:r>
      <w:r>
        <w:rPr>
          <w:rFonts w:ascii="Calibri" w:hAnsi="Calibri"/>
          <w:i/>
          <w:sz w:val="20"/>
        </w:rPr>
        <w:t>П</w:t>
      </w:r>
      <w:r>
        <w:rPr>
          <w:rFonts w:ascii="Calibri" w:hAnsi="Calibri"/>
          <w:i/>
          <w:position w:val="-4"/>
          <w:sz w:val="13"/>
        </w:rPr>
        <w:t>е</w:t>
      </w:r>
      <w:r>
        <w:rPr>
          <w:rFonts w:ascii="Calibri" w:hAnsi="Calibri"/>
          <w:i/>
          <w:position w:val="6"/>
          <w:sz w:val="13"/>
        </w:rPr>
        <w:t>ДМ</w:t>
      </w:r>
      <w:r>
        <w:rPr>
          <w:rFonts w:ascii="Calibri" w:hAnsi="Calibri"/>
          <w:i/>
          <w:sz w:val="20"/>
        </w:rPr>
        <w:t>,</w:t>
      </w:r>
      <w:r>
        <w:rPr>
          <w:rFonts w:ascii="Calibri" w:hAnsi="Calibri"/>
          <w:i/>
          <w:spacing w:val="-2"/>
          <w:sz w:val="20"/>
        </w:rPr>
        <w:t> </w:t>
      </w:r>
      <w:r>
        <w:rPr>
          <w:rFonts w:ascii="Calibri" w:hAnsi="Calibri"/>
          <w:i/>
          <w:sz w:val="20"/>
        </w:rPr>
        <w:t>Т/год</w:t>
      </w:r>
    </w:p>
    <w:p>
      <w:pPr>
        <w:spacing w:line="195" w:lineRule="exact" w:before="0"/>
        <w:ind w:left="1358" w:right="0" w:firstLine="0"/>
        <w:jc w:val="left"/>
        <w:rPr>
          <w:rFonts w:ascii="Calibri"/>
          <w:sz w:val="20"/>
        </w:rPr>
      </w:pPr>
      <w:r>
        <w:rPr>
          <w:rFonts w:ascii="Calibri"/>
          <w:sz w:val="20"/>
        </w:rPr>
        <w:t>30</w:t>
      </w:r>
    </w:p>
    <w:p>
      <w:pPr>
        <w:pStyle w:val="BodyText"/>
        <w:rPr>
          <w:rFonts w:ascii="Calibri"/>
          <w:sz w:val="20"/>
        </w:rPr>
      </w:pPr>
    </w:p>
    <w:p>
      <w:pPr>
        <w:pStyle w:val="BodyText"/>
        <w:spacing w:before="10"/>
        <w:rPr>
          <w:rFonts w:ascii="Calibri"/>
          <w:sz w:val="15"/>
        </w:rPr>
      </w:pPr>
    </w:p>
    <w:p>
      <w:pPr>
        <w:spacing w:before="59"/>
        <w:ind w:left="1358" w:right="0" w:firstLine="0"/>
        <w:jc w:val="left"/>
        <w:rPr>
          <w:rFonts w:ascii="Calibri"/>
          <w:sz w:val="20"/>
        </w:rPr>
      </w:pPr>
      <w:r>
        <w:rPr>
          <w:rFonts w:ascii="Calibri"/>
          <w:sz w:val="20"/>
        </w:rPr>
        <w:t>25</w:t>
      </w:r>
    </w:p>
    <w:p>
      <w:pPr>
        <w:pStyle w:val="BodyText"/>
        <w:rPr>
          <w:rFonts w:ascii="Calibri"/>
          <w:sz w:val="20"/>
        </w:rPr>
      </w:pPr>
    </w:p>
    <w:p>
      <w:pPr>
        <w:pStyle w:val="BodyText"/>
        <w:spacing w:before="10"/>
        <w:rPr>
          <w:rFonts w:ascii="Calibri"/>
          <w:sz w:val="15"/>
        </w:rPr>
      </w:pPr>
    </w:p>
    <w:p>
      <w:pPr>
        <w:spacing w:before="59"/>
        <w:ind w:left="1358" w:right="0" w:firstLine="0"/>
        <w:jc w:val="left"/>
        <w:rPr>
          <w:rFonts w:ascii="Calibri"/>
          <w:sz w:val="20"/>
        </w:rPr>
      </w:pPr>
      <w:r>
        <w:rPr>
          <w:rFonts w:ascii="Calibri"/>
          <w:sz w:val="20"/>
        </w:rPr>
        <w:t>20</w:t>
      </w:r>
    </w:p>
    <w:p>
      <w:pPr>
        <w:pStyle w:val="BodyText"/>
        <w:rPr>
          <w:rFonts w:ascii="Calibri"/>
          <w:sz w:val="20"/>
        </w:rPr>
      </w:pPr>
    </w:p>
    <w:p>
      <w:pPr>
        <w:pStyle w:val="BodyText"/>
        <w:spacing w:before="10"/>
        <w:rPr>
          <w:rFonts w:ascii="Calibri"/>
          <w:sz w:val="15"/>
        </w:rPr>
      </w:pPr>
    </w:p>
    <w:p>
      <w:pPr>
        <w:spacing w:before="59"/>
        <w:ind w:left="1358" w:right="0" w:firstLine="0"/>
        <w:jc w:val="left"/>
        <w:rPr>
          <w:rFonts w:ascii="Calibri"/>
          <w:sz w:val="20"/>
        </w:rPr>
      </w:pPr>
      <w:r>
        <w:rPr>
          <w:rFonts w:ascii="Calibri"/>
          <w:sz w:val="20"/>
        </w:rPr>
        <w:t>15</w:t>
      </w:r>
    </w:p>
    <w:p>
      <w:pPr>
        <w:pStyle w:val="BodyText"/>
        <w:rPr>
          <w:rFonts w:ascii="Calibri"/>
          <w:sz w:val="20"/>
        </w:rPr>
      </w:pPr>
    </w:p>
    <w:p>
      <w:pPr>
        <w:pStyle w:val="BodyText"/>
        <w:spacing w:before="10"/>
        <w:rPr>
          <w:rFonts w:ascii="Calibri"/>
          <w:sz w:val="15"/>
        </w:rPr>
      </w:pPr>
    </w:p>
    <w:p>
      <w:pPr>
        <w:spacing w:before="59"/>
        <w:ind w:left="1358" w:right="0" w:firstLine="0"/>
        <w:jc w:val="left"/>
        <w:rPr>
          <w:rFonts w:ascii="Calibri"/>
          <w:sz w:val="20"/>
        </w:rPr>
      </w:pPr>
      <w:r>
        <w:rPr>
          <w:rFonts w:ascii="Calibri"/>
          <w:sz w:val="20"/>
        </w:rPr>
        <w:t>10</w:t>
      </w:r>
    </w:p>
    <w:p>
      <w:pPr>
        <w:pStyle w:val="BodyText"/>
        <w:rPr>
          <w:rFonts w:ascii="Calibri"/>
          <w:sz w:val="20"/>
        </w:rPr>
      </w:pPr>
    </w:p>
    <w:p>
      <w:pPr>
        <w:pStyle w:val="BodyText"/>
        <w:spacing w:before="10"/>
        <w:rPr>
          <w:rFonts w:ascii="Calibri"/>
          <w:sz w:val="15"/>
        </w:rPr>
      </w:pPr>
    </w:p>
    <w:p>
      <w:pPr>
        <w:spacing w:before="60"/>
        <w:ind w:left="1459" w:right="0" w:firstLine="0"/>
        <w:jc w:val="left"/>
        <w:rPr>
          <w:rFonts w:ascii="Calibri"/>
          <w:sz w:val="20"/>
        </w:rPr>
      </w:pPr>
      <w:r>
        <w:rPr>
          <w:rFonts w:ascii="Calibri"/>
          <w:spacing w:val="-1"/>
          <w:w w:val="99"/>
          <w:sz w:val="20"/>
        </w:rPr>
        <w:t>5</w:t>
      </w:r>
    </w:p>
    <w:p>
      <w:pPr>
        <w:pStyle w:val="BodyText"/>
        <w:rPr>
          <w:rFonts w:ascii="Calibri"/>
          <w:sz w:val="20"/>
        </w:rPr>
      </w:pPr>
    </w:p>
    <w:p>
      <w:pPr>
        <w:pStyle w:val="BodyText"/>
        <w:rPr>
          <w:rFonts w:ascii="Calibri"/>
          <w:sz w:val="20"/>
        </w:rPr>
      </w:pPr>
    </w:p>
    <w:p>
      <w:pPr>
        <w:pStyle w:val="BodyText"/>
        <w:spacing w:before="1"/>
        <w:rPr>
          <w:rFonts w:ascii="Calibri"/>
          <w:sz w:val="17"/>
        </w:rPr>
      </w:pPr>
    </w:p>
    <w:p>
      <w:pPr>
        <w:tabs>
          <w:tab w:pos="2749" w:val="left" w:leader="none"/>
          <w:tab w:pos="3904" w:val="left" w:leader="none"/>
          <w:tab w:pos="5058" w:val="left" w:leader="none"/>
          <w:tab w:pos="6213" w:val="left" w:leader="none"/>
          <w:tab w:pos="7368" w:val="left" w:leader="none"/>
        </w:tabs>
        <w:spacing w:before="59"/>
        <w:ind w:left="1797" w:right="0" w:firstLine="0"/>
        <w:jc w:val="left"/>
        <w:rPr>
          <w:rFonts w:ascii="Calibri"/>
          <w:sz w:val="20"/>
        </w:rPr>
      </w:pPr>
      <w:r>
        <w:rPr>
          <w:rFonts w:ascii="Calibri"/>
          <w:sz w:val="20"/>
        </w:rPr>
        <w:t>0</w:t>
        <w:tab/>
        <w:t>15000</w:t>
        <w:tab/>
        <w:t>30000</w:t>
        <w:tab/>
        <w:t>45000</w:t>
        <w:tab/>
        <w:t>60000</w:t>
        <w:tab/>
        <w:t>75000</w:t>
      </w:r>
    </w:p>
    <w:p>
      <w:pPr>
        <w:pStyle w:val="BodyText"/>
        <w:spacing w:before="11"/>
        <w:rPr>
          <w:rFonts w:ascii="Calibri"/>
          <w:sz w:val="16"/>
        </w:rPr>
      </w:pPr>
    </w:p>
    <w:p>
      <w:pPr>
        <w:pStyle w:val="BodyText"/>
        <w:ind w:right="608"/>
        <w:jc w:val="center"/>
      </w:pPr>
      <w:r>
        <w:rPr>
          <w:w w:val="100"/>
        </w:rPr>
        <w:t>а</w:t>
      </w:r>
    </w:p>
    <w:p>
      <w:pPr>
        <w:spacing w:line="163" w:lineRule="auto" w:before="85"/>
        <w:ind w:left="246" w:right="6634" w:firstLine="0"/>
        <w:jc w:val="center"/>
        <w:rPr>
          <w:rFonts w:ascii="Calibri" w:hAnsi="Calibri"/>
          <w:i/>
          <w:sz w:val="20"/>
        </w:rPr>
      </w:pPr>
      <w:r>
        <w:rPr>
          <w:rFonts w:ascii="Calibri" w:hAnsi="Calibri"/>
          <w:i/>
          <w:position w:val="-5"/>
          <w:sz w:val="20"/>
        </w:rPr>
        <w:t>П</w:t>
      </w:r>
      <w:r>
        <w:rPr>
          <w:rFonts w:ascii="Calibri" w:hAnsi="Calibri"/>
          <w:i/>
          <w:position w:val="-10"/>
          <w:sz w:val="13"/>
        </w:rPr>
        <w:t>е</w:t>
      </w:r>
      <w:r>
        <w:rPr>
          <w:rFonts w:ascii="Calibri" w:hAnsi="Calibri"/>
          <w:i/>
          <w:sz w:val="13"/>
        </w:rPr>
        <w:t>ТУ</w:t>
      </w:r>
      <w:r>
        <w:rPr>
          <w:rFonts w:ascii="Calibri" w:hAnsi="Calibri"/>
          <w:i/>
          <w:position w:val="-5"/>
          <w:sz w:val="20"/>
        </w:rPr>
        <w:t>, П</w:t>
      </w:r>
      <w:r>
        <w:rPr>
          <w:rFonts w:ascii="Calibri" w:hAnsi="Calibri"/>
          <w:i/>
          <w:position w:val="-10"/>
          <w:sz w:val="13"/>
        </w:rPr>
        <w:t>е</w:t>
      </w:r>
      <w:r>
        <w:rPr>
          <w:rFonts w:ascii="Calibri" w:hAnsi="Calibri"/>
          <w:i/>
          <w:sz w:val="13"/>
        </w:rPr>
        <w:t>ТрУ</w:t>
      </w:r>
      <w:r>
        <w:rPr>
          <w:rFonts w:ascii="Calibri" w:hAnsi="Calibri"/>
          <w:i/>
          <w:position w:val="-5"/>
          <w:sz w:val="20"/>
        </w:rPr>
        <w:t>, П</w:t>
      </w:r>
      <w:r>
        <w:rPr>
          <w:rFonts w:ascii="Calibri" w:hAnsi="Calibri"/>
          <w:i/>
          <w:position w:val="-10"/>
          <w:sz w:val="13"/>
        </w:rPr>
        <w:t>е</w:t>
      </w:r>
      <w:r>
        <w:rPr>
          <w:rFonts w:ascii="Calibri" w:hAnsi="Calibri"/>
          <w:i/>
          <w:sz w:val="13"/>
        </w:rPr>
        <w:t>ДУ</w:t>
      </w:r>
      <w:r>
        <w:rPr>
          <w:rFonts w:ascii="Calibri" w:hAnsi="Calibri"/>
          <w:i/>
          <w:position w:val="-5"/>
          <w:sz w:val="20"/>
        </w:rPr>
        <w:t>,</w:t>
      </w:r>
    </w:p>
    <w:p>
      <w:pPr>
        <w:spacing w:before="17"/>
        <w:ind w:left="1369" w:right="7757" w:firstLine="0"/>
        <w:jc w:val="center"/>
        <w:rPr>
          <w:rFonts w:ascii="Calibri" w:hAnsi="Calibri"/>
          <w:i/>
          <w:sz w:val="20"/>
        </w:rPr>
      </w:pPr>
      <w:r>
        <w:rPr>
          <w:rFonts w:ascii="Calibri" w:hAnsi="Calibri"/>
          <w:i/>
          <w:sz w:val="20"/>
        </w:rPr>
        <w:t>Т/год</w:t>
      </w:r>
    </w:p>
    <w:p>
      <w:pPr>
        <w:spacing w:line="209" w:lineRule="exact" w:before="10"/>
        <w:ind w:left="1449" w:right="0" w:firstLine="0"/>
        <w:jc w:val="left"/>
        <w:rPr>
          <w:rFonts w:ascii="Calibri"/>
          <w:sz w:val="20"/>
        </w:rPr>
      </w:pPr>
      <w:r>
        <w:rPr/>
        <w:pict>
          <v:group style="position:absolute;margin-left:169.320007pt;margin-top:6.921484pt;width:299.75pt;height:201.6pt;mso-position-horizontal-relative:page;mso-position-vertical-relative:paragraph;z-index:-266515456" coordorigin="3386,138" coordsize="5995,4032">
            <v:shape style="position:absolute;left:3448;top:143;width:5636;height:3305" coordorigin="3449,143" coordsize="5636,3305" path="m3449,3448l9084,3448m3449,2786l9084,2786m3449,2126l9084,2126m3449,1463l9084,1463m3449,803l9084,803m3449,143l9084,143e" filled="false" stroked="true" strokeweight=".48pt" strokecolor="#888888">
              <v:path arrowok="t"/>
              <v:stroke dashstyle="solid"/>
            </v:shape>
            <v:shape style="position:absolute;left:4576;top:143;width:3380;height:4028" coordorigin="4577,143" coordsize="3380,4028" path="m4577,143l4577,4170m5702,143l5702,4170m6830,143l6830,4170m7956,143l7956,4170e" filled="false" stroked="true" strokeweight=".48pt" strokecolor="#888888">
              <v:path arrowok="t"/>
              <v:stroke dashstyle="solid"/>
            </v:shape>
            <v:shape style="position:absolute;left:3386;top:143;width:5698;height:4028" coordorigin="3386,143" coordsize="5698,4028" path="m9084,143l9084,4108m3449,4108l3449,143m3386,4108l3449,4108m3386,3448l3449,3448m3386,2786l3449,2786m3386,2126l3449,2126m3386,1463l3449,1463m3386,803l3449,803m3386,143l3449,143m3449,4108l9084,4108m3449,4108l3449,4170m9084,4108l9084,4170e" filled="false" stroked="true" strokeweight=".48pt" strokecolor="#888888">
              <v:path arrowok="t"/>
              <v:stroke dashstyle="solid"/>
            </v:shape>
            <v:line style="position:absolute" from="4020,2787" to="8407,2787" stroked="true" strokeweight="1.56pt" strokecolor="#000000">
              <v:stroke dashstyle="dash"/>
            </v:line>
            <v:shape style="position:absolute;left:4035;top:3048;width:4356;height:267" coordorigin="4036,3048" coordsize="4356,267" path="m4036,3118l4048,3118,4057,3116,4069,3116,4081,3116,4093,3113,4105,3113,4117,3111,4129,3111,4139,3108,4151,3108,4163,3106,4175,3106,4187,3106,4199,3104,4208,3104,4220,3101,4232,3101,4244,3101,4256,3099,4268,3099,4278,3096,4290,3096,4302,3096,4314,3094,4326,3094,4338,3094,4348,3092,4360,3092,4372,3089,4384,3089,4396,3089,4408,3087,4420,3087,4429,3087,4441,3084,4453,3084,4465,3084,4477,3082,4489,3082,4499,3082,4511,3080,4523,3080,4535,3080,4547,3077,4559,3077,4568,3077,4580,3077,4592,3075,4604,3075,4616,3075,4628,3072,4640,3072,4650,3072,4662,3072,4674,3070,4686,3070,4698,3070,4710,3070,4720,3068,4732,3068,4744,3068,4756,3068,4768,3065,4780,3065,4789,3065,4801,3065,4813,3063,4825,3063,4837,3063,4849,3063,4861,3063,4871,3060,4883,3060,4895,3060,4907,3060,4919,3060,4931,3058,4940,3058,4952,3058,4964,3058,4976,3058,4988,3056,5058,3056,5070,3053,5140,3053,5152,3051,5267,3051,5279,3048,5766,3048,5778,3051,5884,3051,5893,3053,5975,3053,5987,3056,6044,3056,6056,3058,6114,3058,6126,3060,6138,3060,6150,3060,6162,3060,6174,3060,6184,3063,6196,3063,6208,3063,6220,3063,6232,3063,6244,3065,6256,3065,6265,3065,6277,3065,6289,3068,6301,3068,6313,3068,6325,3068,6335,3070,6347,3070,6359,3070,6371,3070,6383,3072,6395,3072,6404,3072,6416,3075,6428,3075,6440,3075,6452,3075,6464,3077,6476,3077,6486,3077,6498,3080,6510,3080,6522,3080,6534,3082,6546,3082,6556,3082,6568,3082,6580,3084,6592,3084,6604,3084,6616,3087,6625,3087,6637,3089,6649,3089,6661,3089,6673,3092,6685,3092,6697,3092,6707,3094,6719,3094,6731,3094,6743,3096,6755,3096,6767,3099,6776,3099,6788,3099,6800,3101,6812,3101,6824,3104,6836,3104,6846,3104,6858,3106,6870,3106,6882,3108,6894,3108,6906,3111,6918,3111,6928,3111,6940,3113,6952,3113,6964,3116,6976,3116,6988,3118,6997,3118,7009,3120,7021,3120,7033,3123,7045,3123,7057,3125,7067,3125,7079,3125,7091,3128,7103,3128,7115,3130,7127,3130,7139,3132,7148,3135,7160,3135,7172,3137,7184,3137,7196,3140,7208,3140,7218,3142,7230,3142,7242,3144,7254,3144,7266,3147,7278,3147,7288,3149,7300,3149,7312,3152,7324,3154,7336,3154,7348,3156,7360,3156,7369,3159,7381,3159,7393,3161,7405,3164,7417,3164,7429,3166,7439,3166,7451,3168,7463,3171,7475,3171,7487,3173,7499,3173,7508,3176,7520,3178,7532,3178,7544,3180,7556,3183,7568,3183,7580,3185,7590,3188,7602,3188,7614,3190,7626,3192,7638,3192,7650,3195,7660,3197,7672,3197,7684,3200,7696,3202,7708,3202,7720,3204,7729,3207,7741,3207,7753,3209,7765,3212,7777,3212,7789,3214,7801,3216,7811,3219,7823,3219,7835,3221,7847,3224,7859,3224,7871,3226,7880,3228,7892,3231,7904,3231,7916,3233,7928,3236,7940,3238,7950,3238,7962,3240,7974,3243,7986,3245,7998,3248,8010,3248,8022,3250,8032,3252,8044,3255,8056,3255,8068,3257,8080,3260,8092,3262,8101,3264,8113,3267,8125,3267,8137,3269,8149,3272,8161,3274,8171,3276,8183,3276,8195,3279,8207,3281,8219,3284,8231,3286,8240,3288,8252,3291,8264,3291,8276,3293,8288,3296,8300,3298,8312,3300,8322,3303,8334,3305,8346,3308,8358,3308,8370,3310,8382,3312,8392,3315e" filled="false" stroked="true" strokeweight="1.56pt" strokecolor="#000000">
              <v:path arrowok="t"/>
              <v:stroke dashstyle="solid"/>
            </v:shape>
            <v:shape style="position:absolute;left:4035;top:804;width:4356;height:795" coordorigin="4036,804" coordsize="4356,795" path="m4036,1599l4048,1599,4057,1599,4069,1596,4081,1596,4093,1596,4105,1594,4117,1594,4129,1592,4139,1592,4151,1592,4163,1589,4175,1589,4187,1589,4199,1587,4208,1587,4220,1584,4232,1584,4244,1584,4256,1582,4268,1582,4278,1580,4290,1580,4302,1580,4314,1577,4326,1577,4338,1575,4348,1575,4360,1575,4372,1572,4384,1572,4396,1570,4408,1570,4420,1568,4429,1568,4441,1565,4453,1565,4465,1565,4477,1563,4489,1563,4499,1560,4511,1560,4523,1558,4535,1558,4547,1556,4559,1556,4568,1553,4580,1553,4592,1551,4604,1551,4616,1548,4628,1548,4640,1546,4650,1546,4662,1544,4674,1544,4686,1541,4698,1541,4710,1539,4720,1539,4732,1536,4744,1536,4756,1534,4768,1534,4780,1532,4789,1532,4801,1529,4813,1529,4825,1527,4837,1527,4849,1524,4861,1524,4871,1522,4883,1520,4895,1520,4907,1517,4919,1517,4931,1515,4940,1515,4952,1512,4964,1512,4976,1510,4988,1508,5000,1508,5010,1505,5022,1505,5034,1503,5046,1500,5058,1500,5070,1498,5082,1498,5092,1496,5104,1493,5116,1493,5128,1491,5140,1491,5152,1488,5161,1486,5173,1486,5185,1484,5197,1481,5209,1481,5221,1479,5231,1479,5243,1476,5255,1474,5267,1474,5279,1472,5291,1469,5303,1469,5312,1467,5324,1464,5336,1464,5348,1462,5360,1460,5372,1460,5382,1457,5394,1455,5406,1455,5418,1452,5430,1450,5442,1450,5452,1448,5464,1445,5476,1443,5488,1443,5500,1440,5512,1438,5524,1438,5533,1436,5545,1433,5557,1431,5569,1431,5581,1428,5593,1426,5603,1426,5615,1424,5627,1421,5639,1419,5651,1419,5663,1416,5672,1414,5684,1412,5696,1412,5708,1409,5720,1407,5732,1404,5744,1404,5754,1402,5766,1400,5778,1397,5790,1395,5802,1395,5814,1392,5824,1390,5836,1388,5848,1385,5860,1385,5872,1383,5884,1380,5893,1378,5905,1376,5917,1376,5929,1373,5941,1371,5953,1368,5965,1366,5975,1366,5987,1364,5999,1361,6011,1359,6023,1356,6035,1354,6044,1354,6056,1352,6068,1349,6080,1347,6092,1344,6104,1342,6114,1340,6126,1340,6138,1337,6150,1335,6162,1332,6174,1330,6184,1328,6196,1325,6208,1325,6220,1323,6232,1320,6244,1318,6256,1316,6265,1313,6277,1311,6289,1308,6301,1306,6313,1304,6325,1304,6335,1301,6347,1299,6359,1296,6371,1294,6383,1292,6395,1289,6404,1287,6416,1284,6428,1282,6440,1280,6452,1277,6464,1275,6476,1272,6486,1272,6498,1270,6510,1268,6522,1265,6534,1263,6546,1260,6556,1258,6568,1256,6580,1253,6592,1251,6604,1248,6616,1246,6625,1244,6637,1241,6649,1239,6661,1236,6673,1234,6685,1232,6697,1229,6707,1227,6719,1224,6731,1222,6743,1220,6755,1217,6767,1215,6776,1212,6788,1210,6800,1208,6812,1205,6824,1203,6836,1200,6846,1198,6858,1196,6870,1193,6882,1188,6894,1186,6906,1184,6918,1181,6928,1179,6940,1176,6952,1174,6964,1172,6976,1169,6988,1167,6997,1164,7009,1162,7021,1160,7033,1157,7045,1155,7057,1150,7067,1148,7079,1145,7091,1143,7103,1140,7115,1138,7127,1136,7139,1133,7148,1131,7160,1126,7172,1124,7184,1121,7196,1119,7208,1116,7218,1114,7230,1112,7242,1109,7254,1104,7266,1102,7278,1100,7288,1097,7300,1095,7312,1092,7324,1090,7336,1085,7348,1083,7360,1080,7369,1078,7381,1076,7393,1073,7405,1068,7417,1066,7429,1064,7439,1061,7451,1059,7463,1054,7475,1052,7487,1049,7499,1047,7508,1044,7520,1040,7532,1037,7544,1035,7556,1032,7568,1030,7580,1025,7590,1023,7602,1020,7614,1018,7626,1013,7638,1011,7650,1008,7660,1006,7672,1001,7684,999,7696,996,7708,994,7720,989,7729,987,7741,984,7753,982,7765,977,7777,975,7789,972,7801,970,7811,965,7823,963,7835,960,7847,956,7859,953,7871,951,7880,948,7892,944,7904,941,7916,939,7928,934,7940,932,7950,929,7962,924,7974,922,7986,920,7998,917,8010,912,8022,910,8032,908,8044,903,8056,900,8068,898,8080,893,8092,891,8101,886,8113,884,8125,881,8137,876,8149,874,8161,872,8171,867,8183,864,8195,862,8207,857,8219,855,8231,850,8240,848,8252,845,8264,840,8276,838,8288,833,8300,831,8312,828,8322,824,8334,821,8346,816,8358,814,8370,812,8382,807,8392,804e" filled="false" stroked="true" strokeweight="1.56pt" strokecolor="#000000">
              <v:path arrowok="t"/>
              <v:stroke dashstyle="dashdot"/>
            </v:shape>
            <v:shape style="position:absolute;left:8407;top:316;width:969;height:2993" coordorigin="8407,316" coordsize="969,2993" path="m8407,800l9296,316m8407,3309l9296,3136m8467,2783l9376,2697e" filled="false" stroked="true" strokeweight=".48pt" strokecolor="#000000">
              <v:path arrowok="t"/>
              <v:stroke dashstyle="solid"/>
            </v:shape>
            <w10:wrap type="none"/>
          </v:group>
        </w:pict>
      </w:r>
      <w:r>
        <w:rPr>
          <w:rFonts w:ascii="Calibri"/>
          <w:sz w:val="20"/>
        </w:rPr>
        <w:t>0,05</w:t>
      </w:r>
    </w:p>
    <w:p>
      <w:pPr>
        <w:spacing w:line="241" w:lineRule="exact" w:before="0"/>
        <w:ind w:left="0" w:right="2338" w:firstLine="0"/>
        <w:jc w:val="right"/>
        <w:rPr>
          <w:sz w:val="24"/>
        </w:rPr>
      </w:pPr>
      <w:r>
        <w:rPr>
          <w:sz w:val="24"/>
        </w:rPr>
        <w:t>3</w:t>
      </w:r>
    </w:p>
    <w:p>
      <w:pPr>
        <w:pStyle w:val="BodyText"/>
        <w:spacing w:before="2"/>
        <w:rPr>
          <w:sz w:val="13"/>
        </w:rPr>
      </w:pPr>
    </w:p>
    <w:p>
      <w:pPr>
        <w:spacing w:before="60"/>
        <w:ind w:left="1348" w:right="0" w:firstLine="0"/>
        <w:jc w:val="left"/>
        <w:rPr>
          <w:rFonts w:ascii="Calibri"/>
          <w:sz w:val="20"/>
        </w:rPr>
      </w:pPr>
      <w:r>
        <w:rPr>
          <w:rFonts w:ascii="Calibri"/>
          <w:sz w:val="20"/>
        </w:rPr>
        <w:t>0,045</w:t>
      </w:r>
    </w:p>
    <w:p>
      <w:pPr>
        <w:pStyle w:val="BodyText"/>
        <w:spacing w:before="3"/>
        <w:rPr>
          <w:rFonts w:ascii="Calibri"/>
          <w:sz w:val="29"/>
        </w:rPr>
      </w:pPr>
    </w:p>
    <w:p>
      <w:pPr>
        <w:spacing w:before="59"/>
        <w:ind w:left="1449" w:right="0" w:firstLine="0"/>
        <w:jc w:val="left"/>
        <w:rPr>
          <w:rFonts w:ascii="Calibri"/>
          <w:sz w:val="20"/>
        </w:rPr>
      </w:pPr>
      <w:r>
        <w:rPr>
          <w:rFonts w:ascii="Calibri"/>
          <w:sz w:val="20"/>
        </w:rPr>
        <w:t>0,04</w:t>
      </w:r>
    </w:p>
    <w:p>
      <w:pPr>
        <w:pStyle w:val="BodyText"/>
        <w:spacing w:before="4"/>
        <w:rPr>
          <w:rFonts w:ascii="Calibri"/>
          <w:sz w:val="29"/>
        </w:rPr>
      </w:pPr>
    </w:p>
    <w:p>
      <w:pPr>
        <w:spacing w:after="0"/>
        <w:rPr>
          <w:rFonts w:ascii="Calibri"/>
          <w:sz w:val="29"/>
        </w:rPr>
        <w:sectPr>
          <w:pgSz w:w="11910" w:h="16840"/>
          <w:pgMar w:header="710" w:footer="0" w:top="1040" w:bottom="280" w:left="1460" w:right="0"/>
        </w:sectPr>
      </w:pPr>
    </w:p>
    <w:p>
      <w:pPr>
        <w:spacing w:before="59"/>
        <w:ind w:left="0" w:right="0" w:firstLine="0"/>
        <w:jc w:val="right"/>
        <w:rPr>
          <w:rFonts w:ascii="Calibri"/>
          <w:sz w:val="20"/>
        </w:rPr>
      </w:pPr>
      <w:r>
        <w:rPr>
          <w:rFonts w:ascii="Calibri"/>
          <w:sz w:val="20"/>
        </w:rPr>
        <w:t>0,035</w:t>
      </w:r>
    </w:p>
    <w:p>
      <w:pPr>
        <w:pStyle w:val="BodyText"/>
        <w:rPr>
          <w:rFonts w:ascii="Calibri"/>
          <w:sz w:val="20"/>
        </w:rPr>
      </w:pPr>
    </w:p>
    <w:p>
      <w:pPr>
        <w:spacing w:before="173"/>
        <w:ind w:left="0" w:right="1" w:firstLine="0"/>
        <w:jc w:val="right"/>
        <w:rPr>
          <w:rFonts w:ascii="Calibri"/>
          <w:sz w:val="20"/>
        </w:rPr>
      </w:pPr>
      <w:r>
        <w:rPr>
          <w:rFonts w:ascii="Calibri"/>
          <w:w w:val="95"/>
          <w:sz w:val="20"/>
        </w:rPr>
        <w:t>0,03</w:t>
      </w:r>
    </w:p>
    <w:p>
      <w:pPr>
        <w:pStyle w:val="BodyText"/>
        <w:rPr>
          <w:rFonts w:ascii="Calibri"/>
          <w:sz w:val="20"/>
        </w:rPr>
      </w:pPr>
    </w:p>
    <w:p>
      <w:pPr>
        <w:spacing w:before="173"/>
        <w:ind w:left="0" w:right="0" w:firstLine="0"/>
        <w:jc w:val="right"/>
        <w:rPr>
          <w:rFonts w:ascii="Calibri"/>
          <w:sz w:val="20"/>
        </w:rPr>
      </w:pPr>
      <w:r>
        <w:rPr>
          <w:rFonts w:ascii="Calibri"/>
          <w:sz w:val="20"/>
        </w:rPr>
        <w:t>0,025</w:t>
      </w:r>
    </w:p>
    <w:p>
      <w:pPr>
        <w:pStyle w:val="BodyText"/>
        <w:rPr>
          <w:rFonts w:ascii="Calibri"/>
          <w:sz w:val="20"/>
        </w:rPr>
      </w:pPr>
    </w:p>
    <w:p>
      <w:pPr>
        <w:spacing w:before="172"/>
        <w:ind w:left="0" w:right="1" w:firstLine="0"/>
        <w:jc w:val="right"/>
        <w:rPr>
          <w:rFonts w:ascii="Calibri"/>
          <w:sz w:val="20"/>
        </w:rPr>
      </w:pPr>
      <w:r>
        <w:rPr>
          <w:rFonts w:ascii="Calibri"/>
          <w:w w:val="95"/>
          <w:sz w:val="20"/>
        </w:rPr>
        <w:t>0,02</w:t>
      </w:r>
    </w:p>
    <w:p>
      <w:pPr>
        <w:pStyle w:val="BodyText"/>
        <w:rPr>
          <w:rFonts w:ascii="Calibri"/>
          <w:sz w:val="26"/>
        </w:rPr>
      </w:pPr>
      <w:r>
        <w:rPr/>
        <w:br w:type="column"/>
      </w:r>
      <w:r>
        <w:rPr>
          <w:rFonts w:ascii="Calibri"/>
          <w:sz w:val="26"/>
        </w:rPr>
      </w:r>
    </w:p>
    <w:p>
      <w:pPr>
        <w:pStyle w:val="BodyText"/>
        <w:spacing w:before="7"/>
        <w:rPr>
          <w:rFonts w:ascii="Calibri"/>
          <w:sz w:val="23"/>
        </w:rPr>
      </w:pPr>
    </w:p>
    <w:p>
      <w:pPr>
        <w:spacing w:before="0"/>
        <w:ind w:left="6237" w:right="0" w:firstLine="0"/>
        <w:jc w:val="left"/>
        <w:rPr>
          <w:sz w:val="24"/>
        </w:rPr>
      </w:pPr>
      <w:r>
        <w:rPr>
          <w:sz w:val="24"/>
        </w:rPr>
        <w:t>2</w:t>
      </w:r>
    </w:p>
    <w:p>
      <w:pPr>
        <w:spacing w:before="200"/>
        <w:ind w:left="6242" w:right="0" w:firstLine="0"/>
        <w:jc w:val="left"/>
        <w:rPr>
          <w:sz w:val="24"/>
        </w:rPr>
      </w:pPr>
      <w:r>
        <w:rPr>
          <w:sz w:val="24"/>
        </w:rPr>
        <w:t>1</w:t>
      </w:r>
    </w:p>
    <w:p>
      <w:pPr>
        <w:spacing w:line="213" w:lineRule="auto" w:before="86"/>
        <w:ind w:left="5927" w:right="1996" w:firstLine="33"/>
        <w:jc w:val="both"/>
        <w:rPr>
          <w:rFonts w:ascii="Calibri" w:hAnsi="Calibri"/>
          <w:i/>
          <w:sz w:val="20"/>
        </w:rPr>
      </w:pPr>
      <w:r>
        <w:rPr>
          <w:rFonts w:ascii="Calibri" w:hAnsi="Calibri"/>
          <w:i/>
          <w:sz w:val="20"/>
        </w:rPr>
        <w:t>М</w:t>
      </w:r>
      <w:r>
        <w:rPr>
          <w:rFonts w:ascii="Calibri" w:hAnsi="Calibri"/>
          <w:i/>
          <w:position w:val="-4"/>
          <w:sz w:val="13"/>
        </w:rPr>
        <w:t>ТБ </w:t>
      </w:r>
      <w:r>
        <w:rPr>
          <w:rFonts w:ascii="Calibri" w:hAnsi="Calibri"/>
          <w:i/>
          <w:sz w:val="20"/>
        </w:rPr>
        <w:t>, кг </w:t>
      </w:r>
      <w:r>
        <w:rPr>
          <w:rFonts w:ascii="Calibri" w:hAnsi="Calibri"/>
          <w:i/>
          <w:sz w:val="20"/>
        </w:rPr>
        <w:t>М</w:t>
      </w:r>
      <w:r>
        <w:rPr>
          <w:rFonts w:ascii="Calibri" w:hAnsi="Calibri"/>
          <w:i/>
          <w:position w:val="-4"/>
          <w:sz w:val="13"/>
        </w:rPr>
        <w:t>ТрБ </w:t>
      </w:r>
      <w:r>
        <w:rPr>
          <w:rFonts w:ascii="Calibri" w:hAnsi="Calibri"/>
          <w:i/>
          <w:sz w:val="20"/>
        </w:rPr>
        <w:t>, кг М</w:t>
      </w:r>
      <w:r>
        <w:rPr>
          <w:rFonts w:ascii="Calibri" w:hAnsi="Calibri"/>
          <w:i/>
          <w:position w:val="-4"/>
          <w:sz w:val="13"/>
        </w:rPr>
        <w:t>ДБ </w:t>
      </w:r>
      <w:r>
        <w:rPr>
          <w:rFonts w:ascii="Calibri" w:hAnsi="Calibri"/>
          <w:i/>
          <w:sz w:val="20"/>
        </w:rPr>
        <w:t>, кг</w:t>
      </w:r>
    </w:p>
    <w:p>
      <w:pPr>
        <w:tabs>
          <w:tab w:pos="924" w:val="left" w:leader="none"/>
          <w:tab w:pos="2051" w:val="left" w:leader="none"/>
          <w:tab w:pos="3179" w:val="left" w:leader="none"/>
          <w:tab w:pos="4306" w:val="left" w:leader="none"/>
          <w:tab w:pos="5433" w:val="left" w:leader="none"/>
        </w:tabs>
        <w:spacing w:before="114"/>
        <w:ind w:left="0" w:right="2471" w:firstLine="0"/>
        <w:jc w:val="center"/>
        <w:rPr>
          <w:rFonts w:ascii="Calibri"/>
          <w:sz w:val="20"/>
        </w:rPr>
      </w:pPr>
      <w:r>
        <w:rPr>
          <w:rFonts w:ascii="Calibri"/>
          <w:sz w:val="20"/>
        </w:rPr>
        <w:t>0</w:t>
        <w:tab/>
        <w:t>15000</w:t>
        <w:tab/>
        <w:t>30000</w:t>
        <w:tab/>
        <w:t>45000</w:t>
        <w:tab/>
        <w:t>60000</w:t>
        <w:tab/>
        <w:t>75000</w:t>
      </w:r>
    </w:p>
    <w:p>
      <w:pPr>
        <w:pStyle w:val="BodyText"/>
        <w:spacing w:before="163"/>
        <w:ind w:right="2452"/>
        <w:jc w:val="center"/>
      </w:pPr>
      <w:r>
        <w:rPr>
          <w:w w:val="100"/>
        </w:rPr>
        <w:t>а</w:t>
      </w:r>
    </w:p>
    <w:p>
      <w:pPr>
        <w:spacing w:after="0"/>
        <w:jc w:val="center"/>
        <w:sectPr>
          <w:type w:val="continuous"/>
          <w:pgSz w:w="11910" w:h="16840"/>
          <w:pgMar w:top="1040" w:bottom="280" w:left="1460" w:right="0"/>
          <w:cols w:num="2" w:equalWidth="0">
            <w:col w:w="1805" w:space="40"/>
            <w:col w:w="8605"/>
          </w:cols>
        </w:sectPr>
      </w:pPr>
    </w:p>
    <w:p>
      <w:pPr>
        <w:spacing w:before="160"/>
        <w:ind w:left="352" w:right="0" w:firstLine="0"/>
        <w:jc w:val="left"/>
        <w:rPr>
          <w:sz w:val="28"/>
        </w:rPr>
      </w:pPr>
      <w:r>
        <w:rPr>
          <w:sz w:val="28"/>
        </w:rPr>
        <w:t>Рисунок 3.7 – Зміна продуктивності бульдозерів від їх маси </w:t>
      </w:r>
      <w:r>
        <w:rPr>
          <w:i/>
          <w:sz w:val="28"/>
        </w:rPr>
        <w:t>М</w:t>
      </w:r>
      <w:r>
        <w:rPr>
          <w:i/>
          <w:sz w:val="28"/>
          <w:vertAlign w:val="subscript"/>
        </w:rPr>
        <w:t>ТБ</w:t>
      </w:r>
      <w:r>
        <w:rPr>
          <w:i/>
          <w:sz w:val="28"/>
          <w:vertAlign w:val="baseline"/>
        </w:rPr>
        <w:t> , М</w:t>
      </w:r>
      <w:r>
        <w:rPr>
          <w:i/>
          <w:sz w:val="28"/>
          <w:vertAlign w:val="subscript"/>
        </w:rPr>
        <w:t>ТрБ</w:t>
      </w:r>
      <w:r>
        <w:rPr>
          <w:i/>
          <w:sz w:val="28"/>
          <w:vertAlign w:val="baseline"/>
        </w:rPr>
        <w:t> , М</w:t>
      </w:r>
      <w:r>
        <w:rPr>
          <w:i/>
          <w:sz w:val="28"/>
          <w:vertAlign w:val="subscript"/>
        </w:rPr>
        <w:t>ДБ</w:t>
      </w:r>
      <w:r>
        <w:rPr>
          <w:i/>
          <w:sz w:val="28"/>
          <w:vertAlign w:val="baseline"/>
        </w:rPr>
        <w:t> </w:t>
      </w:r>
      <w:r>
        <w:rPr>
          <w:sz w:val="28"/>
          <w:vertAlign w:val="baseline"/>
        </w:rPr>
        <w:t>:</w:t>
      </w:r>
    </w:p>
    <w:p>
      <w:pPr>
        <w:pStyle w:val="BodyText"/>
        <w:spacing w:before="10"/>
        <w:rPr>
          <w:sz w:val="8"/>
        </w:rPr>
      </w:pPr>
    </w:p>
    <w:p>
      <w:pPr>
        <w:spacing w:after="0"/>
        <w:rPr>
          <w:sz w:val="8"/>
        </w:rPr>
        <w:sectPr>
          <w:type w:val="continuous"/>
          <w:pgSz w:w="11910" w:h="16840"/>
          <w:pgMar w:top="1040" w:bottom="280" w:left="1460" w:right="0"/>
        </w:sectPr>
      </w:pPr>
    </w:p>
    <w:p>
      <w:pPr>
        <w:spacing w:before="132"/>
        <w:ind w:left="549" w:right="0" w:firstLine="0"/>
        <w:jc w:val="left"/>
        <w:rPr>
          <w:sz w:val="28"/>
        </w:rPr>
      </w:pPr>
      <w:r>
        <w:rPr/>
        <w:pict>
          <v:shape style="position:absolute;margin-left:133.725708pt;margin-top:14.860171pt;width:4.1pt;height:10.4pt;mso-position-horizontal-relative:page;mso-position-vertical-relative:paragraph;z-index:-266514432" type="#_x0000_t202" filled="false" stroked="false">
            <v:textbox inset="0,0,0,0">
              <w:txbxContent>
                <w:p>
                  <w:pPr>
                    <w:spacing w:line="206" w:lineRule="exact" w:before="0"/>
                    <w:ind w:left="0" w:right="0" w:firstLine="0"/>
                    <w:jc w:val="left"/>
                    <w:rPr>
                      <w:i/>
                      <w:sz w:val="18"/>
                    </w:rPr>
                  </w:pPr>
                  <w:r>
                    <w:rPr>
                      <w:i/>
                      <w:w w:val="102"/>
                      <w:sz w:val="18"/>
                    </w:rPr>
                    <w:t>е</w:t>
                  </w:r>
                </w:p>
              </w:txbxContent>
            </v:textbox>
            <w10:wrap type="none"/>
          </v:shape>
        </w:pict>
      </w:r>
      <w:r>
        <w:rPr>
          <w:sz w:val="28"/>
        </w:rPr>
        <w:t>а – </w:t>
      </w:r>
      <w:r>
        <w:rPr>
          <w:i/>
          <w:spacing w:val="5"/>
          <w:position w:val="2"/>
          <w:sz w:val="28"/>
        </w:rPr>
        <w:t>П</w:t>
      </w:r>
      <w:r>
        <w:rPr>
          <w:i/>
          <w:spacing w:val="5"/>
          <w:position w:val="2"/>
          <w:sz w:val="28"/>
          <w:vertAlign w:val="superscript"/>
        </w:rPr>
        <w:t>ТМ</w:t>
      </w:r>
      <w:r>
        <w:rPr>
          <w:i/>
          <w:spacing w:val="5"/>
          <w:position w:val="2"/>
          <w:sz w:val="28"/>
          <w:vertAlign w:val="baseline"/>
        </w:rPr>
        <w:t> </w:t>
      </w:r>
      <w:r>
        <w:rPr>
          <w:spacing w:val="-42"/>
          <w:sz w:val="28"/>
          <w:vertAlign w:val="baseline"/>
        </w:rPr>
        <w:t>,</w:t>
      </w:r>
    </w:p>
    <w:p>
      <w:pPr>
        <w:spacing w:before="149"/>
        <w:ind w:left="84" w:right="0" w:firstLine="0"/>
        <w:jc w:val="left"/>
        <w:rPr>
          <w:sz w:val="28"/>
        </w:rPr>
      </w:pPr>
      <w:r>
        <w:rPr/>
        <w:br w:type="column"/>
      </w:r>
      <w:r>
        <w:rPr>
          <w:i/>
          <w:w w:val="110"/>
          <w:position w:val="-10"/>
          <w:sz w:val="25"/>
        </w:rPr>
        <w:t>П</w:t>
      </w:r>
      <w:r>
        <w:rPr>
          <w:i/>
          <w:w w:val="110"/>
          <w:sz w:val="14"/>
        </w:rPr>
        <w:t>ТрМ </w:t>
      </w:r>
      <w:r>
        <w:rPr>
          <w:w w:val="110"/>
          <w:position w:val="-10"/>
          <w:sz w:val="28"/>
        </w:rPr>
        <w:t>,</w:t>
      </w:r>
    </w:p>
    <w:p>
      <w:pPr>
        <w:pStyle w:val="BodyText"/>
        <w:spacing w:before="152"/>
        <w:ind w:left="333"/>
      </w:pPr>
      <w:r>
        <w:rPr/>
        <w:br w:type="column"/>
      </w:r>
      <w:r>
        <w:rPr>
          <w:i/>
          <w:position w:val="12"/>
          <w:sz w:val="14"/>
        </w:rPr>
        <w:t>ДМ </w:t>
      </w:r>
      <w:r>
        <w:rPr/>
        <w:t>при масовому прибиранні уламків; б –</w:t>
      </w:r>
    </w:p>
    <w:p>
      <w:pPr>
        <w:spacing w:before="100"/>
        <w:ind w:left="150" w:right="0" w:firstLine="0"/>
        <w:jc w:val="left"/>
        <w:rPr>
          <w:sz w:val="28"/>
        </w:rPr>
      </w:pPr>
      <w:r>
        <w:rPr/>
        <w:br w:type="column"/>
      </w:r>
      <w:r>
        <w:rPr>
          <w:i/>
          <w:position w:val="-12"/>
          <w:sz w:val="28"/>
        </w:rPr>
        <w:t>П</w:t>
      </w:r>
      <w:r>
        <w:rPr>
          <w:i/>
          <w:sz w:val="18"/>
        </w:rPr>
        <w:t>ТУ </w:t>
      </w:r>
      <w:r>
        <w:rPr>
          <w:position w:val="-14"/>
          <w:sz w:val="28"/>
        </w:rPr>
        <w:t>,</w:t>
      </w:r>
    </w:p>
    <w:p>
      <w:pPr>
        <w:spacing w:before="130"/>
        <w:ind w:left="81" w:right="0" w:firstLine="0"/>
        <w:jc w:val="left"/>
        <w:rPr>
          <w:sz w:val="28"/>
        </w:rPr>
      </w:pPr>
      <w:r>
        <w:rPr/>
        <w:br w:type="column"/>
      </w:r>
      <w:r>
        <w:rPr>
          <w:i/>
          <w:position w:val="-11"/>
          <w:sz w:val="25"/>
        </w:rPr>
        <w:t>П</w:t>
      </w:r>
      <w:r>
        <w:rPr>
          <w:i/>
          <w:sz w:val="17"/>
        </w:rPr>
        <w:t>ТрУ </w:t>
      </w:r>
      <w:r>
        <w:rPr>
          <w:position w:val="-11"/>
          <w:sz w:val="28"/>
        </w:rPr>
        <w:t>,</w:t>
      </w:r>
    </w:p>
    <w:p>
      <w:pPr>
        <w:spacing w:after="0"/>
        <w:jc w:val="left"/>
        <w:rPr>
          <w:sz w:val="28"/>
        </w:rPr>
        <w:sectPr>
          <w:type w:val="continuous"/>
          <w:pgSz w:w="11910" w:h="16840"/>
          <w:pgMar w:top="1040" w:bottom="280" w:left="1460" w:right="0"/>
          <w:cols w:num="5" w:equalWidth="0">
            <w:col w:w="1640" w:space="40"/>
            <w:col w:w="739" w:space="39"/>
            <w:col w:w="5305" w:space="39"/>
            <w:col w:w="713" w:space="39"/>
            <w:col w:w="1896"/>
          </w:cols>
        </w:sectPr>
      </w:pPr>
    </w:p>
    <w:p>
      <w:pPr>
        <w:pStyle w:val="BodyText"/>
        <w:spacing w:before="10"/>
        <w:rPr>
          <w:sz w:val="12"/>
        </w:rPr>
      </w:pPr>
    </w:p>
    <w:p>
      <w:pPr>
        <w:pStyle w:val="BodyText"/>
        <w:spacing w:before="99"/>
        <w:ind w:left="1065"/>
      </w:pPr>
      <w:r>
        <w:rPr/>
        <w:pict>
          <v:shape style="position:absolute;margin-left:171.457748pt;margin-top:-14.052505pt;width:3.55pt;height:8.2pt;mso-position-horizontal-relative:page;mso-position-vertical-relative:paragraph;z-index:-266513408" type="#_x0000_t202" filled="false" stroked="false">
            <v:textbox inset="0,0,0,0">
              <w:txbxContent>
                <w:p>
                  <w:pPr>
                    <w:spacing w:before="0"/>
                    <w:ind w:left="0" w:right="0" w:firstLine="0"/>
                    <w:jc w:val="left"/>
                    <w:rPr>
                      <w:i/>
                      <w:sz w:val="14"/>
                    </w:rPr>
                  </w:pPr>
                  <w:r>
                    <w:rPr>
                      <w:i/>
                      <w:w w:val="113"/>
                      <w:sz w:val="14"/>
                    </w:rPr>
                    <w:t>е</w:t>
                  </w:r>
                </w:p>
              </w:txbxContent>
            </v:textbox>
            <w10:wrap type="none"/>
          </v:shape>
        </w:pict>
      </w:r>
      <w:r>
        <w:rPr/>
        <w:pict>
          <v:shape style="position:absolute;margin-left:199.999191pt;margin-top:-21.971394pt;width:9.25pt;height:13.5pt;mso-position-horizontal-relative:page;mso-position-vertical-relative:paragraph;z-index:251918336" type="#_x0000_t202" filled="false" stroked="false">
            <v:textbox inset="0,0,0,0">
              <w:txbxContent>
                <w:p>
                  <w:pPr>
                    <w:spacing w:line="269" w:lineRule="exact" w:before="0"/>
                    <w:ind w:left="0" w:right="0" w:firstLine="0"/>
                    <w:jc w:val="left"/>
                    <w:rPr>
                      <w:i/>
                      <w:sz w:val="24"/>
                    </w:rPr>
                  </w:pPr>
                  <w:r>
                    <w:rPr>
                      <w:i/>
                      <w:w w:val="106"/>
                      <w:sz w:val="24"/>
                    </w:rPr>
                    <w:t>П</w:t>
                  </w:r>
                </w:p>
              </w:txbxContent>
            </v:textbox>
            <w10:wrap type="none"/>
          </v:shape>
        </w:pict>
      </w:r>
      <w:r>
        <w:rPr/>
        <w:pict>
          <v:shape style="position:absolute;margin-left:480.493988pt;margin-top:-16.441467pt;width:3.9pt;height:10.4pt;mso-position-horizontal-relative:page;mso-position-vertical-relative:paragraph;z-index:-266511360" type="#_x0000_t202" filled="false" stroked="false">
            <v:textbox inset="0,0,0,0">
              <w:txbxContent>
                <w:p>
                  <w:pPr>
                    <w:spacing w:line="206" w:lineRule="exact" w:before="0"/>
                    <w:ind w:left="0" w:right="0" w:firstLine="0"/>
                    <w:jc w:val="left"/>
                    <w:rPr>
                      <w:i/>
                      <w:sz w:val="18"/>
                    </w:rPr>
                  </w:pPr>
                  <w:r>
                    <w:rPr>
                      <w:i/>
                      <w:w w:val="97"/>
                      <w:sz w:val="18"/>
                    </w:rPr>
                    <w:t>е</w:t>
                  </w:r>
                </w:p>
              </w:txbxContent>
            </v:textbox>
            <w10:wrap type="none"/>
          </v:shape>
        </w:pict>
      </w:r>
      <w:r>
        <w:rPr/>
        <w:pict>
          <v:shape style="position:absolute;margin-left:514.927307pt;margin-top:-15.48805pt;width:3.95pt;height:9.550pt;mso-position-horizontal-relative:page;mso-position-vertical-relative:paragraph;z-index:-266510336" type="#_x0000_t202" filled="false" stroked="false">
            <v:textbox inset="0,0,0,0">
              <w:txbxContent>
                <w:p>
                  <w:pPr>
                    <w:spacing w:line="190" w:lineRule="exact" w:before="0"/>
                    <w:ind w:left="0" w:right="0" w:firstLine="0"/>
                    <w:jc w:val="left"/>
                    <w:rPr>
                      <w:i/>
                      <w:sz w:val="17"/>
                    </w:rPr>
                  </w:pPr>
                  <w:r>
                    <w:rPr>
                      <w:i/>
                      <w:w w:val="103"/>
                      <w:sz w:val="17"/>
                    </w:rPr>
                    <w:t>е</w:t>
                  </w:r>
                </w:p>
              </w:txbxContent>
            </v:textbox>
            <w10:wrap type="none"/>
          </v:shape>
        </w:pict>
      </w:r>
      <w:r>
        <w:rPr/>
        <w:pict>
          <v:shape style="position:absolute;margin-left:113.703644pt;margin-top:6.994349pt;width:9.7pt;height:14.25pt;mso-position-horizontal-relative:page;mso-position-vertical-relative:paragraph;z-index:251921408" type="#_x0000_t202" filled="false" stroked="false">
            <v:textbox inset="0,0,0,0">
              <w:txbxContent>
                <w:p>
                  <w:pPr>
                    <w:spacing w:line="283" w:lineRule="exact" w:before="0"/>
                    <w:ind w:left="0" w:right="0" w:firstLine="0"/>
                    <w:jc w:val="left"/>
                    <w:rPr>
                      <w:i/>
                      <w:sz w:val="25"/>
                    </w:rPr>
                  </w:pPr>
                  <w:r>
                    <w:rPr>
                      <w:i/>
                      <w:w w:val="107"/>
                      <w:sz w:val="25"/>
                    </w:rPr>
                    <w:t>П</w:t>
                  </w:r>
                </w:p>
              </w:txbxContent>
            </v:textbox>
            <w10:wrap type="none"/>
          </v:shape>
        </w:pict>
      </w:r>
      <w:r>
        <w:rPr/>
        <w:pict>
          <v:shape style="position:absolute;margin-left:210.318451pt;margin-top:-14.411667pt;width:3.35pt;height:7.9pt;mso-position-horizontal-relative:page;mso-position-vertical-relative:paragraph;z-index:251922432" type="#_x0000_t202" filled="false" stroked="false">
            <v:textbox inset="0,0,0,0">
              <w:txbxContent>
                <w:p>
                  <w:pPr>
                    <w:spacing w:line="157" w:lineRule="exact" w:before="0"/>
                    <w:ind w:left="0" w:right="0" w:firstLine="0"/>
                    <w:jc w:val="left"/>
                    <w:rPr>
                      <w:i/>
                      <w:sz w:val="14"/>
                    </w:rPr>
                  </w:pPr>
                  <w:r>
                    <w:rPr>
                      <w:i/>
                      <w:w w:val="106"/>
                      <w:sz w:val="14"/>
                    </w:rPr>
                    <w:t>е</w:t>
                  </w:r>
                </w:p>
              </w:txbxContent>
            </v:textbox>
            <w10:wrap type="none"/>
          </v:shape>
        </w:pict>
      </w:r>
      <w:r>
        <w:rPr/>
        <w:pict>
          <v:shape style="position:absolute;margin-left:123.908226pt;margin-top:14.03696pt;width:4pt;height:9.5pt;mso-position-horizontal-relative:page;mso-position-vertical-relative:paragraph;z-index:251923456" type="#_x0000_t202" filled="false" stroked="false">
            <v:textbox inset="0,0,0,0">
              <w:txbxContent>
                <w:p>
                  <w:pPr>
                    <w:spacing w:line="189" w:lineRule="exact" w:before="0"/>
                    <w:ind w:left="0" w:right="0" w:firstLine="0"/>
                    <w:jc w:val="left"/>
                    <w:rPr>
                      <w:i/>
                      <w:sz w:val="17"/>
                    </w:rPr>
                  </w:pPr>
                  <w:r>
                    <w:rPr>
                      <w:i/>
                      <w:w w:val="104"/>
                      <w:sz w:val="17"/>
                    </w:rPr>
                    <w:t>е</w:t>
                  </w:r>
                </w:p>
              </w:txbxContent>
            </v:textbox>
            <w10:wrap type="none"/>
          </v:shape>
        </w:pict>
      </w:r>
      <w:r>
        <w:rPr>
          <w:i/>
          <w:position w:val="12"/>
          <w:sz w:val="17"/>
        </w:rPr>
        <w:t>ДУ </w:t>
      </w:r>
      <w:r>
        <w:rPr/>
        <w:t>при переміщенні окремих уламків. 1 – бульдозер з традиційним</w:t>
      </w:r>
    </w:p>
    <w:p>
      <w:pPr>
        <w:pStyle w:val="BodyText"/>
        <w:spacing w:before="9"/>
        <w:rPr>
          <w:sz w:val="10"/>
        </w:rPr>
      </w:pPr>
    </w:p>
    <w:p>
      <w:pPr>
        <w:pStyle w:val="BodyText"/>
        <w:spacing w:line="362" w:lineRule="auto" w:before="89"/>
        <w:ind w:left="3523" w:right="1595" w:hanging="2523"/>
      </w:pPr>
      <w:r>
        <w:rPr/>
        <w:t>відвалом; 2 – бульдозер з трисекційним відвалом; 3 – бульдозер з двосекційним відвалом</w:t>
      </w:r>
    </w:p>
    <w:p>
      <w:pPr>
        <w:spacing w:after="0" w:line="362" w:lineRule="auto"/>
        <w:sectPr>
          <w:type w:val="continuous"/>
          <w:pgSz w:w="11910" w:h="16840"/>
          <w:pgMar w:top="1040" w:bottom="280" w:left="1460" w:right="0"/>
        </w:sectPr>
      </w:pPr>
    </w:p>
    <w:p>
      <w:pPr>
        <w:pStyle w:val="BodyText"/>
        <w:spacing w:before="2"/>
        <w:rPr>
          <w:sz w:val="10"/>
        </w:rPr>
      </w:pPr>
    </w:p>
    <w:p>
      <w:pPr>
        <w:spacing w:after="0"/>
        <w:rPr>
          <w:sz w:val="10"/>
        </w:rPr>
        <w:sectPr>
          <w:pgSz w:w="11910" w:h="16840"/>
          <w:pgMar w:header="710" w:footer="0" w:top="1040" w:bottom="280" w:left="1460" w:right="0"/>
        </w:sectPr>
      </w:pPr>
    </w:p>
    <w:p>
      <w:pPr>
        <w:pStyle w:val="BodyText"/>
        <w:spacing w:before="89"/>
        <w:ind w:left="961"/>
      </w:pPr>
      <w:r>
        <w:rPr/>
        <w:t>Графік залежності зміни показників</w:t>
      </w:r>
    </w:p>
    <w:p>
      <w:pPr>
        <w:tabs>
          <w:tab w:pos="605" w:val="left" w:leader="none"/>
        </w:tabs>
        <w:spacing w:before="90"/>
        <w:ind w:left="127" w:right="0" w:firstLine="0"/>
        <w:jc w:val="left"/>
        <w:rPr>
          <w:sz w:val="28"/>
        </w:rPr>
      </w:pPr>
      <w:r>
        <w:rPr/>
        <w:br w:type="column"/>
      </w:r>
      <w:r>
        <w:rPr>
          <w:i/>
          <w:sz w:val="25"/>
        </w:rPr>
        <w:t>М</w:t>
        <w:tab/>
      </w:r>
      <w:r>
        <w:rPr>
          <w:sz w:val="28"/>
        </w:rPr>
        <w:t>/ </w:t>
      </w:r>
      <w:r>
        <w:rPr>
          <w:i/>
          <w:spacing w:val="12"/>
          <w:position w:val="1"/>
          <w:sz w:val="24"/>
        </w:rPr>
        <w:t>П</w:t>
      </w:r>
      <w:r>
        <w:rPr>
          <w:i/>
          <w:spacing w:val="12"/>
          <w:position w:val="12"/>
          <w:sz w:val="14"/>
        </w:rPr>
        <w:t>ТМ</w:t>
      </w:r>
      <w:r>
        <w:rPr>
          <w:i/>
          <w:spacing w:val="14"/>
          <w:position w:val="12"/>
          <w:sz w:val="14"/>
        </w:rPr>
        <w:t> </w:t>
      </w:r>
      <w:r>
        <w:rPr>
          <w:spacing w:val="-17"/>
          <w:position w:val="-11"/>
          <w:sz w:val="28"/>
        </w:rPr>
        <w:t>,</w:t>
      </w:r>
    </w:p>
    <w:p>
      <w:pPr>
        <w:tabs>
          <w:tab w:pos="699" w:val="left" w:leader="none"/>
        </w:tabs>
        <w:spacing w:before="88"/>
        <w:ind w:left="127" w:right="0" w:firstLine="0"/>
        <w:jc w:val="left"/>
        <w:rPr>
          <w:sz w:val="28"/>
        </w:rPr>
      </w:pPr>
      <w:r>
        <w:rPr/>
        <w:br w:type="column"/>
      </w:r>
      <w:r>
        <w:rPr>
          <w:i/>
          <w:w w:val="105"/>
          <w:position w:val="-9"/>
          <w:sz w:val="24"/>
        </w:rPr>
        <w:t>М</w:t>
        <w:tab/>
      </w:r>
      <w:r>
        <w:rPr>
          <w:w w:val="105"/>
          <w:position w:val="-10"/>
          <w:sz w:val="28"/>
        </w:rPr>
        <w:t>/ </w:t>
      </w:r>
      <w:r>
        <w:rPr>
          <w:i/>
          <w:spacing w:val="6"/>
          <w:w w:val="105"/>
          <w:position w:val="-10"/>
          <w:sz w:val="25"/>
        </w:rPr>
        <w:t>П</w:t>
      </w:r>
      <w:r>
        <w:rPr>
          <w:i/>
          <w:spacing w:val="6"/>
          <w:w w:val="105"/>
          <w:sz w:val="14"/>
        </w:rPr>
        <w:t>ТрМ</w:t>
      </w:r>
      <w:r>
        <w:rPr>
          <w:i/>
          <w:spacing w:val="5"/>
          <w:w w:val="105"/>
          <w:sz w:val="14"/>
        </w:rPr>
        <w:t> </w:t>
      </w:r>
      <w:r>
        <w:rPr>
          <w:spacing w:val="-18"/>
          <w:w w:val="105"/>
          <w:position w:val="-22"/>
          <w:sz w:val="28"/>
        </w:rPr>
        <w:t>,</w:t>
      </w:r>
    </w:p>
    <w:p>
      <w:pPr>
        <w:tabs>
          <w:tab w:pos="679" w:val="left" w:leader="none"/>
        </w:tabs>
        <w:spacing w:before="89"/>
        <w:ind w:left="126" w:right="0" w:firstLine="0"/>
        <w:jc w:val="left"/>
        <w:rPr>
          <w:i/>
          <w:sz w:val="14"/>
        </w:rPr>
      </w:pPr>
      <w:r>
        <w:rPr/>
        <w:br w:type="column"/>
      </w:r>
      <w:r>
        <w:rPr>
          <w:i/>
          <w:w w:val="105"/>
          <w:position w:val="1"/>
          <w:sz w:val="24"/>
        </w:rPr>
        <w:t>М</w:t>
        <w:tab/>
      </w:r>
      <w:r>
        <w:rPr>
          <w:w w:val="105"/>
          <w:sz w:val="28"/>
        </w:rPr>
        <w:t>/ </w:t>
      </w:r>
      <w:r>
        <w:rPr>
          <w:i/>
          <w:w w:val="105"/>
          <w:position w:val="1"/>
          <w:sz w:val="24"/>
        </w:rPr>
        <w:t>П</w:t>
      </w:r>
      <w:r>
        <w:rPr>
          <w:i/>
          <w:spacing w:val="-32"/>
          <w:w w:val="105"/>
          <w:position w:val="1"/>
          <w:sz w:val="24"/>
        </w:rPr>
        <w:t> </w:t>
      </w:r>
      <w:r>
        <w:rPr>
          <w:i/>
          <w:w w:val="105"/>
          <w:position w:val="12"/>
          <w:sz w:val="14"/>
        </w:rPr>
        <w:t>ДМ</w:t>
      </w:r>
    </w:p>
    <w:p>
      <w:pPr>
        <w:spacing w:after="0"/>
        <w:jc w:val="left"/>
        <w:rPr>
          <w:sz w:val="14"/>
        </w:rPr>
        <w:sectPr>
          <w:type w:val="continuous"/>
          <w:pgSz w:w="11910" w:h="16840"/>
          <w:pgMar w:top="1040" w:bottom="280" w:left="1460" w:right="0"/>
          <w:cols w:num="4" w:equalWidth="0">
            <w:col w:w="5432" w:space="40"/>
            <w:col w:w="1279" w:space="39"/>
            <w:col w:w="1466" w:space="40"/>
            <w:col w:w="2154"/>
          </w:cols>
        </w:sectPr>
      </w:pPr>
    </w:p>
    <w:p>
      <w:pPr>
        <w:pStyle w:val="BodyText"/>
        <w:spacing w:line="360" w:lineRule="auto" w:before="160"/>
        <w:ind w:left="242" w:right="846"/>
        <w:jc w:val="both"/>
      </w:pPr>
      <w:r>
        <w:rPr/>
        <w:pict>
          <v:shape style="position:absolute;margin-left:365.266693pt;margin-top:-12.457919pt;width:9.65pt;height:8.2pt;mso-position-horizontal-relative:page;mso-position-vertical-relative:paragraph;z-index:-266505216" type="#_x0000_t202" filled="false" stroked="false">
            <v:textbox inset="0,0,0,0">
              <w:txbxContent>
                <w:p>
                  <w:pPr>
                    <w:spacing w:before="0"/>
                    <w:ind w:left="0" w:right="0" w:firstLine="0"/>
                    <w:jc w:val="left"/>
                    <w:rPr>
                      <w:i/>
                      <w:sz w:val="14"/>
                    </w:rPr>
                  </w:pPr>
                  <w:r>
                    <w:rPr>
                      <w:i/>
                      <w:w w:val="110"/>
                      <w:sz w:val="14"/>
                    </w:rPr>
                    <w:t>ТБ</w:t>
                  </w:r>
                </w:p>
              </w:txbxContent>
            </v:textbox>
            <w10:wrap type="none"/>
          </v:shape>
        </w:pict>
      </w:r>
      <w:r>
        <w:rPr/>
        <w:pict>
          <v:shape style="position:absolute;margin-left:392.507507pt;margin-top:-12.752299pt;width:3.1pt;height:7.85pt;mso-position-horizontal-relative:page;mso-position-vertical-relative:paragraph;z-index:-266504192" type="#_x0000_t202" filled="false" stroked="false">
            <v:textbox inset="0,0,0,0">
              <w:txbxContent>
                <w:p>
                  <w:pPr>
                    <w:spacing w:line="156" w:lineRule="exact" w:before="0"/>
                    <w:ind w:left="0" w:right="0" w:firstLine="0"/>
                    <w:jc w:val="left"/>
                    <w:rPr>
                      <w:i/>
                      <w:sz w:val="14"/>
                    </w:rPr>
                  </w:pPr>
                  <w:r>
                    <w:rPr>
                      <w:i/>
                      <w:w w:val="98"/>
                      <w:sz w:val="14"/>
                    </w:rPr>
                    <w:t>е</w:t>
                  </w:r>
                </w:p>
              </w:txbxContent>
            </v:textbox>
            <w10:wrap type="none"/>
          </v:shape>
        </w:pict>
      </w:r>
      <w:r>
        <w:rPr/>
        <w:pict>
          <v:shape style="position:absolute;margin-left:431.753296pt;margin-top:-12.783223pt;width:13.55pt;height:7.9pt;mso-position-horizontal-relative:page;mso-position-vertical-relative:paragraph;z-index:-266503168" type="#_x0000_t202" filled="false" stroked="false">
            <v:textbox inset="0,0,0,0">
              <w:txbxContent>
                <w:p>
                  <w:pPr>
                    <w:spacing w:line="157" w:lineRule="exact" w:before="0"/>
                    <w:ind w:left="0" w:right="0" w:firstLine="0"/>
                    <w:jc w:val="left"/>
                    <w:rPr>
                      <w:i/>
                      <w:sz w:val="14"/>
                    </w:rPr>
                  </w:pPr>
                  <w:r>
                    <w:rPr>
                      <w:i/>
                      <w:w w:val="110"/>
                      <w:sz w:val="14"/>
                    </w:rPr>
                    <w:t>ТрБ</w:t>
                  </w:r>
                </w:p>
              </w:txbxContent>
            </v:textbox>
            <w10:wrap type="none"/>
          </v:shape>
        </w:pict>
      </w:r>
      <w:r>
        <w:rPr/>
        <w:pict>
          <v:shape style="position:absolute;margin-left:463.974152pt;margin-top:-12.394043pt;width:3.45pt;height:8.15pt;mso-position-horizontal-relative:page;mso-position-vertical-relative:paragraph;z-index:-266502144" type="#_x0000_t202" filled="false" stroked="false">
            <v:textbox inset="0,0,0,0">
              <w:txbxContent>
                <w:p>
                  <w:pPr>
                    <w:spacing w:before="0"/>
                    <w:ind w:left="0" w:right="0" w:firstLine="0"/>
                    <w:jc w:val="left"/>
                    <w:rPr>
                      <w:i/>
                      <w:sz w:val="14"/>
                    </w:rPr>
                  </w:pPr>
                  <w:r>
                    <w:rPr>
                      <w:i/>
                      <w:w w:val="110"/>
                      <w:sz w:val="14"/>
                    </w:rPr>
                    <w:t>е</w:t>
                  </w:r>
                </w:p>
              </w:txbxContent>
            </v:textbox>
            <w10:wrap type="none"/>
          </v:shape>
        </w:pict>
      </w:r>
      <w:r>
        <w:rPr/>
        <w:pict>
          <v:shape style="position:absolute;margin-left:508.306274pt;margin-top:-12.783223pt;width:9.5pt;height:7.9pt;mso-position-horizontal-relative:page;mso-position-vertical-relative:paragraph;z-index:-266501120" type="#_x0000_t202" filled="false" stroked="false">
            <v:textbox inset="0,0,0,0">
              <w:txbxContent>
                <w:p>
                  <w:pPr>
                    <w:spacing w:line="157" w:lineRule="exact" w:before="0"/>
                    <w:ind w:left="0" w:right="0" w:firstLine="0"/>
                    <w:jc w:val="left"/>
                    <w:rPr>
                      <w:i/>
                      <w:sz w:val="14"/>
                    </w:rPr>
                  </w:pPr>
                  <w:r>
                    <w:rPr>
                      <w:i/>
                      <w:w w:val="110"/>
                      <w:sz w:val="14"/>
                    </w:rPr>
                    <w:t>ДБ</w:t>
                  </w:r>
                </w:p>
              </w:txbxContent>
            </v:textbox>
            <w10:wrap type="none"/>
          </v:shape>
        </w:pict>
      </w:r>
      <w:r>
        <w:rPr/>
        <w:pict>
          <v:shape style="position:absolute;margin-left:537.521118pt;margin-top:-12.752299pt;width:3.05pt;height:7.85pt;mso-position-horizontal-relative:page;mso-position-vertical-relative:paragraph;z-index:-266500096" type="#_x0000_t202" filled="false" stroked="false">
            <v:textbox inset="0,0,0,0">
              <w:txbxContent>
                <w:p>
                  <w:pPr>
                    <w:spacing w:line="156" w:lineRule="exact" w:before="0"/>
                    <w:ind w:left="0" w:right="0" w:firstLine="0"/>
                    <w:jc w:val="left"/>
                    <w:rPr>
                      <w:i/>
                      <w:sz w:val="14"/>
                    </w:rPr>
                  </w:pPr>
                  <w:r>
                    <w:rPr>
                      <w:i/>
                      <w:w w:val="96"/>
                      <w:sz w:val="14"/>
                    </w:rPr>
                    <w:t>е</w:t>
                  </w:r>
                </w:p>
              </w:txbxContent>
            </v:textbox>
            <w10:wrap type="none"/>
          </v:shape>
        </w:pict>
      </w:r>
      <w:r>
        <w:rPr/>
        <w:t>при масовому прибиранні уламків від тягового класу бульдозерів (рис. 3.8, а) показує, що для всіх бульдозерів величина показника зменшується в середньому на 25…27 %. Найменше значення він має для бульдозера з</w:t>
      </w:r>
    </w:p>
    <w:p>
      <w:pPr>
        <w:spacing w:after="0" w:line="360" w:lineRule="auto"/>
        <w:jc w:val="both"/>
        <w:sectPr>
          <w:type w:val="continuous"/>
          <w:pgSz w:w="11910" w:h="16840"/>
          <w:pgMar w:top="1040" w:bottom="280" w:left="1460" w:right="0"/>
        </w:sectPr>
      </w:pPr>
    </w:p>
    <w:p>
      <w:pPr>
        <w:pStyle w:val="BodyText"/>
        <w:spacing w:line="187" w:lineRule="exact" w:before="20"/>
        <w:ind w:left="242"/>
      </w:pPr>
      <w:r>
        <w:rPr/>
        <w:t>трисекційним відвалом. Зниження показника</w:t>
      </w:r>
    </w:p>
    <w:p>
      <w:pPr>
        <w:tabs>
          <w:tab w:pos="750" w:val="left" w:leader="none"/>
        </w:tabs>
        <w:spacing w:line="188" w:lineRule="exact" w:before="18"/>
        <w:ind w:left="180" w:right="0" w:firstLine="0"/>
        <w:jc w:val="left"/>
        <w:rPr>
          <w:i/>
          <w:sz w:val="14"/>
        </w:rPr>
      </w:pPr>
      <w:r>
        <w:rPr/>
        <w:br w:type="column"/>
      </w:r>
      <w:r>
        <w:rPr>
          <w:i/>
          <w:w w:val="110"/>
          <w:position w:val="-9"/>
          <w:sz w:val="24"/>
        </w:rPr>
        <w:t>М</w:t>
        <w:tab/>
      </w:r>
      <w:r>
        <w:rPr>
          <w:w w:val="110"/>
          <w:position w:val="-10"/>
          <w:sz w:val="28"/>
        </w:rPr>
        <w:t>/</w:t>
      </w:r>
      <w:r>
        <w:rPr>
          <w:spacing w:val="-29"/>
          <w:w w:val="110"/>
          <w:position w:val="-10"/>
          <w:sz w:val="28"/>
        </w:rPr>
        <w:t> </w:t>
      </w:r>
      <w:r>
        <w:rPr>
          <w:i/>
          <w:w w:val="110"/>
          <w:position w:val="-10"/>
          <w:sz w:val="25"/>
        </w:rPr>
        <w:t>П</w:t>
      </w:r>
      <w:r>
        <w:rPr>
          <w:i/>
          <w:w w:val="110"/>
          <w:sz w:val="14"/>
        </w:rPr>
        <w:t>ТрМ</w:t>
      </w:r>
    </w:p>
    <w:p>
      <w:pPr>
        <w:pStyle w:val="BodyText"/>
        <w:spacing w:line="187" w:lineRule="exact" w:before="20"/>
        <w:ind w:left="185"/>
      </w:pPr>
      <w:r>
        <w:rPr/>
        <w:br w:type="column"/>
      </w:r>
      <w:r>
        <w:rPr/>
        <w:t>для цього</w:t>
      </w:r>
      <w:r>
        <w:rPr>
          <w:spacing w:val="61"/>
        </w:rPr>
        <w:t> </w:t>
      </w:r>
      <w:r>
        <w:rPr/>
        <w:t>типу</w:t>
      </w:r>
    </w:p>
    <w:p>
      <w:pPr>
        <w:spacing w:after="0" w:line="187" w:lineRule="exact"/>
        <w:sectPr>
          <w:type w:val="continuous"/>
          <w:pgSz w:w="11910" w:h="16840"/>
          <w:pgMar w:top="1040" w:bottom="280" w:left="1460" w:right="0"/>
          <w:cols w:num="3" w:equalWidth="0">
            <w:col w:w="5949" w:space="40"/>
            <w:col w:w="1393" w:space="39"/>
            <w:col w:w="3029"/>
          </w:cols>
        </w:sectPr>
      </w:pPr>
    </w:p>
    <w:p>
      <w:pPr>
        <w:tabs>
          <w:tab w:pos="7070" w:val="left" w:leader="none"/>
        </w:tabs>
        <w:spacing w:line="170" w:lineRule="exact" w:before="0"/>
        <w:ind w:left="6426" w:right="0" w:firstLine="0"/>
        <w:jc w:val="left"/>
        <w:rPr>
          <w:i/>
          <w:sz w:val="14"/>
        </w:rPr>
      </w:pPr>
      <w:r>
        <w:rPr>
          <w:i/>
          <w:spacing w:val="5"/>
          <w:w w:val="110"/>
          <w:position w:val="1"/>
          <w:sz w:val="14"/>
        </w:rPr>
        <w:t>ТрБ</w:t>
        <w:tab/>
      </w:r>
      <w:r>
        <w:rPr>
          <w:i/>
          <w:w w:val="110"/>
          <w:sz w:val="14"/>
        </w:rPr>
        <w:t>е</w:t>
      </w:r>
    </w:p>
    <w:p>
      <w:pPr>
        <w:pStyle w:val="BodyText"/>
        <w:spacing w:before="5"/>
        <w:rPr>
          <w:i/>
          <w:sz w:val="9"/>
        </w:rPr>
      </w:pPr>
    </w:p>
    <w:p>
      <w:pPr>
        <w:pStyle w:val="BodyText"/>
        <w:spacing w:line="360" w:lineRule="auto" w:before="89"/>
        <w:ind w:left="242" w:right="843"/>
      </w:pPr>
      <w:r>
        <w:rPr/>
        <w:pict>
          <v:shape style="position:absolute;margin-left:363.716675pt;margin-top:63.082047pt;width:9.65pt;height:8.2pt;mso-position-horizontal-relative:page;mso-position-vertical-relative:paragraph;z-index:-266499072" type="#_x0000_t202" filled="false" stroked="false">
            <v:textbox inset="0,0,0,0">
              <w:txbxContent>
                <w:p>
                  <w:pPr>
                    <w:spacing w:before="0"/>
                    <w:ind w:left="0" w:right="0" w:firstLine="0"/>
                    <w:jc w:val="left"/>
                    <w:rPr>
                      <w:i/>
                      <w:sz w:val="14"/>
                    </w:rPr>
                  </w:pPr>
                  <w:r>
                    <w:rPr>
                      <w:i/>
                      <w:w w:val="110"/>
                      <w:sz w:val="14"/>
                    </w:rPr>
                    <w:t>ТБ</w:t>
                  </w:r>
                </w:p>
              </w:txbxContent>
            </v:textbox>
            <w10:wrap type="none"/>
          </v:shape>
        </w:pict>
      </w:r>
      <w:r>
        <w:rPr/>
        <w:pict>
          <v:shape style="position:absolute;margin-left:391.227448pt;margin-top:62.787666pt;width:3.05pt;height:7.85pt;mso-position-horizontal-relative:page;mso-position-vertical-relative:paragraph;z-index:-266498048" type="#_x0000_t202" filled="false" stroked="false">
            <v:textbox inset="0,0,0,0">
              <w:txbxContent>
                <w:p>
                  <w:pPr>
                    <w:spacing w:line="156" w:lineRule="exact" w:before="0"/>
                    <w:ind w:left="0" w:right="0" w:firstLine="0"/>
                    <w:jc w:val="left"/>
                    <w:rPr>
                      <w:i/>
                      <w:sz w:val="14"/>
                    </w:rPr>
                  </w:pPr>
                  <w:r>
                    <w:rPr>
                      <w:i/>
                      <w:w w:val="96"/>
                      <w:sz w:val="14"/>
                    </w:rPr>
                    <w:t>е</w:t>
                  </w:r>
                </w:p>
              </w:txbxContent>
            </v:textbox>
            <w10:wrap type="none"/>
          </v:shape>
        </w:pict>
      </w:r>
      <w:r>
        <w:rPr/>
        <w:pict>
          <v:shape style="position:absolute;margin-left:428.053284pt;margin-top:62.73386pt;width:13.55pt;height:7.85pt;mso-position-horizontal-relative:page;mso-position-vertical-relative:paragraph;z-index:-266497024" type="#_x0000_t202" filled="false" stroked="false">
            <v:textbox inset="0,0,0,0">
              <w:txbxContent>
                <w:p>
                  <w:pPr>
                    <w:spacing w:line="156" w:lineRule="exact" w:before="0"/>
                    <w:ind w:left="0" w:right="0" w:firstLine="0"/>
                    <w:jc w:val="left"/>
                    <w:rPr>
                      <w:i/>
                      <w:sz w:val="14"/>
                    </w:rPr>
                  </w:pPr>
                  <w:r>
                    <w:rPr>
                      <w:i/>
                      <w:w w:val="110"/>
                      <w:sz w:val="14"/>
                    </w:rPr>
                    <w:t>ТрБ</w:t>
                  </w:r>
                </w:p>
              </w:txbxContent>
            </v:textbox>
            <w10:wrap type="none"/>
          </v:shape>
        </w:pict>
      </w:r>
      <w:r>
        <w:rPr/>
        <w:pict>
          <v:shape style="position:absolute;margin-left:460.065674pt;margin-top:62.787666pt;width:3.25pt;height:7.85pt;mso-position-horizontal-relative:page;mso-position-vertical-relative:paragraph;z-index:-266496000" type="#_x0000_t202" filled="false" stroked="false">
            <v:textbox inset="0,0,0,0">
              <w:txbxContent>
                <w:p>
                  <w:pPr>
                    <w:spacing w:line="156" w:lineRule="exact" w:before="0"/>
                    <w:ind w:left="0" w:right="0" w:firstLine="0"/>
                    <w:jc w:val="left"/>
                    <w:rPr>
                      <w:i/>
                      <w:sz w:val="14"/>
                    </w:rPr>
                  </w:pPr>
                  <w:r>
                    <w:rPr>
                      <w:i/>
                      <w:w w:val="104"/>
                      <w:sz w:val="14"/>
                    </w:rPr>
                    <w:t>е</w:t>
                  </w:r>
                </w:p>
              </w:txbxContent>
            </v:textbox>
            <w10:wrap type="none"/>
          </v:shape>
        </w:pict>
      </w:r>
      <w:r>
        <w:rPr/>
        <w:pict>
          <v:shape style="position:absolute;margin-left:509.256287pt;margin-top:62.73386pt;width:9.5pt;height:7.85pt;mso-position-horizontal-relative:page;mso-position-vertical-relative:paragraph;z-index:-266494976" type="#_x0000_t202" filled="false" stroked="false">
            <v:textbox inset="0,0,0,0">
              <w:txbxContent>
                <w:p>
                  <w:pPr>
                    <w:spacing w:line="156" w:lineRule="exact" w:before="0"/>
                    <w:ind w:left="0" w:right="0" w:firstLine="0"/>
                    <w:jc w:val="left"/>
                    <w:rPr>
                      <w:i/>
                      <w:sz w:val="14"/>
                    </w:rPr>
                  </w:pPr>
                  <w:r>
                    <w:rPr>
                      <w:i/>
                      <w:w w:val="110"/>
                      <w:sz w:val="14"/>
                    </w:rPr>
                    <w:t>ДБ</w:t>
                  </w:r>
                </w:p>
              </w:txbxContent>
            </v:textbox>
            <w10:wrap type="none"/>
          </v:shape>
        </w:pict>
      </w:r>
      <w:r>
        <w:rPr/>
        <w:pict>
          <v:shape style="position:absolute;margin-left:538.332275pt;margin-top:62.787666pt;width:3.1pt;height:7.85pt;mso-position-horizontal-relative:page;mso-position-vertical-relative:paragraph;z-index:-266493952" type="#_x0000_t202" filled="false" stroked="false">
            <v:textbox inset="0,0,0,0">
              <w:txbxContent>
                <w:p>
                  <w:pPr>
                    <w:spacing w:line="156" w:lineRule="exact" w:before="0"/>
                    <w:ind w:left="0" w:right="0" w:firstLine="0"/>
                    <w:jc w:val="left"/>
                    <w:rPr>
                      <w:i/>
                      <w:sz w:val="14"/>
                    </w:rPr>
                  </w:pPr>
                  <w:r>
                    <w:rPr>
                      <w:i/>
                      <w:w w:val="98"/>
                      <w:sz w:val="14"/>
                    </w:rPr>
                    <w:t>е</w:t>
                  </w:r>
                </w:p>
              </w:txbxContent>
            </v:textbox>
            <w10:wrap type="none"/>
          </v:shape>
        </w:pict>
      </w:r>
      <w:r>
        <w:rPr/>
        <w:t>обладнання становить 15…17 % у порівнянні з бульдозерами з традиційним відвалом та 3…5 % у порівнянні з бульдозерами з двосекційним відвалом.</w:t>
      </w:r>
    </w:p>
    <w:p>
      <w:pPr>
        <w:spacing w:after="0" w:line="360" w:lineRule="auto"/>
        <w:sectPr>
          <w:type w:val="continuous"/>
          <w:pgSz w:w="11910" w:h="16840"/>
          <w:pgMar w:top="1040" w:bottom="280" w:left="1460" w:right="0"/>
        </w:sectPr>
      </w:pPr>
    </w:p>
    <w:p>
      <w:pPr>
        <w:pStyle w:val="BodyText"/>
        <w:spacing w:before="14"/>
        <w:ind w:left="950"/>
      </w:pPr>
      <w:r>
        <w:rPr/>
        <w:t>Графік залежності зміни показників</w:t>
      </w:r>
    </w:p>
    <w:p>
      <w:pPr>
        <w:tabs>
          <w:tab w:pos="602" w:val="left" w:leader="none"/>
        </w:tabs>
        <w:spacing w:before="14"/>
        <w:ind w:left="124" w:right="0" w:firstLine="0"/>
        <w:jc w:val="left"/>
        <w:rPr>
          <w:sz w:val="28"/>
        </w:rPr>
      </w:pPr>
      <w:r>
        <w:rPr/>
        <w:br w:type="column"/>
      </w:r>
      <w:r>
        <w:rPr>
          <w:i/>
          <w:sz w:val="25"/>
        </w:rPr>
        <w:t>М</w:t>
        <w:tab/>
      </w:r>
      <w:r>
        <w:rPr>
          <w:sz w:val="28"/>
        </w:rPr>
        <w:t>/ </w:t>
      </w:r>
      <w:r>
        <w:rPr>
          <w:i/>
          <w:position w:val="1"/>
          <w:sz w:val="24"/>
        </w:rPr>
        <w:t>П</w:t>
      </w:r>
      <w:r>
        <w:rPr>
          <w:i/>
          <w:spacing w:val="-40"/>
          <w:position w:val="1"/>
          <w:sz w:val="24"/>
        </w:rPr>
        <w:t> </w:t>
      </w:r>
      <w:r>
        <w:rPr>
          <w:i/>
          <w:spacing w:val="5"/>
          <w:position w:val="12"/>
          <w:sz w:val="14"/>
        </w:rPr>
        <w:t>ТУ </w:t>
      </w:r>
      <w:r>
        <w:rPr>
          <w:spacing w:val="-18"/>
          <w:position w:val="-11"/>
          <w:sz w:val="28"/>
        </w:rPr>
        <w:t>,</w:t>
      </w:r>
    </w:p>
    <w:p>
      <w:pPr>
        <w:tabs>
          <w:tab w:pos="694" w:val="left" w:leader="none"/>
        </w:tabs>
        <w:spacing w:before="15"/>
        <w:ind w:left="122" w:right="0" w:firstLine="0"/>
        <w:jc w:val="left"/>
        <w:rPr>
          <w:sz w:val="28"/>
        </w:rPr>
      </w:pPr>
      <w:r>
        <w:rPr/>
        <w:br w:type="column"/>
      </w:r>
      <w:r>
        <w:rPr>
          <w:i/>
          <w:w w:val="105"/>
          <w:position w:val="-10"/>
          <w:sz w:val="24"/>
        </w:rPr>
        <w:t>М</w:t>
        <w:tab/>
      </w:r>
      <w:r>
        <w:rPr>
          <w:w w:val="105"/>
          <w:position w:val="-11"/>
          <w:sz w:val="28"/>
        </w:rPr>
        <w:t>/ </w:t>
      </w:r>
      <w:r>
        <w:rPr>
          <w:i/>
          <w:spacing w:val="11"/>
          <w:w w:val="105"/>
          <w:position w:val="-10"/>
          <w:sz w:val="24"/>
        </w:rPr>
        <w:t>П</w:t>
      </w:r>
      <w:r>
        <w:rPr>
          <w:i/>
          <w:spacing w:val="11"/>
          <w:w w:val="105"/>
          <w:sz w:val="14"/>
        </w:rPr>
        <w:t>ТрУ</w:t>
      </w:r>
      <w:r>
        <w:rPr>
          <w:i/>
          <w:spacing w:val="-2"/>
          <w:w w:val="105"/>
          <w:sz w:val="14"/>
        </w:rPr>
        <w:t> </w:t>
      </w:r>
      <w:r>
        <w:rPr>
          <w:spacing w:val="-18"/>
          <w:w w:val="105"/>
          <w:position w:val="-23"/>
          <w:sz w:val="28"/>
        </w:rPr>
        <w:t>,</w:t>
      </w:r>
    </w:p>
    <w:p>
      <w:pPr>
        <w:tabs>
          <w:tab w:pos="794" w:val="left" w:leader="none"/>
        </w:tabs>
        <w:spacing w:before="14"/>
        <w:ind w:left="241" w:right="0" w:firstLine="0"/>
        <w:jc w:val="left"/>
        <w:rPr>
          <w:i/>
          <w:sz w:val="14"/>
        </w:rPr>
      </w:pPr>
      <w:r>
        <w:rPr/>
        <w:br w:type="column"/>
      </w:r>
      <w:r>
        <w:rPr>
          <w:i/>
          <w:w w:val="105"/>
          <w:position w:val="1"/>
          <w:sz w:val="24"/>
        </w:rPr>
        <w:t>М</w:t>
        <w:tab/>
      </w:r>
      <w:r>
        <w:rPr>
          <w:w w:val="105"/>
          <w:sz w:val="28"/>
        </w:rPr>
        <w:t>/ </w:t>
      </w:r>
      <w:r>
        <w:rPr>
          <w:i/>
          <w:w w:val="105"/>
          <w:position w:val="1"/>
          <w:sz w:val="24"/>
        </w:rPr>
        <w:t>П</w:t>
      </w:r>
      <w:r>
        <w:rPr>
          <w:i/>
          <w:spacing w:val="-37"/>
          <w:w w:val="105"/>
          <w:position w:val="1"/>
          <w:sz w:val="24"/>
        </w:rPr>
        <w:t> </w:t>
      </w:r>
      <w:r>
        <w:rPr>
          <w:i/>
          <w:w w:val="105"/>
          <w:position w:val="12"/>
          <w:sz w:val="14"/>
        </w:rPr>
        <w:t>ДУ</w:t>
      </w:r>
    </w:p>
    <w:p>
      <w:pPr>
        <w:spacing w:after="0"/>
        <w:jc w:val="left"/>
        <w:rPr>
          <w:sz w:val="14"/>
        </w:rPr>
        <w:sectPr>
          <w:type w:val="continuous"/>
          <w:pgSz w:w="11910" w:h="16840"/>
          <w:pgMar w:top="1040" w:bottom="280" w:left="1460" w:right="0"/>
          <w:cols w:num="4" w:equalWidth="0">
            <w:col w:w="5404" w:space="40"/>
            <w:col w:w="1237" w:space="39"/>
            <w:col w:w="1439" w:space="40"/>
            <w:col w:w="2251"/>
          </w:cols>
        </w:sectPr>
      </w:pPr>
    </w:p>
    <w:p>
      <w:pPr>
        <w:pStyle w:val="BodyText"/>
        <w:spacing w:line="360" w:lineRule="auto" w:before="159"/>
        <w:ind w:left="242" w:right="845"/>
        <w:jc w:val="both"/>
      </w:pPr>
      <w:r>
        <w:rPr/>
        <w:t>при переміщенні окремих уламків від тягового класу бульдозерів (рис. 3.8, б) показує, що вони зменшуються для бульдозерів тягового класу 3…5 кН, а потім зростають. Для бульдозерів тягового класу 35 кН ці показники</w:t>
      </w:r>
    </w:p>
    <w:p>
      <w:pPr>
        <w:spacing w:after="0" w:line="360" w:lineRule="auto"/>
        <w:jc w:val="both"/>
        <w:sectPr>
          <w:type w:val="continuous"/>
          <w:pgSz w:w="11910" w:h="16840"/>
          <w:pgMar w:top="1040" w:bottom="280" w:left="1460" w:right="0"/>
        </w:sectPr>
      </w:pPr>
    </w:p>
    <w:p>
      <w:pPr>
        <w:pStyle w:val="BodyText"/>
        <w:spacing w:line="409" w:lineRule="exact" w:before="53"/>
        <w:ind w:left="242"/>
        <w:rPr>
          <w:i/>
          <w:sz w:val="25"/>
        </w:rPr>
      </w:pPr>
      <w:r>
        <w:rPr/>
        <w:pict>
          <v:group style="position:absolute;margin-left:229.883453pt;margin-top:2.844231pt;width:28pt;height:29.5pt;mso-position-horizontal-relative:page;mso-position-vertical-relative:paragraph;z-index:-266506240" coordorigin="4598,57" coordsize="560,590">
            <v:line style="position:absolute" from="4598,382" to="4934,382" stroked="true" strokeweight=".253069pt" strokecolor="#000000">
              <v:stroke dashstyle="solid"/>
            </v:line>
            <v:line style="position:absolute" from="5152,62" to="4960,641" stroked="true" strokeweight=".548078pt" strokecolor="#000000">
              <v:stroke dashstyle="solid"/>
            </v:line>
            <w10:wrap type="none"/>
          </v:group>
        </w:pict>
      </w:r>
      <w:r>
        <w:rPr/>
        <w:t>становлять 1500…2500</w:t>
      </w:r>
      <w:r>
        <w:rPr>
          <w:spacing w:val="57"/>
        </w:rPr>
        <w:t> </w:t>
      </w:r>
      <w:r>
        <w:rPr>
          <w:i/>
          <w:position w:val="17"/>
          <w:sz w:val="25"/>
        </w:rPr>
        <w:t>т</w:t>
      </w:r>
    </w:p>
    <w:p>
      <w:pPr>
        <w:spacing w:line="233" w:lineRule="exact" w:before="0"/>
        <w:ind w:left="0" w:right="0" w:firstLine="0"/>
        <w:jc w:val="right"/>
        <w:rPr>
          <w:sz w:val="25"/>
        </w:rPr>
      </w:pPr>
      <w:r>
        <w:rPr>
          <w:w w:val="103"/>
          <w:sz w:val="25"/>
        </w:rPr>
        <w:t>т</w:t>
      </w:r>
    </w:p>
    <w:p>
      <w:pPr>
        <w:pStyle w:val="BodyText"/>
        <w:spacing w:before="195"/>
        <w:ind w:left="241"/>
      </w:pPr>
      <w:r>
        <w:rPr/>
        <w:br w:type="column"/>
      </w:r>
      <w:r>
        <w:rPr>
          <w:position w:val="1"/>
          <w:sz w:val="25"/>
        </w:rPr>
        <w:t>год </w:t>
      </w:r>
      <w:r>
        <w:rPr/>
        <w:t>. Найменше значення він має для бульдозера з</w:t>
      </w:r>
    </w:p>
    <w:p>
      <w:pPr>
        <w:spacing w:after="0"/>
        <w:sectPr>
          <w:type w:val="continuous"/>
          <w:pgSz w:w="11910" w:h="16840"/>
          <w:pgMar w:top="1040" w:bottom="280" w:left="1460" w:right="0"/>
          <w:cols w:num="2" w:equalWidth="0">
            <w:col w:w="3365" w:space="40"/>
            <w:col w:w="7045"/>
          </w:cols>
        </w:sectPr>
      </w:pPr>
    </w:p>
    <w:p>
      <w:pPr>
        <w:pStyle w:val="BodyText"/>
        <w:spacing w:line="186" w:lineRule="exact" w:before="177"/>
        <w:ind w:left="242"/>
      </w:pPr>
      <w:r>
        <w:rPr/>
        <w:t>двосекційним відвалом. Зниження</w:t>
      </w:r>
      <w:r>
        <w:rPr>
          <w:spacing w:val="54"/>
        </w:rPr>
        <w:t> </w:t>
      </w:r>
      <w:r>
        <w:rPr/>
        <w:t>показника</w:t>
      </w:r>
    </w:p>
    <w:p>
      <w:pPr>
        <w:tabs>
          <w:tab w:pos="747" w:val="left" w:leader="none"/>
        </w:tabs>
        <w:spacing w:line="186" w:lineRule="exact" w:before="177"/>
        <w:ind w:left="195" w:right="0" w:firstLine="0"/>
        <w:jc w:val="left"/>
        <w:rPr>
          <w:i/>
          <w:sz w:val="14"/>
        </w:rPr>
      </w:pPr>
      <w:r>
        <w:rPr/>
        <w:br w:type="column"/>
      </w:r>
      <w:r>
        <w:rPr>
          <w:i/>
          <w:position w:val="1"/>
          <w:sz w:val="24"/>
        </w:rPr>
        <w:t>М</w:t>
        <w:tab/>
      </w:r>
      <w:r>
        <w:rPr>
          <w:sz w:val="28"/>
        </w:rPr>
        <w:t>/ </w:t>
      </w:r>
      <w:r>
        <w:rPr>
          <w:i/>
          <w:position w:val="1"/>
          <w:sz w:val="24"/>
        </w:rPr>
        <w:t>П</w:t>
      </w:r>
      <w:r>
        <w:rPr>
          <w:i/>
          <w:spacing w:val="-33"/>
          <w:position w:val="1"/>
          <w:sz w:val="24"/>
        </w:rPr>
        <w:t> </w:t>
      </w:r>
      <w:r>
        <w:rPr>
          <w:i/>
          <w:spacing w:val="-11"/>
          <w:position w:val="12"/>
          <w:sz w:val="14"/>
        </w:rPr>
        <w:t>ДУ</w:t>
      </w:r>
    </w:p>
    <w:p>
      <w:pPr>
        <w:pStyle w:val="BodyText"/>
        <w:spacing w:line="186" w:lineRule="exact" w:before="177"/>
        <w:ind w:left="219"/>
      </w:pPr>
      <w:r>
        <w:rPr/>
        <w:br w:type="column"/>
      </w:r>
      <w:r>
        <w:rPr/>
        <w:t>для цього типу</w:t>
      </w:r>
    </w:p>
    <w:p>
      <w:pPr>
        <w:spacing w:after="0" w:line="186" w:lineRule="exact"/>
        <w:sectPr>
          <w:type w:val="continuous"/>
          <w:pgSz w:w="11910" w:h="16840"/>
          <w:pgMar w:top="1040" w:bottom="280" w:left="1460" w:right="0"/>
          <w:cols w:num="3" w:equalWidth="0">
            <w:col w:w="6001" w:space="40"/>
            <w:col w:w="1277" w:space="39"/>
            <w:col w:w="3093"/>
          </w:cols>
        </w:sectPr>
      </w:pPr>
    </w:p>
    <w:p>
      <w:pPr>
        <w:tabs>
          <w:tab w:pos="7098" w:val="left" w:leader="none"/>
        </w:tabs>
        <w:spacing w:line="157" w:lineRule="exact" w:before="0"/>
        <w:ind w:left="6519" w:right="0" w:firstLine="0"/>
        <w:jc w:val="left"/>
        <w:rPr>
          <w:i/>
          <w:sz w:val="14"/>
        </w:rPr>
      </w:pPr>
      <w:r>
        <w:rPr>
          <w:i/>
          <w:w w:val="110"/>
          <w:sz w:val="14"/>
        </w:rPr>
        <w:t>ДБ</w:t>
        <w:tab/>
        <w:t>е</w:t>
      </w:r>
    </w:p>
    <w:p>
      <w:pPr>
        <w:pStyle w:val="BodyText"/>
        <w:spacing w:before="7"/>
        <w:rPr>
          <w:i/>
          <w:sz w:val="10"/>
        </w:rPr>
      </w:pPr>
    </w:p>
    <w:p>
      <w:pPr>
        <w:pStyle w:val="BodyText"/>
        <w:spacing w:line="360" w:lineRule="auto" w:before="89"/>
        <w:ind w:left="242" w:right="1034"/>
      </w:pPr>
      <w:r>
        <w:rPr/>
        <w:pict>
          <v:shape style="position:absolute;margin-left:246.638031pt;margin-top:63.742062pt;width:9.3pt;height:8.2pt;mso-position-horizontal-relative:page;mso-position-vertical-relative:paragraph;z-index:-266492928" type="#_x0000_t202" filled="false" stroked="false">
            <v:textbox inset="0,0,0,0">
              <w:txbxContent>
                <w:p>
                  <w:pPr>
                    <w:spacing w:before="0"/>
                    <w:ind w:left="0" w:right="0" w:firstLine="0"/>
                    <w:jc w:val="left"/>
                    <w:rPr>
                      <w:i/>
                      <w:sz w:val="14"/>
                    </w:rPr>
                  </w:pPr>
                  <w:r>
                    <w:rPr>
                      <w:i/>
                      <w:w w:val="105"/>
                      <w:sz w:val="14"/>
                    </w:rPr>
                    <w:t>ТБ</w:t>
                  </w:r>
                </w:p>
              </w:txbxContent>
            </v:textbox>
            <w10:wrap type="none"/>
          </v:shape>
        </w:pict>
      </w:r>
      <w:r>
        <w:rPr/>
        <w:pict>
          <v:shape style="position:absolute;margin-left:273.032684pt;margin-top:63.447681pt;width:2.95pt;height:7.85pt;mso-position-horizontal-relative:page;mso-position-vertical-relative:paragraph;z-index:-266491904" type="#_x0000_t202" filled="false" stroked="false">
            <v:textbox inset="0,0,0,0">
              <w:txbxContent>
                <w:p>
                  <w:pPr>
                    <w:spacing w:line="156" w:lineRule="exact" w:before="0"/>
                    <w:ind w:left="0" w:right="0" w:firstLine="0"/>
                    <w:jc w:val="left"/>
                    <w:rPr>
                      <w:i/>
                      <w:sz w:val="14"/>
                    </w:rPr>
                  </w:pPr>
                  <w:r>
                    <w:rPr>
                      <w:i/>
                      <w:w w:val="94"/>
                      <w:sz w:val="14"/>
                    </w:rPr>
                    <w:t>е</w:t>
                  </w:r>
                </w:p>
              </w:txbxContent>
            </v:textbox>
            <w10:wrap type="none"/>
          </v:shape>
        </w:pict>
      </w:r>
      <w:r>
        <w:rPr/>
        <w:pict>
          <v:shape style="position:absolute;margin-left:342.765228pt;margin-top:63.805939pt;width:3.35pt;height:8.15pt;mso-position-horizontal-relative:page;mso-position-vertical-relative:paragraph;z-index:-266490880" type="#_x0000_t202" filled="false" stroked="false">
            <v:textbox inset="0,0,0,0">
              <w:txbxContent>
                <w:p>
                  <w:pPr>
                    <w:spacing w:before="0"/>
                    <w:ind w:left="0" w:right="0" w:firstLine="0"/>
                    <w:jc w:val="left"/>
                    <w:rPr>
                      <w:i/>
                      <w:sz w:val="14"/>
                    </w:rPr>
                  </w:pPr>
                  <w:r>
                    <w:rPr>
                      <w:i/>
                      <w:w w:val="106"/>
                      <w:sz w:val="14"/>
                    </w:rPr>
                    <w:t>е</w:t>
                  </w:r>
                </w:p>
              </w:txbxContent>
            </v:textbox>
            <w10:wrap type="none"/>
          </v:shape>
        </w:pict>
      </w:r>
      <w:r>
        <w:rPr/>
        <w:pict>
          <v:shape style="position:absolute;margin-left:415.97113pt;margin-top:63.447681pt;width:3.05pt;height:7.85pt;mso-position-horizontal-relative:page;mso-position-vertical-relative:paragraph;z-index:-266489856" type="#_x0000_t202" filled="false" stroked="false">
            <v:textbox inset="0,0,0,0">
              <w:txbxContent>
                <w:p>
                  <w:pPr>
                    <w:spacing w:line="156" w:lineRule="exact" w:before="0"/>
                    <w:ind w:left="0" w:right="0" w:firstLine="0"/>
                    <w:jc w:val="left"/>
                    <w:rPr>
                      <w:i/>
                      <w:sz w:val="14"/>
                    </w:rPr>
                  </w:pPr>
                  <w:r>
                    <w:rPr>
                      <w:i/>
                      <w:w w:val="96"/>
                      <w:sz w:val="14"/>
                    </w:rPr>
                    <w:t>е</w:t>
                  </w:r>
                </w:p>
              </w:txbxContent>
            </v:textbox>
            <w10:wrap type="none"/>
          </v:shape>
        </w:pict>
      </w:r>
      <w:r>
        <w:rPr/>
        <w:t>обладнання становить 38…40% у порівнянні з бульдозерами з традиційним відвалом та 32…34% у порівнянні з бульдозерами з трисекційним відвалом.</w:t>
      </w:r>
    </w:p>
    <w:p>
      <w:pPr>
        <w:spacing w:after="0" w:line="360" w:lineRule="auto"/>
        <w:sectPr>
          <w:type w:val="continuous"/>
          <w:pgSz w:w="11910" w:h="16840"/>
          <w:pgMar w:top="1040" w:bottom="280" w:left="1460" w:right="0"/>
        </w:sectPr>
      </w:pPr>
    </w:p>
    <w:p>
      <w:pPr>
        <w:pStyle w:val="BodyText"/>
        <w:spacing w:before="28"/>
        <w:ind w:left="961"/>
      </w:pPr>
      <w:r>
        <w:rPr/>
        <w:t>Зміна</w:t>
      </w:r>
      <w:r>
        <w:rPr>
          <w:spacing w:val="66"/>
        </w:rPr>
        <w:t> </w:t>
      </w:r>
      <w:r>
        <w:rPr>
          <w:spacing w:val="-3"/>
        </w:rPr>
        <w:t>показників</w:t>
      </w:r>
    </w:p>
    <w:p>
      <w:pPr>
        <w:tabs>
          <w:tab w:pos="590" w:val="left" w:leader="none"/>
        </w:tabs>
        <w:spacing w:before="28"/>
        <w:ind w:left="129" w:right="0" w:firstLine="0"/>
        <w:jc w:val="left"/>
        <w:rPr>
          <w:sz w:val="28"/>
        </w:rPr>
      </w:pPr>
      <w:r>
        <w:rPr/>
        <w:br w:type="column"/>
      </w:r>
      <w:r>
        <w:rPr>
          <w:i/>
          <w:sz w:val="25"/>
        </w:rPr>
        <w:t>М</w:t>
        <w:tab/>
      </w:r>
      <w:r>
        <w:rPr>
          <w:sz w:val="28"/>
        </w:rPr>
        <w:t>/ </w:t>
      </w:r>
      <w:r>
        <w:rPr>
          <w:i/>
          <w:spacing w:val="12"/>
          <w:position w:val="1"/>
          <w:sz w:val="24"/>
        </w:rPr>
        <w:t>П</w:t>
      </w:r>
      <w:r>
        <w:rPr>
          <w:i/>
          <w:spacing w:val="12"/>
          <w:position w:val="12"/>
          <w:sz w:val="14"/>
        </w:rPr>
        <w:t>ТМ</w:t>
      </w:r>
      <w:r>
        <w:rPr>
          <w:i/>
          <w:spacing w:val="-3"/>
          <w:position w:val="12"/>
          <w:sz w:val="14"/>
        </w:rPr>
        <w:t> </w:t>
      </w:r>
      <w:r>
        <w:rPr>
          <w:spacing w:val="-18"/>
          <w:position w:val="-11"/>
          <w:sz w:val="28"/>
        </w:rPr>
        <w:t>,</w:t>
      </w:r>
    </w:p>
    <w:p>
      <w:pPr>
        <w:spacing w:before="24"/>
        <w:ind w:left="131" w:right="0" w:firstLine="0"/>
        <w:jc w:val="left"/>
        <w:rPr>
          <w:sz w:val="28"/>
        </w:rPr>
      </w:pPr>
      <w:r>
        <w:rPr/>
        <w:br w:type="column"/>
      </w:r>
      <w:r>
        <w:rPr>
          <w:i/>
          <w:position w:val="-8"/>
          <w:sz w:val="26"/>
        </w:rPr>
        <w:t>М</w:t>
      </w:r>
      <w:r>
        <w:rPr>
          <w:i/>
          <w:position w:val="-15"/>
          <w:sz w:val="15"/>
        </w:rPr>
        <w:t>ТрБ </w:t>
      </w:r>
      <w:r>
        <w:rPr>
          <w:position w:val="-10"/>
          <w:sz w:val="28"/>
        </w:rPr>
        <w:t>/ </w:t>
      </w:r>
      <w:r>
        <w:rPr>
          <w:i/>
          <w:position w:val="-10"/>
          <w:sz w:val="25"/>
        </w:rPr>
        <w:t>П</w:t>
      </w:r>
      <w:r>
        <w:rPr>
          <w:i/>
          <w:sz w:val="14"/>
        </w:rPr>
        <w:t>ТрМ </w:t>
      </w:r>
      <w:r>
        <w:rPr>
          <w:position w:val="-22"/>
          <w:sz w:val="28"/>
        </w:rPr>
        <w:t>,</w:t>
      </w:r>
    </w:p>
    <w:p>
      <w:pPr>
        <w:spacing w:before="18"/>
        <w:ind w:left="132" w:right="0" w:firstLine="0"/>
        <w:jc w:val="left"/>
        <w:rPr>
          <w:i/>
          <w:sz w:val="14"/>
        </w:rPr>
      </w:pPr>
      <w:r>
        <w:rPr/>
        <w:br w:type="column"/>
      </w:r>
      <w:r>
        <w:rPr>
          <w:i/>
          <w:position w:val="-8"/>
          <w:sz w:val="26"/>
        </w:rPr>
        <w:t>М </w:t>
      </w:r>
      <w:r>
        <w:rPr>
          <w:i/>
          <w:position w:val="-15"/>
          <w:sz w:val="15"/>
        </w:rPr>
        <w:t>ДБ </w:t>
      </w:r>
      <w:r>
        <w:rPr>
          <w:position w:val="-11"/>
          <w:sz w:val="28"/>
        </w:rPr>
        <w:t>/ </w:t>
      </w:r>
      <w:r>
        <w:rPr>
          <w:i/>
          <w:position w:val="-10"/>
          <w:sz w:val="24"/>
        </w:rPr>
        <w:t>П </w:t>
      </w:r>
      <w:r>
        <w:rPr>
          <w:i/>
          <w:sz w:val="14"/>
        </w:rPr>
        <w:t>ДМ</w:t>
      </w:r>
    </w:p>
    <w:p>
      <w:pPr>
        <w:pStyle w:val="BodyText"/>
        <w:spacing w:before="28"/>
        <w:ind w:left="154"/>
      </w:pPr>
      <w:r>
        <w:rPr/>
        <w:br w:type="column"/>
      </w:r>
      <w:r>
        <w:rPr/>
        <w:t>від тягового класу</w:t>
      </w:r>
    </w:p>
    <w:p>
      <w:pPr>
        <w:spacing w:after="0"/>
        <w:sectPr>
          <w:type w:val="continuous"/>
          <w:pgSz w:w="11910" w:h="16840"/>
          <w:pgMar w:top="1040" w:bottom="280" w:left="1460" w:right="0"/>
          <w:cols w:num="5" w:equalWidth="0">
            <w:col w:w="3066" w:space="40"/>
            <w:col w:w="1244" w:space="39"/>
            <w:col w:w="1430" w:space="40"/>
            <w:col w:w="1239" w:space="39"/>
            <w:col w:w="3313"/>
          </w:cols>
        </w:sectPr>
      </w:pPr>
    </w:p>
    <w:p>
      <w:pPr>
        <w:pStyle w:val="BodyText"/>
        <w:spacing w:line="360" w:lineRule="auto" w:before="163"/>
        <w:ind w:left="242" w:right="844"/>
        <w:jc w:val="both"/>
      </w:pPr>
      <w:r>
        <w:rPr/>
        <w:t>бульдозерів показує, що на розбиранні завалів та при масовому прибиранні уламків</w:t>
      </w:r>
      <w:r>
        <w:rPr>
          <w:spacing w:val="-18"/>
        </w:rPr>
        <w:t> </w:t>
      </w:r>
      <w:r>
        <w:rPr/>
        <w:t>доцільно</w:t>
      </w:r>
      <w:r>
        <w:rPr>
          <w:spacing w:val="-16"/>
        </w:rPr>
        <w:t> </w:t>
      </w:r>
      <w:r>
        <w:rPr/>
        <w:t>застосувати</w:t>
      </w:r>
      <w:r>
        <w:rPr>
          <w:spacing w:val="-18"/>
        </w:rPr>
        <w:t> </w:t>
      </w:r>
      <w:r>
        <w:rPr/>
        <w:t>важкі</w:t>
      </w:r>
      <w:r>
        <w:rPr>
          <w:spacing w:val="-16"/>
        </w:rPr>
        <w:t> </w:t>
      </w:r>
      <w:r>
        <w:rPr/>
        <w:t>високопродуктивні</w:t>
      </w:r>
      <w:r>
        <w:rPr>
          <w:spacing w:val="-17"/>
        </w:rPr>
        <w:t> </w:t>
      </w:r>
      <w:r>
        <w:rPr/>
        <w:t>машин</w:t>
      </w:r>
      <w:r>
        <w:rPr>
          <w:spacing w:val="-11"/>
        </w:rPr>
        <w:t> </w:t>
      </w:r>
      <w:r>
        <w:rPr/>
        <w:t>з</w:t>
      </w:r>
      <w:r>
        <w:rPr>
          <w:spacing w:val="-20"/>
        </w:rPr>
        <w:t> </w:t>
      </w:r>
      <w:r>
        <w:rPr/>
        <w:t>трисекційним відвалом класу 35 кН та більше. При переміщенні окремих уламків доцільно використовувати бульдозери з двосекційним відвалом, які дозволяють схоплювати та транспортувати окремі частини зруйнованих споруд з найменшими витратами часу на маневрування</w:t>
      </w:r>
      <w:r>
        <w:rPr>
          <w:spacing w:val="-6"/>
        </w:rPr>
        <w:t> </w:t>
      </w:r>
      <w:r>
        <w:rPr/>
        <w:t>техніки.</w:t>
      </w:r>
    </w:p>
    <w:p>
      <w:pPr>
        <w:pStyle w:val="BodyText"/>
        <w:spacing w:line="360" w:lineRule="auto"/>
        <w:ind w:left="242" w:right="853" w:firstLine="707"/>
        <w:jc w:val="both"/>
      </w:pPr>
      <w:r>
        <w:rPr/>
        <w:t>На основі проведених досліджень обґрунтовано застосування великогабаритних машин (бульдозерів) при розбиранні завалів на дорогах та прилеглих</w:t>
      </w:r>
      <w:r>
        <w:rPr>
          <w:spacing w:val="-15"/>
        </w:rPr>
        <w:t> </w:t>
      </w:r>
      <w:r>
        <w:rPr/>
        <w:t>територіях,</w:t>
      </w:r>
      <w:r>
        <w:rPr>
          <w:spacing w:val="-16"/>
        </w:rPr>
        <w:t> </w:t>
      </w:r>
      <w:r>
        <w:rPr/>
        <w:t>що</w:t>
      </w:r>
      <w:r>
        <w:rPr>
          <w:spacing w:val="-17"/>
        </w:rPr>
        <w:t> </w:t>
      </w:r>
      <w:r>
        <w:rPr/>
        <w:t>дозволяє</w:t>
      </w:r>
      <w:r>
        <w:rPr>
          <w:spacing w:val="-18"/>
        </w:rPr>
        <w:t> </w:t>
      </w:r>
      <w:r>
        <w:rPr/>
        <w:t>визначити</w:t>
      </w:r>
      <w:r>
        <w:rPr>
          <w:spacing w:val="-15"/>
        </w:rPr>
        <w:t> </w:t>
      </w:r>
      <w:r>
        <w:rPr/>
        <w:t>доцільність</w:t>
      </w:r>
      <w:r>
        <w:rPr>
          <w:spacing w:val="-17"/>
        </w:rPr>
        <w:t> </w:t>
      </w:r>
      <w:r>
        <w:rPr/>
        <w:t>застосування</w:t>
      </w:r>
      <w:r>
        <w:rPr>
          <w:spacing w:val="-14"/>
        </w:rPr>
        <w:t> </w:t>
      </w:r>
      <w:r>
        <w:rPr/>
        <w:t>тих</w:t>
      </w:r>
      <w:r>
        <w:rPr>
          <w:spacing w:val="-15"/>
        </w:rPr>
        <w:t> </w:t>
      </w:r>
      <w:r>
        <w:rPr>
          <w:spacing w:val="-3"/>
        </w:rPr>
        <w:t>чи </w:t>
      </w:r>
      <w:r>
        <w:rPr/>
        <w:t>інших машин з урахуванням конструкційних особливостей уламків в</w:t>
      </w:r>
      <w:r>
        <w:rPr>
          <w:spacing w:val="-31"/>
        </w:rPr>
        <w:t> </w:t>
      </w:r>
      <w:r>
        <w:rPr/>
        <w:t>завалах.</w:t>
      </w:r>
    </w:p>
    <w:p>
      <w:pPr>
        <w:spacing w:after="0" w:line="360" w:lineRule="auto"/>
        <w:jc w:val="both"/>
        <w:sectPr>
          <w:type w:val="continuous"/>
          <w:pgSz w:w="11910" w:h="16840"/>
          <w:pgMar w:top="1040" w:bottom="280" w:left="1460" w:right="0"/>
        </w:sectPr>
      </w:pPr>
    </w:p>
    <w:p>
      <w:pPr>
        <w:pStyle w:val="BodyText"/>
        <w:rPr>
          <w:sz w:val="20"/>
        </w:rPr>
      </w:pPr>
    </w:p>
    <w:p>
      <w:pPr>
        <w:pStyle w:val="BodyText"/>
        <w:spacing w:before="3"/>
        <w:rPr>
          <w:sz w:val="17"/>
        </w:rPr>
      </w:pPr>
    </w:p>
    <w:p>
      <w:pPr>
        <w:spacing w:before="0"/>
        <w:ind w:left="2359" w:right="0" w:firstLine="0"/>
        <w:jc w:val="left"/>
        <w:rPr>
          <w:rFonts w:ascii="Calibri"/>
          <w:sz w:val="16"/>
        </w:rPr>
      </w:pPr>
      <w:r>
        <w:rPr/>
        <w:pict>
          <v:group style="position:absolute;margin-left:205.919998pt;margin-top:5.07719pt;width:260.6500pt;height:181pt;mso-position-horizontal-relative:page;mso-position-vertical-relative:paragraph;z-index:-266488832" coordorigin="4118,102" coordsize="5213,3620">
            <v:shape style="position:absolute;left:4168;top:106;width:4952;height:2969" coordorigin="4169,106" coordsize="4952,2969" path="m4169,3075l9120,3075m4169,2482l9120,2482m4169,1890l9120,1890m4169,1294l9120,1294m4169,702l9120,702m4169,106l9120,106e" filled="false" stroked="true" strokeweight=".48pt" strokecolor="#888888">
              <v:path arrowok="t"/>
              <v:stroke dashstyle="solid"/>
            </v:shape>
            <v:shape style="position:absolute;left:5820;top:106;width:1649;height:3615" coordorigin="5820,106" coordsize="1649,3615" path="m5820,106l5820,3721m7469,106l7469,3721e" filled="false" stroked="true" strokeweight=".48pt" strokecolor="#888888">
              <v:path arrowok="t"/>
              <v:stroke dashstyle="solid"/>
            </v:shape>
            <v:line style="position:absolute" from="9120,106" to="9120,3670" stroked="true" strokeweight=".48pt" strokecolor="#888888">
              <v:stroke dashstyle="solid"/>
            </v:line>
            <v:line style="position:absolute" from="4169,106" to="4169,3721" stroked="true" strokeweight=".48pt" strokecolor="#888888">
              <v:stroke dashstyle="solid"/>
            </v:line>
            <v:shape style="position:absolute;left:4118;top:106;width:5002;height:3615" coordorigin="4118,106" coordsize="5002,3615" path="m4118,3670l4169,3670m4118,3075l4169,3075m4118,2482l4169,2482m4118,1890l4169,1890m4118,1294l4169,1294m4118,702l4169,702m4118,106l4169,106m4169,3670l9120,3670m9120,3670l9120,3721e" filled="false" stroked="true" strokeweight=".48pt" strokecolor="#888888">
              <v:path arrowok="t"/>
              <v:stroke dashstyle="solid"/>
            </v:shape>
            <v:shape style="position:absolute;left:4170;top:1381;width:4949;height:291" coordorigin="4170,1382" coordsize="4949,291" path="m4170,1382l4184,1382,4199,1384,4216,1384,4230,1384,4244,1387,4261,1387,4276,1389,4290,1389,4304,1389,4321,1392,4336,1392,4350,1392,4364,1394,4381,1394,4396,1396,4410,1396,4424,1396,4441,1399,4456,1399,4470,1401,4487,1401,4501,1401,4516,1404,4530,1404,4547,1406,4561,1406,4576,1406,4590,1408,4607,1408,4621,1408,4636,1411,4650,1411,4667,1413,4681,1413,4696,1413,4712,1416,4727,1416,4741,1418,4756,1418,4772,1418,4787,1420,4801,1420,4816,1423,4832,1423,4847,1423,4861,1425,4878,1425,4892,1425,4907,1428,4921,1428,4938,1430,4952,1430,4967,1430,4981,1432,4998,1432,5012,1435,5027,1435,5041,1435,5058,1437,5072,1437,5087,1437,5104,1440,5118,1440,5132,1442,5147,1442,5164,1442,5178,1444,5192,1444,5207,1444,5224,1447,5238,1447,5252,1449,5267,1449,5284,1449,5298,1452,5312,1452,5329,1454,5344,1454,5358,1454,5372,1456,5389,1456,5404,1456,5418,1459,5432,1459,5449,1461,5464,1461,5478,1461,5495,1464,5509,1464,5524,1464,5538,1466,5555,1466,5569,1468,5584,1468,5598,1468,5615,1471,5629,1471,5644,1471,5658,1473,5675,1473,5689,1476,5704,1476,5720,1476,5735,1478,5749,1478,5764,1480,5780,1480,5795,1480,5809,1483,5824,1483,5840,1483,5855,1485,5869,1485,5884,1488,5900,1488,5915,1488,5929,1490,5946,1490,5960,1490,5975,1492,5989,1492,6006,1492,6020,1495,6035,1495,6049,1497,6066,1497,6080,1497,6095,1500,6112,1500,6126,1500,6140,1502,6155,1502,6172,1504,6186,1504,6200,1504,6215,1507,6232,1507,6246,1507,6260,1509,6275,1509,6292,1512,6306,1512,6320,1512,6337,1514,6352,1514,6366,1514,6380,1516,6397,1516,6412,1519,6426,1519,6440,1519,6457,1521,6472,1521,6486,1521,6500,1524,6517,1524,6532,1524,6546,1526,6563,1526,6577,1528,6592,1528,6606,1528,6623,1531,6637,1531,6652,1531,6666,1533,6683,1533,6697,1536,6712,1536,6726,1536,6743,1538,6757,1538,6772,1538,6788,1540,6803,1540,6817,1540,6832,1543,6848,1543,6863,1545,6877,1545,6892,1545,6908,1548,6923,1548,6937,1548,6954,1550,6968,1550,6983,1550,6997,1552,7014,1552,7028,1555,7043,1555,7057,1555,7074,1557,7088,1557,7103,1557,7117,1560,7134,1560,7148,1560,7163,1562,7180,1562,7194,1564,7208,1564,7223,1564,7240,1567,7254,1567,7268,1567,7283,1569,7300,1569,7314,1569,7328,1572,7343,1572,7360,1572,7374,1574,7388,1574,7405,1576,7420,1576,7434,1576,7448,1579,7465,1579,7480,1579,7494,1581,7508,1581,7525,1581,7540,1584,7554,1584,7571,1586,7585,1586,7600,1586,7614,1588,7631,1588,7645,1588,7660,1591,7674,1591,7691,1591,7705,1593,7720,1593,7734,1593,7751,1596,7765,1596,7780,1598,7796,1598,7811,1598,7825,1600,7840,1600,7856,1600,7871,1603,7885,1603,7900,1603,7916,1605,7931,1605,7945,1605,7960,1608,7976,1608,7991,1608,8005,1610,8022,1610,8036,1612,8051,1612,8065,1612,8082,1615,8096,1615,8111,1615,8125,1617,8142,1617,8156,1617,8171,1620,8188,1620,8202,1620,8216,1622,8231,1622,8248,1622,8262,1624,8276,1624,8291,1627,8308,1627,8322,1627,8336,1629,8351,1629,8368,1629,8382,1632,8396,1632,8413,1632,8428,1634,8442,1634,8456,1634,8473,1636,8488,1636,8502,1636,8516,1639,8533,1639,8548,1639,8562,1641,8576,1641,8593,1641,8608,1644,8622,1644,8639,1646,8653,1646,8668,1646,8682,1648,8699,1648,8713,1648,8728,1651,8742,1651,8759,1651,8773,1653,8788,1653,8804,1653,8819,1656,8833,1656,8848,1656,8864,1658,8879,1658,8893,1658,8908,1660,8924,1660,8939,1660,8953,1663,8968,1663,8984,1663,8999,1665,9013,1665,9030,1668,9044,1668,9059,1668,9073,1670,9090,1670,9104,1670,9119,1672e" filled="false" stroked="true" strokeweight="1.56pt" strokecolor="#000000">
              <v:path arrowok="t"/>
              <v:stroke dashstyle="solid"/>
            </v:shape>
            <v:shape style="position:absolute;left:4170;top:1734;width:4949;height:281" coordorigin="4170,1735" coordsize="4949,281" path="m4170,1735l4184,1735,4199,1737,4216,1737,4230,1740,4244,1740,4261,1740,4276,1742,4290,1742,4304,1742,4321,1744,4336,1744,4350,1747,4364,1747,4381,1747,4396,1749,4410,1749,4424,1749,4441,1752,4456,1752,4470,1754,4487,1754,4501,1754,4516,1756,4530,1756,4547,1759,4561,1759,4576,1759,4590,1761,4607,1761,4621,1761,4636,1764,4650,1764,4667,1766,4681,1766,4696,1766,4712,1768,4727,1768,4741,1768,4756,1771,4772,1771,4787,1773,4801,1773,4816,1773,4832,1776,4847,1776,4861,1778,4878,1778,4892,1778,4907,1780,4921,1780,4938,1780,4952,1783,4967,1783,4981,1785,4998,1785,5012,1785,5027,1788,5041,1788,5058,1788,5072,1790,5087,1790,5104,1792,5118,1792,5132,1792,5147,1795,5164,1795,5178,1795,5192,1797,5207,1797,5224,1800,5238,1800,5252,1800,5267,1802,5284,1802,5298,1802,5312,1804,5329,1804,5344,1804,5358,1807,5372,1807,5389,1809,5404,1809,5418,1809,5432,1812,5449,1812,5464,1812,5478,1814,5495,1814,5509,1816,5524,1816,5538,1816,5555,1819,5569,1819,5584,1819,5598,1821,5615,1821,5629,1824,5644,1824,5658,1824,5675,1826,5689,1826,5704,1826,5720,1828,5735,1828,5749,1828,5764,1831,5780,1831,5795,1833,5809,1833,5824,1833,5840,1836,5855,1836,5869,1836,5884,1838,5900,1838,5915,1838,5929,1840,5946,1840,5960,1843,5975,1843,5989,1843,6006,1845,6020,1845,6035,1845,6049,1848,6066,1848,6080,1848,6095,1850,6112,1850,6126,1852,6140,1852,6155,1852,6172,1855,6186,1855,6200,1855,6215,1857,6232,1857,6246,1857,6260,1860,6275,1860,6292,1862,6306,1862,6320,1862,6337,1864,6352,1864,6366,1864,6380,1867,6397,1867,6412,1867,6426,1869,6440,1869,6457,1872,6472,1872,6486,1872,6500,1874,6517,1874,6532,1874,6546,1876,6563,1876,6577,1876,6592,1879,6606,1879,6623,1879,6637,1881,6652,1881,6666,1884,6683,1884,6697,1884,6712,1886,6726,1886,6743,1886,6757,1888,6772,1888,6788,1888,6803,1891,6817,1891,6832,1891,6848,1893,6863,1893,6877,1893,6892,1896,6908,1896,6923,1898,6937,1898,6954,1898,6968,1900,6983,1900,6997,1900,7014,1903,7028,1903,7043,1903,7057,1905,7074,1905,7088,1905,7103,1908,7117,1908,7134,1908,7148,1910,7163,1910,7180,1912,7194,1912,7208,1912,7223,1915,7240,1915,7254,1915,7268,1917,7283,1917,7300,1917,7314,1920,7328,1920,7343,1920,7360,1922,7374,1922,7388,1922,7405,1924,7420,1924,7434,1924,7448,1927,7465,1927,7480,1927,7494,1929,7508,1929,7525,1932,7540,1932,7554,1932,7571,1934,7585,1934,7600,1934,7614,1936,7631,1936,7645,1936,7660,1939,7674,1939,7691,1939,7705,1941,7720,1941,7734,1941,7751,1944,7765,1944,7780,1944,7796,1946,7811,1946,7825,1946,7840,1948,7856,1948,7871,1948,7885,1951,7900,1951,7916,1951,7931,1953,7945,1953,7960,1956,7976,1956,7991,1956,8005,1958,8022,1958,8036,1958,8051,1960,8065,1960,8082,1960,8096,1963,8111,1963,8125,1963,8142,1965,8156,1965,8171,1965,8188,1968,8202,1968,8216,1968,8231,1970,8248,1970,8262,1970,8276,1972,8291,1972,8308,1972,8322,1975,8336,1975,8351,1975,8368,1977,8382,1977,8396,1977,8413,1980,8428,1980,8442,1980,8456,1982,8473,1982,8488,1982,8502,1984,8516,1984,8533,1984,8548,1987,8562,1987,8576,1987,8593,1989,8608,1989,8622,1989,8639,1992,8653,1992,8668,1992,8682,1994,8699,1994,8713,1994,8728,1996,8742,1996,8759,1996,8773,1999,8788,1999,8804,1999,8819,2001,8833,2001,8848,2001,8864,2004,8879,2004,8893,2004,8908,2006,8924,2006,8939,2006,8953,2008,8968,2008,8984,2008,8999,2011,9013,2011,9030,2011,9044,2013,9059,2013,9073,2013,9090,2016,9104,2016,9119,2016e" filled="false" stroked="true" strokeweight="1.56pt" strokecolor="#000000">
              <v:path arrowok="t"/>
              <v:stroke dashstyle="dash"/>
            </v:shape>
            <v:shape style="position:absolute;left:4170;top:1669;width:4949;height:269" coordorigin="4170,1670" coordsize="4949,269" path="m4170,1670l4184,1672,4199,1672,4216,1672,4230,1675,4244,1675,4261,1675,4276,1677,4290,1677,4304,1677,4321,1680,4336,1680,4350,1682,4364,1682,4381,1682,4396,1684,4410,1684,4424,1684,4441,1687,4456,1687,4470,1687,4487,1689,4501,1689,4516,1692,4530,1692,4547,1692,4561,1694,4576,1694,4590,1694,4607,1696,4621,1696,4636,1696,4650,1699,4667,1699,4681,1699,4696,1701,4712,1701,4727,1704,4741,1704,4756,1704,4772,1706,4787,1706,4801,1706,4816,1708,4832,1708,4847,1708,4861,1711,4878,1711,4892,1713,4907,1713,4921,1713,4938,1716,4952,1716,4967,1716,4981,1718,4998,1718,5012,1718,5027,1720,5041,1720,5058,1720,5072,1723,5087,1723,5104,1723,5118,1725,5132,1725,5147,1728,5164,1728,5178,1728,5192,1730,5207,1730,5224,1730,5238,1732,5252,1732,5267,1732,5284,1735,5298,1735,5312,1735,5329,1737,5344,1737,5358,1740,5372,1740,5389,1740,5404,1742,5418,1742,5432,1742,5449,1744,5464,1744,5478,1744,5495,1747,5509,1747,5524,1747,5538,1749,5555,1749,5569,1749,5584,1752,5598,1752,5615,1752,5629,1754,5644,1754,5658,1756,5675,1756,5689,1756,5704,1759,5720,1759,5735,1759,5749,1761,5764,1761,5780,1761,5795,1764,5809,1764,5824,1764,5840,1766,5855,1766,5869,1766,5884,1768,5900,1768,5915,1768,5929,1771,5946,1771,5960,1771,5975,1773,5989,1773,6006,1776,6020,1776,6035,1776,6049,1778,6066,1778,6080,1778,6095,1780,6112,1780,6126,1780,6140,1783,6155,1783,6172,1783,6186,1785,6200,1785,6215,1785,6232,1788,6246,1788,6260,1788,6275,1790,6292,1790,6306,1790,6320,1792,6337,1792,6352,1792,6366,1795,6380,1795,6397,1795,6412,1797,6426,1797,6440,1800,6457,1800,6472,1800,6486,1802,6500,1802,6517,1802,6532,1804,6546,1804,6563,1804,6577,1807,6592,1807,6606,1807,6623,1809,6637,1809,6652,1809,6666,1812,6683,1812,6697,1812,6712,1814,6726,1814,6743,1814,6757,1816,6772,1816,6788,1816,6803,1819,6817,1819,6832,1819,6848,1821,6863,1821,6877,1821,6892,1824,6908,1824,6923,1824,6937,1826,6954,1826,6968,1826,6983,1828,6997,1828,7014,1828,7028,1831,7043,1831,7057,1831,7074,1833,7088,1833,7103,1833,7117,1836,7134,1836,7148,1836,7163,1838,7180,1838,7194,1838,7208,1840,7223,1840,7240,1840,7254,1843,7268,1843,7283,1843,7300,1845,7314,1845,7328,1845,7343,1848,7360,1848,7374,1848,7388,1850,7405,1850,7420,1850,7434,1852,7448,1852,7465,1852,7480,1855,7494,1855,7508,1855,7525,1857,7540,1857,7554,1857,7571,1860,7585,1860,7600,1860,7614,1862,7631,1862,7645,1862,7660,1864,7674,1864,7691,1864,7705,1867,7720,1867,7734,1867,7751,1869,7765,1869,7780,1869,7796,1872,7811,1872,7825,1872,7840,1874,7856,1874,7871,1874,7885,1876,7900,1876,7916,1876,7931,1879,7945,1879,7960,1879,7976,1881,7991,1881,8005,1881,8022,1884,8036,1884,8051,1884,8065,1886,8082,1886,8096,1886,8111,1888,8125,1888,8142,1888,8156,1888,8171,1891,8188,1891,8202,1891,8216,1893,8231,1893,8248,1893,8262,1896,8276,1896,8291,1896,8308,1898,8322,1898,8336,1898,8351,1900,8368,1900,8382,1900,8396,1903,8413,1903,8428,1903,8442,1905,8456,1905,8473,1905,8488,1908,8502,1908,8516,1908,8533,1910,8548,1910,8562,1910,8576,1912,8593,1912,8608,1912,8622,1915,8639,1915,8653,1915,8668,1915,8682,1917,8699,1917,8713,1917,8728,1920,8742,1920,8759,1920,8773,1922,8788,1922,8804,1922,8819,1924,8833,1924,8848,1924,8864,1927,8879,1927,8893,1927,8908,1929,8924,1929,8939,1929,8953,1932,8968,1932,8984,1932,8999,1932,9013,1934,9030,1934,9044,1934,9059,1936,9073,1936,9090,1936,9104,1939,9119,1939e" filled="false" stroked="true" strokeweight="1.56pt" strokecolor="#000000">
              <v:path arrowok="t"/>
              <v:stroke dashstyle="dashdot"/>
            </v:shape>
            <v:shape style="position:absolute;left:9072;top:1632;width:259;height:406" coordorigin="9072,1633" coordsize="259,406" path="m9072,1633l9324,1633m9089,1934l9316,1885m9089,2038l9331,2038e" filled="false" stroked="true" strokeweight=".48pt" strokecolor="#000000">
              <v:path arrowok="t"/>
              <v:stroke dashstyle="solid"/>
            </v:shape>
            <w10:wrap type="none"/>
          </v:group>
        </w:pict>
      </w:r>
      <w:r>
        <w:rPr>
          <w:rFonts w:ascii="Calibri"/>
          <w:sz w:val="16"/>
        </w:rPr>
        <w:t>0,6</w:t>
      </w:r>
    </w:p>
    <w:p>
      <w:pPr>
        <w:pStyle w:val="BodyText"/>
        <w:spacing w:before="1"/>
        <w:rPr>
          <w:rFonts w:ascii="Calibri"/>
          <w:sz w:val="27"/>
        </w:rPr>
      </w:pPr>
    </w:p>
    <w:p>
      <w:pPr>
        <w:spacing w:before="68"/>
        <w:ind w:left="2359" w:right="0" w:firstLine="0"/>
        <w:jc w:val="left"/>
        <w:rPr>
          <w:rFonts w:ascii="Calibri"/>
          <w:sz w:val="16"/>
        </w:rPr>
      </w:pPr>
      <w:r>
        <w:rPr/>
        <w:pict>
          <v:shape style="position:absolute;margin-left:153.369995pt;margin-top:-.772788pt;width:26.4pt;height:141.050pt;mso-position-horizontal-relative:page;mso-position-vertical-relative:paragraph;z-index:251947008" type="#_x0000_t202" filled="false" stroked="false">
            <v:textbox inset="0,0,0,0" style="layout-flow:vertical;mso-layout-flow-alt:bottom-to-top">
              <w:txbxContent>
                <w:p>
                  <w:pPr>
                    <w:spacing w:line="250" w:lineRule="exact" w:before="0"/>
                    <w:ind w:left="16" w:right="17" w:firstLine="0"/>
                    <w:jc w:val="center"/>
                    <w:rPr>
                      <w:rFonts w:ascii="Calibri" w:hAnsi="Calibri"/>
                      <w:i/>
                      <w:sz w:val="20"/>
                    </w:rPr>
                  </w:pPr>
                  <w:r>
                    <w:rPr>
                      <w:rFonts w:ascii="Calibri" w:hAnsi="Calibri"/>
                      <w:i/>
                      <w:sz w:val="20"/>
                    </w:rPr>
                    <w:t>М</w:t>
                  </w:r>
                  <w:r>
                    <w:rPr>
                      <w:rFonts w:ascii="Calibri" w:hAnsi="Calibri"/>
                      <w:i/>
                      <w:position w:val="-4"/>
                      <w:sz w:val="13"/>
                    </w:rPr>
                    <w:t>ТБ </w:t>
                  </w:r>
                  <w:r>
                    <w:rPr>
                      <w:rFonts w:ascii="Calibri" w:hAnsi="Calibri"/>
                      <w:i/>
                      <w:sz w:val="20"/>
                    </w:rPr>
                    <w:t>/П</w:t>
                  </w:r>
                  <w:r>
                    <w:rPr>
                      <w:rFonts w:ascii="Calibri" w:hAnsi="Calibri"/>
                      <w:i/>
                      <w:position w:val="-4"/>
                      <w:sz w:val="13"/>
                    </w:rPr>
                    <w:t>е</w:t>
                  </w:r>
                  <w:r>
                    <w:rPr>
                      <w:rFonts w:ascii="Calibri" w:hAnsi="Calibri"/>
                      <w:i/>
                      <w:position w:val="6"/>
                      <w:sz w:val="13"/>
                    </w:rPr>
                    <w:t>ТМ</w:t>
                  </w:r>
                  <w:r>
                    <w:rPr>
                      <w:rFonts w:ascii="Calibri" w:hAnsi="Calibri"/>
                      <w:i/>
                      <w:sz w:val="20"/>
                    </w:rPr>
                    <w:t>,</w:t>
                  </w:r>
                </w:p>
                <w:p>
                  <w:pPr>
                    <w:spacing w:line="260" w:lineRule="exact" w:before="0"/>
                    <w:ind w:left="17" w:right="17" w:firstLine="0"/>
                    <w:jc w:val="center"/>
                    <w:rPr>
                      <w:rFonts w:ascii="Calibri" w:hAnsi="Calibri"/>
                      <w:i/>
                      <w:sz w:val="20"/>
                    </w:rPr>
                  </w:pPr>
                  <w:r>
                    <w:rPr>
                      <w:rFonts w:ascii="Calibri" w:hAnsi="Calibri"/>
                      <w:i/>
                      <w:sz w:val="20"/>
                    </w:rPr>
                    <w:t>М</w:t>
                  </w:r>
                  <w:r>
                    <w:rPr>
                      <w:rFonts w:ascii="Calibri" w:hAnsi="Calibri"/>
                      <w:i/>
                      <w:position w:val="-4"/>
                      <w:sz w:val="13"/>
                    </w:rPr>
                    <w:t>ТрБ</w:t>
                  </w:r>
                  <w:r>
                    <w:rPr>
                      <w:rFonts w:ascii="Calibri" w:hAnsi="Calibri"/>
                      <w:i/>
                      <w:sz w:val="20"/>
                    </w:rPr>
                    <w:t>/П</w:t>
                  </w:r>
                  <w:r>
                    <w:rPr>
                      <w:rFonts w:ascii="Calibri" w:hAnsi="Calibri"/>
                      <w:i/>
                      <w:position w:val="-4"/>
                      <w:sz w:val="13"/>
                    </w:rPr>
                    <w:t>е</w:t>
                  </w:r>
                  <w:r>
                    <w:rPr>
                      <w:rFonts w:ascii="Calibri" w:hAnsi="Calibri"/>
                      <w:i/>
                      <w:position w:val="6"/>
                      <w:sz w:val="13"/>
                    </w:rPr>
                    <w:t>ТрМ</w:t>
                  </w:r>
                  <w:r>
                    <w:rPr>
                      <w:rFonts w:ascii="Calibri" w:hAnsi="Calibri"/>
                      <w:i/>
                      <w:sz w:val="20"/>
                    </w:rPr>
                    <w:t>, М</w:t>
                  </w:r>
                  <w:r>
                    <w:rPr>
                      <w:rFonts w:ascii="Calibri" w:hAnsi="Calibri"/>
                      <w:i/>
                      <w:position w:val="-4"/>
                      <w:sz w:val="13"/>
                    </w:rPr>
                    <w:t>ДБ </w:t>
                  </w:r>
                  <w:r>
                    <w:rPr>
                      <w:rFonts w:ascii="Calibri" w:hAnsi="Calibri"/>
                      <w:i/>
                      <w:sz w:val="20"/>
                    </w:rPr>
                    <w:t>/ П</w:t>
                  </w:r>
                  <w:r>
                    <w:rPr>
                      <w:rFonts w:ascii="Calibri" w:hAnsi="Calibri"/>
                      <w:i/>
                      <w:position w:val="-4"/>
                      <w:sz w:val="13"/>
                    </w:rPr>
                    <w:t>е</w:t>
                  </w:r>
                  <w:r>
                    <w:rPr>
                      <w:rFonts w:ascii="Calibri" w:hAnsi="Calibri"/>
                      <w:i/>
                      <w:position w:val="6"/>
                      <w:sz w:val="13"/>
                    </w:rPr>
                    <w:t>ДМ</w:t>
                  </w:r>
                  <w:r>
                    <w:rPr>
                      <w:rFonts w:ascii="Calibri" w:hAnsi="Calibri"/>
                      <w:i/>
                      <w:sz w:val="20"/>
                    </w:rPr>
                    <w:t>, (т/Т)/год</w:t>
                  </w:r>
                </w:p>
              </w:txbxContent>
            </v:textbox>
            <w10:wrap type="none"/>
          </v:shape>
        </w:pict>
      </w:r>
      <w:r>
        <w:rPr>
          <w:rFonts w:ascii="Calibri"/>
          <w:sz w:val="16"/>
        </w:rPr>
        <w:t>0,5</w:t>
      </w:r>
    </w:p>
    <w:p>
      <w:pPr>
        <w:pStyle w:val="BodyText"/>
        <w:rPr>
          <w:rFonts w:ascii="Calibri"/>
          <w:sz w:val="27"/>
        </w:rPr>
      </w:pPr>
    </w:p>
    <w:p>
      <w:pPr>
        <w:spacing w:before="69"/>
        <w:ind w:left="2359" w:right="0" w:firstLine="0"/>
        <w:jc w:val="left"/>
        <w:rPr>
          <w:rFonts w:ascii="Calibri"/>
          <w:sz w:val="16"/>
        </w:rPr>
      </w:pPr>
      <w:r>
        <w:rPr>
          <w:rFonts w:ascii="Calibri"/>
          <w:sz w:val="16"/>
        </w:rPr>
        <w:t>0,4</w:t>
      </w:r>
    </w:p>
    <w:p>
      <w:pPr>
        <w:pStyle w:val="BodyText"/>
        <w:spacing w:before="3"/>
        <w:rPr>
          <w:rFonts w:ascii="Calibri"/>
          <w:sz w:val="13"/>
        </w:rPr>
      </w:pPr>
    </w:p>
    <w:p>
      <w:pPr>
        <w:spacing w:line="211" w:lineRule="exact" w:before="59"/>
        <w:ind w:left="8079" w:right="0" w:firstLine="0"/>
        <w:jc w:val="left"/>
        <w:rPr>
          <w:rFonts w:ascii="Calibri"/>
          <w:sz w:val="20"/>
        </w:rPr>
      </w:pPr>
      <w:r>
        <w:rPr>
          <w:rFonts w:ascii="Calibri"/>
          <w:w w:val="99"/>
          <w:sz w:val="20"/>
        </w:rPr>
        <w:t>1</w:t>
      </w:r>
    </w:p>
    <w:p>
      <w:pPr>
        <w:tabs>
          <w:tab w:pos="8079" w:val="left" w:leader="none"/>
        </w:tabs>
        <w:spacing w:line="148" w:lineRule="auto" w:before="0"/>
        <w:ind w:left="2359" w:right="0" w:firstLine="0"/>
        <w:jc w:val="left"/>
        <w:rPr>
          <w:rFonts w:ascii="Calibri"/>
          <w:sz w:val="20"/>
        </w:rPr>
      </w:pPr>
      <w:r>
        <w:rPr>
          <w:rFonts w:ascii="Calibri"/>
          <w:sz w:val="16"/>
        </w:rPr>
        <w:t>0,3</w:t>
        <w:tab/>
      </w:r>
      <w:r>
        <w:rPr>
          <w:rFonts w:ascii="Calibri"/>
          <w:position w:val="-9"/>
          <w:sz w:val="20"/>
        </w:rPr>
        <w:t>3</w:t>
      </w:r>
    </w:p>
    <w:p>
      <w:pPr>
        <w:spacing w:before="60"/>
        <w:ind w:left="8079" w:right="0" w:firstLine="0"/>
        <w:jc w:val="left"/>
        <w:rPr>
          <w:rFonts w:ascii="Calibri"/>
          <w:sz w:val="20"/>
        </w:rPr>
      </w:pPr>
      <w:r>
        <w:rPr>
          <w:rFonts w:ascii="Calibri"/>
          <w:w w:val="99"/>
          <w:sz w:val="20"/>
        </w:rPr>
        <w:t>2</w:t>
      </w:r>
    </w:p>
    <w:p>
      <w:pPr>
        <w:spacing w:before="41"/>
        <w:ind w:left="2359" w:right="0" w:firstLine="0"/>
        <w:jc w:val="left"/>
        <w:rPr>
          <w:rFonts w:ascii="Calibri"/>
          <w:sz w:val="16"/>
        </w:rPr>
      </w:pPr>
      <w:r>
        <w:rPr>
          <w:rFonts w:ascii="Calibri"/>
          <w:sz w:val="16"/>
        </w:rPr>
        <w:t>0,2</w:t>
      </w:r>
    </w:p>
    <w:p>
      <w:pPr>
        <w:pStyle w:val="BodyText"/>
        <w:rPr>
          <w:rFonts w:ascii="Calibri"/>
          <w:sz w:val="27"/>
        </w:rPr>
      </w:pPr>
    </w:p>
    <w:p>
      <w:pPr>
        <w:spacing w:before="68"/>
        <w:ind w:left="2359" w:right="0" w:firstLine="0"/>
        <w:jc w:val="left"/>
        <w:rPr>
          <w:rFonts w:ascii="Calibri"/>
          <w:sz w:val="16"/>
        </w:rPr>
      </w:pPr>
      <w:r>
        <w:rPr>
          <w:rFonts w:ascii="Calibri"/>
          <w:sz w:val="16"/>
        </w:rPr>
        <w:t>0,1</w:t>
      </w:r>
    </w:p>
    <w:p>
      <w:pPr>
        <w:pStyle w:val="BodyText"/>
        <w:spacing w:before="1"/>
        <w:rPr>
          <w:rFonts w:ascii="Calibri"/>
          <w:sz w:val="27"/>
        </w:rPr>
      </w:pPr>
    </w:p>
    <w:p>
      <w:pPr>
        <w:spacing w:line="183" w:lineRule="exact" w:before="68"/>
        <w:ind w:left="2481" w:right="0" w:firstLine="0"/>
        <w:jc w:val="left"/>
        <w:rPr>
          <w:rFonts w:ascii="Calibri"/>
          <w:sz w:val="16"/>
        </w:rPr>
      </w:pPr>
      <w:r>
        <w:rPr>
          <w:rFonts w:ascii="Calibri"/>
          <w:w w:val="100"/>
          <w:sz w:val="16"/>
        </w:rPr>
        <w:t>0</w:t>
      </w:r>
    </w:p>
    <w:p>
      <w:pPr>
        <w:tabs>
          <w:tab w:pos="4279" w:val="left" w:leader="none"/>
          <w:tab w:pos="5929" w:val="left" w:leader="none"/>
          <w:tab w:pos="7579" w:val="left" w:leader="none"/>
        </w:tabs>
        <w:spacing w:line="232" w:lineRule="exact" w:before="0"/>
        <w:ind w:left="2670" w:right="0" w:firstLine="0"/>
        <w:jc w:val="left"/>
        <w:rPr>
          <w:rFonts w:ascii="Calibri" w:hAnsi="Calibri"/>
          <w:i/>
          <w:sz w:val="20"/>
        </w:rPr>
      </w:pPr>
      <w:r>
        <w:rPr>
          <w:rFonts w:ascii="Calibri" w:hAnsi="Calibri"/>
          <w:sz w:val="16"/>
        </w:rPr>
        <w:t>3</w:t>
        <w:tab/>
        <w:t>10</w:t>
        <w:tab/>
        <w:t>25</w:t>
        <w:tab/>
        <w:t>35 </w:t>
      </w:r>
      <w:r>
        <w:rPr>
          <w:rFonts w:ascii="Calibri" w:hAnsi="Calibri"/>
          <w:i/>
          <w:sz w:val="20"/>
        </w:rPr>
        <w:t>Т,</w:t>
      </w:r>
      <w:r>
        <w:rPr>
          <w:rFonts w:ascii="Calibri" w:hAnsi="Calibri"/>
          <w:i/>
          <w:spacing w:val="-18"/>
          <w:sz w:val="20"/>
        </w:rPr>
        <w:t> </w:t>
      </w:r>
      <w:r>
        <w:rPr>
          <w:rFonts w:ascii="Calibri" w:hAnsi="Calibri"/>
          <w:i/>
          <w:sz w:val="20"/>
        </w:rPr>
        <w:t>кН</w:t>
      </w:r>
    </w:p>
    <w:p>
      <w:pPr>
        <w:pStyle w:val="BodyText"/>
        <w:rPr>
          <w:rFonts w:ascii="Calibri"/>
          <w:i/>
          <w:sz w:val="20"/>
        </w:rPr>
      </w:pPr>
    </w:p>
    <w:p>
      <w:pPr>
        <w:pStyle w:val="BodyText"/>
        <w:spacing w:before="10"/>
        <w:rPr>
          <w:rFonts w:ascii="Calibri"/>
          <w:i/>
          <w:sz w:val="20"/>
        </w:rPr>
      </w:pPr>
    </w:p>
    <w:p>
      <w:pPr>
        <w:pStyle w:val="BodyText"/>
        <w:spacing w:before="89"/>
        <w:ind w:right="608"/>
        <w:jc w:val="center"/>
      </w:pPr>
      <w:r>
        <w:rPr>
          <w:w w:val="100"/>
        </w:rPr>
        <w:t>а</w:t>
      </w:r>
    </w:p>
    <w:p>
      <w:pPr>
        <w:pStyle w:val="BodyText"/>
        <w:rPr>
          <w:sz w:val="22"/>
        </w:rPr>
      </w:pPr>
    </w:p>
    <w:p>
      <w:pPr>
        <w:spacing w:before="60"/>
        <w:ind w:left="1978" w:right="0" w:firstLine="0"/>
        <w:jc w:val="left"/>
        <w:rPr>
          <w:rFonts w:ascii="Calibri"/>
          <w:sz w:val="20"/>
        </w:rPr>
      </w:pPr>
      <w:r>
        <w:rPr/>
        <w:pict>
          <v:group style="position:absolute;margin-left:198.240005pt;margin-top:8.78149pt;width:283.8pt;height:172.6pt;mso-position-horizontal-relative:page;mso-position-vertical-relative:paragraph;z-index:251944960" coordorigin="3965,176" coordsize="5676,3452">
            <v:shape style="position:absolute;left:3964;top:192;width:5136;height:3435" coordorigin="3965,192" coordsize="5136,3435" path="m4030,2890l9101,2890m4030,2216l9101,2216m4030,1541l9101,1541m4030,867l9101,867m4030,192l9101,192m5719,192l5719,3564m7409,192l7409,3564m9101,192l9101,3564m4030,3564l4030,192m3965,3564l4030,3564m3965,2890l4030,2890m3965,2216l4030,2216m3965,1541l4030,1541m3965,867l4030,867m3965,192l4030,192m4030,3564l9101,3564m4030,3564l4030,3627m5719,3564l5719,3627m7409,3564l7409,3627m9101,3564l9101,3627e" filled="false" stroked="true" strokeweight=".48pt" strokecolor="#888888">
              <v:path arrowok="t"/>
              <v:stroke dashstyle="solid"/>
            </v:shape>
            <v:shape style="position:absolute;left:4012;top:175;width:5628;height:3178" type="#_x0000_t75" stroked="false">
              <v:imagedata r:id="rId143" o:title=""/>
            </v:shape>
            <v:shape style="position:absolute;left:9515;top:293;width:121;height:444" type="#_x0000_t202" filled="false" stroked="false">
              <v:textbox inset="0,0,0,0">
                <w:txbxContent>
                  <w:p>
                    <w:pPr>
                      <w:spacing w:line="203" w:lineRule="exact" w:before="0"/>
                      <w:ind w:left="0" w:right="0" w:firstLine="0"/>
                      <w:jc w:val="left"/>
                      <w:rPr>
                        <w:rFonts w:ascii="Calibri"/>
                        <w:sz w:val="20"/>
                      </w:rPr>
                    </w:pPr>
                    <w:r>
                      <w:rPr>
                        <w:rFonts w:ascii="Calibri"/>
                        <w:w w:val="99"/>
                        <w:sz w:val="20"/>
                      </w:rPr>
                      <w:t>1</w:t>
                    </w:r>
                  </w:p>
                  <w:p>
                    <w:pPr>
                      <w:spacing w:line="240" w:lineRule="exact" w:before="0"/>
                      <w:ind w:left="0" w:right="0" w:firstLine="0"/>
                      <w:jc w:val="left"/>
                      <w:rPr>
                        <w:rFonts w:ascii="Calibri"/>
                        <w:sz w:val="20"/>
                      </w:rPr>
                    </w:pPr>
                    <w:r>
                      <w:rPr>
                        <w:rFonts w:ascii="Calibri"/>
                        <w:w w:val="99"/>
                        <w:sz w:val="20"/>
                      </w:rPr>
                      <w:t>2</w:t>
                    </w:r>
                  </w:p>
                </w:txbxContent>
              </v:textbox>
              <w10:wrap type="none"/>
            </v:shape>
            <v:shape style="position:absolute;left:9515;top:1513;width:12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3</w:t>
                    </w:r>
                  </w:p>
                </w:txbxContent>
              </v:textbox>
              <w10:wrap type="none"/>
            </v:shape>
            <w10:wrap type="none"/>
          </v:group>
        </w:pict>
      </w:r>
      <w:r>
        <w:rPr>
          <w:rFonts w:ascii="Calibri"/>
          <w:sz w:val="20"/>
        </w:rPr>
        <w:t>2500</w:t>
      </w:r>
    </w:p>
    <w:p>
      <w:pPr>
        <w:pStyle w:val="BodyText"/>
        <w:rPr>
          <w:rFonts w:ascii="Calibri"/>
          <w:sz w:val="20"/>
        </w:rPr>
      </w:pPr>
    </w:p>
    <w:p>
      <w:pPr>
        <w:pStyle w:val="BodyText"/>
        <w:spacing w:before="2"/>
        <w:rPr>
          <w:rFonts w:ascii="Calibri"/>
          <w:sz w:val="15"/>
        </w:rPr>
      </w:pPr>
    </w:p>
    <w:p>
      <w:pPr>
        <w:spacing w:before="1"/>
        <w:ind w:left="1978" w:right="0" w:firstLine="0"/>
        <w:jc w:val="left"/>
        <w:rPr>
          <w:rFonts w:ascii="Calibri"/>
          <w:sz w:val="20"/>
        </w:rPr>
      </w:pPr>
      <w:r>
        <w:rPr/>
        <w:pict>
          <v:shape style="position:absolute;margin-left:143.240005pt;margin-top:6.526352pt;width:14.15pt;height:93.9pt;mso-position-horizontal-relative:page;mso-position-vertical-relative:paragraph;z-index:251945984" type="#_x0000_t202" filled="false" stroked="false">
            <v:textbox inset="0,0,0,0" style="layout-flow:vertical;mso-layout-flow-alt:bottom-to-top">
              <w:txbxContent>
                <w:p>
                  <w:pPr>
                    <w:spacing w:line="266" w:lineRule="exact" w:before="0"/>
                    <w:ind w:left="20" w:right="0" w:firstLine="0"/>
                    <w:jc w:val="left"/>
                    <w:rPr>
                      <w:rFonts w:ascii="Calibri" w:hAnsi="Calibri"/>
                      <w:i/>
                      <w:sz w:val="20"/>
                    </w:rPr>
                  </w:pPr>
                  <w:r>
                    <w:rPr>
                      <w:rFonts w:ascii="Calibri" w:hAnsi="Calibri"/>
                      <w:i/>
                      <w:sz w:val="20"/>
                    </w:rPr>
                    <w:t>М</w:t>
                  </w:r>
                  <w:r>
                    <w:rPr>
                      <w:rFonts w:ascii="Calibri" w:hAnsi="Calibri"/>
                      <w:i/>
                      <w:position w:val="-4"/>
                      <w:sz w:val="13"/>
                    </w:rPr>
                    <w:t>ТБ </w:t>
                  </w:r>
                  <w:r>
                    <w:rPr>
                      <w:rFonts w:ascii="Calibri" w:hAnsi="Calibri"/>
                      <w:i/>
                      <w:sz w:val="20"/>
                    </w:rPr>
                    <w:t>/П</w:t>
                  </w:r>
                  <w:r>
                    <w:rPr>
                      <w:rFonts w:ascii="Calibri" w:hAnsi="Calibri"/>
                      <w:i/>
                      <w:position w:val="-4"/>
                      <w:sz w:val="13"/>
                    </w:rPr>
                    <w:t>е</w:t>
                  </w:r>
                  <w:r>
                    <w:rPr>
                      <w:rFonts w:ascii="Calibri" w:hAnsi="Calibri"/>
                      <w:i/>
                      <w:position w:val="6"/>
                      <w:sz w:val="13"/>
                    </w:rPr>
                    <w:t>ТУ</w:t>
                  </w:r>
                  <w:r>
                    <w:rPr>
                      <w:rFonts w:ascii="Calibri" w:hAnsi="Calibri"/>
                      <w:i/>
                      <w:sz w:val="20"/>
                    </w:rPr>
                    <w:t>, М</w:t>
                  </w:r>
                  <w:r>
                    <w:rPr>
                      <w:rFonts w:ascii="Calibri" w:hAnsi="Calibri"/>
                      <w:i/>
                      <w:position w:val="-4"/>
                      <w:sz w:val="13"/>
                    </w:rPr>
                    <w:t>ТрБ</w:t>
                  </w:r>
                  <w:r>
                    <w:rPr>
                      <w:rFonts w:ascii="Calibri" w:hAnsi="Calibri"/>
                      <w:i/>
                      <w:sz w:val="20"/>
                    </w:rPr>
                    <w:t>/ П</w:t>
                  </w:r>
                  <w:r>
                    <w:rPr>
                      <w:rFonts w:ascii="Calibri" w:hAnsi="Calibri"/>
                      <w:i/>
                      <w:position w:val="-4"/>
                      <w:sz w:val="13"/>
                    </w:rPr>
                    <w:t>е</w:t>
                  </w:r>
                  <w:r>
                    <w:rPr>
                      <w:rFonts w:ascii="Calibri" w:hAnsi="Calibri"/>
                      <w:i/>
                      <w:position w:val="6"/>
                      <w:sz w:val="13"/>
                    </w:rPr>
                    <w:t>ТрУ</w:t>
                  </w:r>
                  <w:r>
                    <w:rPr>
                      <w:rFonts w:ascii="Calibri" w:hAnsi="Calibri"/>
                      <w:i/>
                      <w:sz w:val="20"/>
                    </w:rPr>
                    <w:t>,</w:t>
                  </w:r>
                </w:p>
              </w:txbxContent>
            </v:textbox>
            <w10:wrap type="none"/>
          </v:shape>
        </w:pict>
      </w:r>
      <w:r>
        <w:rPr/>
        <w:pict>
          <v:shape style="position:absolute;margin-left:155.479996pt;margin-top:7.511514pt;width:12.55pt;height:89.7pt;mso-position-horizontal-relative:page;mso-position-vertical-relative:paragraph;z-index:251948032" type="#_x0000_t202" filled="false" stroked="false">
            <v:textbox inset="0,0,0,0" style="layout-flow:vertical;mso-layout-flow-alt:bottom-to-top">
              <w:txbxContent>
                <w:p>
                  <w:pPr>
                    <w:tabs>
                      <w:tab w:pos="394" w:val="left" w:leader="none"/>
                    </w:tabs>
                    <w:spacing w:line="235" w:lineRule="exact" w:before="0"/>
                    <w:ind w:left="20" w:right="0" w:firstLine="0"/>
                    <w:jc w:val="left"/>
                    <w:rPr>
                      <w:rFonts w:ascii="Calibri" w:hAnsi="Calibri"/>
                      <w:i/>
                      <w:sz w:val="20"/>
                    </w:rPr>
                  </w:pPr>
                  <w:r>
                    <w:rPr>
                      <w:rFonts w:ascii="Calibri" w:hAnsi="Calibri"/>
                      <w:i/>
                      <w:sz w:val="20"/>
                    </w:rPr>
                    <w:t>М</w:t>
                    <w:tab/>
                    <w:t>/ П </w:t>
                  </w:r>
                  <w:r>
                    <w:rPr>
                      <w:rFonts w:ascii="Calibri" w:hAnsi="Calibri"/>
                      <w:i/>
                      <w:position w:val="6"/>
                      <w:sz w:val="13"/>
                    </w:rPr>
                    <w:t>ДУ</w:t>
                  </w:r>
                  <w:r>
                    <w:rPr>
                      <w:rFonts w:ascii="Calibri" w:hAnsi="Calibri"/>
                      <w:i/>
                      <w:sz w:val="20"/>
                    </w:rPr>
                    <w:t>,</w:t>
                  </w:r>
                  <w:r>
                    <w:rPr>
                      <w:rFonts w:ascii="Calibri" w:hAnsi="Calibri"/>
                      <w:i/>
                      <w:spacing w:val="9"/>
                      <w:sz w:val="20"/>
                    </w:rPr>
                    <w:t> </w:t>
                  </w:r>
                  <w:r>
                    <w:rPr>
                      <w:rFonts w:ascii="Calibri" w:hAnsi="Calibri"/>
                      <w:i/>
                      <w:sz w:val="20"/>
                    </w:rPr>
                    <w:t>(т/Т)/год</w:t>
                  </w:r>
                </w:p>
              </w:txbxContent>
            </v:textbox>
            <w10:wrap type="none"/>
          </v:shape>
        </w:pict>
      </w:r>
      <w:r>
        <w:rPr>
          <w:rFonts w:ascii="Calibri"/>
          <w:sz w:val="20"/>
        </w:rPr>
        <w:t>2000</w:t>
      </w:r>
    </w:p>
    <w:p>
      <w:pPr>
        <w:pStyle w:val="BodyText"/>
        <w:rPr>
          <w:rFonts w:ascii="Calibri"/>
          <w:sz w:val="20"/>
        </w:rPr>
      </w:pPr>
    </w:p>
    <w:p>
      <w:pPr>
        <w:pStyle w:val="BodyText"/>
        <w:spacing w:before="2"/>
        <w:rPr>
          <w:rFonts w:ascii="Calibri"/>
          <w:sz w:val="15"/>
        </w:rPr>
      </w:pPr>
    </w:p>
    <w:p>
      <w:pPr>
        <w:spacing w:before="1"/>
        <w:ind w:left="1978" w:right="0" w:firstLine="0"/>
        <w:jc w:val="left"/>
        <w:rPr>
          <w:rFonts w:ascii="Calibri"/>
          <w:sz w:val="20"/>
        </w:rPr>
      </w:pPr>
      <w:r>
        <w:rPr>
          <w:rFonts w:ascii="Calibri"/>
          <w:sz w:val="20"/>
        </w:rPr>
        <w:t>1500</w:t>
      </w:r>
    </w:p>
    <w:p>
      <w:pPr>
        <w:pStyle w:val="BodyText"/>
        <w:rPr>
          <w:rFonts w:ascii="Calibri"/>
          <w:sz w:val="20"/>
        </w:rPr>
      </w:pPr>
    </w:p>
    <w:p>
      <w:pPr>
        <w:pStyle w:val="BodyText"/>
        <w:spacing w:before="2"/>
        <w:rPr>
          <w:rFonts w:ascii="Calibri"/>
          <w:sz w:val="15"/>
        </w:rPr>
      </w:pPr>
    </w:p>
    <w:p>
      <w:pPr>
        <w:spacing w:before="1"/>
        <w:ind w:left="1978" w:right="0" w:firstLine="0"/>
        <w:jc w:val="left"/>
        <w:rPr>
          <w:rFonts w:ascii="Calibri"/>
          <w:sz w:val="20"/>
        </w:rPr>
      </w:pPr>
      <w:r>
        <w:rPr/>
        <w:pict>
          <v:shape style="position:absolute;margin-left:160.880005pt;margin-top:-6.557576pt;width:8.75pt;height:27.8pt;mso-position-horizontal-relative:page;mso-position-vertical-relative:paragraph;z-index:251949056" type="#_x0000_t202" filled="false" stroked="false">
            <v:textbox inset="0,0,0,0" style="layout-flow:vertical;mso-layout-flow-alt:bottom-to-top">
              <w:txbxContent>
                <w:p>
                  <w:pPr>
                    <w:tabs>
                      <w:tab w:pos="471" w:val="left" w:leader="none"/>
                    </w:tabs>
                    <w:spacing w:line="156" w:lineRule="exact" w:before="0"/>
                    <w:ind w:left="20" w:right="0" w:firstLine="0"/>
                    <w:jc w:val="left"/>
                    <w:rPr>
                      <w:rFonts w:ascii="Calibri" w:hAnsi="Calibri"/>
                      <w:i/>
                      <w:sz w:val="13"/>
                    </w:rPr>
                  </w:pPr>
                  <w:r>
                    <w:rPr>
                      <w:rFonts w:ascii="Calibri" w:hAnsi="Calibri"/>
                      <w:i/>
                      <w:w w:val="105"/>
                      <w:sz w:val="13"/>
                    </w:rPr>
                    <w:t>ДБ</w:t>
                    <w:tab/>
                    <w:t>е</w:t>
                  </w:r>
                </w:p>
              </w:txbxContent>
            </v:textbox>
            <w10:wrap type="none"/>
          </v:shape>
        </w:pict>
      </w:r>
      <w:r>
        <w:rPr>
          <w:rFonts w:ascii="Calibri"/>
          <w:sz w:val="20"/>
        </w:rPr>
        <w:t>1000</w:t>
      </w:r>
    </w:p>
    <w:p>
      <w:pPr>
        <w:pStyle w:val="BodyText"/>
        <w:rPr>
          <w:rFonts w:ascii="Calibri"/>
          <w:sz w:val="20"/>
        </w:rPr>
      </w:pPr>
    </w:p>
    <w:p>
      <w:pPr>
        <w:pStyle w:val="BodyText"/>
        <w:spacing w:before="2"/>
        <w:rPr>
          <w:rFonts w:ascii="Calibri"/>
          <w:sz w:val="15"/>
        </w:rPr>
      </w:pPr>
    </w:p>
    <w:p>
      <w:pPr>
        <w:spacing w:before="1"/>
        <w:ind w:left="2080" w:right="0" w:firstLine="0"/>
        <w:jc w:val="left"/>
        <w:rPr>
          <w:rFonts w:ascii="Calibri"/>
          <w:sz w:val="20"/>
        </w:rPr>
      </w:pPr>
      <w:r>
        <w:rPr>
          <w:rFonts w:ascii="Calibri"/>
          <w:sz w:val="20"/>
        </w:rPr>
        <w:t>500</w:t>
      </w:r>
    </w:p>
    <w:p>
      <w:pPr>
        <w:pStyle w:val="BodyText"/>
        <w:rPr>
          <w:rFonts w:ascii="Calibri"/>
          <w:sz w:val="20"/>
        </w:rPr>
      </w:pPr>
    </w:p>
    <w:p>
      <w:pPr>
        <w:spacing w:after="0"/>
        <w:rPr>
          <w:rFonts w:ascii="Calibri"/>
          <w:sz w:val="20"/>
        </w:rPr>
        <w:sectPr>
          <w:pgSz w:w="11910" w:h="16840"/>
          <w:pgMar w:header="710" w:footer="0" w:top="1040" w:bottom="280" w:left="1460" w:right="0"/>
        </w:sectPr>
      </w:pPr>
    </w:p>
    <w:p>
      <w:pPr>
        <w:pStyle w:val="BodyText"/>
        <w:spacing w:before="3"/>
        <w:rPr>
          <w:rFonts w:ascii="Calibri"/>
          <w:sz w:val="15"/>
        </w:rPr>
      </w:pPr>
    </w:p>
    <w:p>
      <w:pPr>
        <w:spacing w:before="0"/>
        <w:ind w:left="2283" w:right="0" w:firstLine="0"/>
        <w:jc w:val="left"/>
        <w:rPr>
          <w:rFonts w:ascii="Calibri"/>
          <w:sz w:val="20"/>
        </w:rPr>
      </w:pPr>
      <w:r>
        <w:rPr>
          <w:rFonts w:ascii="Calibri"/>
          <w:w w:val="99"/>
          <w:sz w:val="20"/>
        </w:rPr>
        <w:t>0</w:t>
      </w:r>
    </w:p>
    <w:p>
      <w:pPr>
        <w:tabs>
          <w:tab w:pos="4159" w:val="left" w:leader="none"/>
          <w:tab w:pos="5849" w:val="left" w:leader="none"/>
          <w:tab w:pos="7539" w:val="left" w:leader="none"/>
        </w:tabs>
        <w:spacing w:before="15"/>
        <w:ind w:left="2519" w:right="0" w:firstLine="0"/>
        <w:jc w:val="left"/>
        <w:rPr>
          <w:rFonts w:ascii="Calibri"/>
          <w:sz w:val="20"/>
        </w:rPr>
      </w:pPr>
      <w:r>
        <w:rPr>
          <w:rFonts w:ascii="Calibri"/>
          <w:sz w:val="20"/>
        </w:rPr>
        <w:t>3</w:t>
        <w:tab/>
        <w:t>10</w:t>
        <w:tab/>
        <w:t>25</w:t>
        <w:tab/>
      </w:r>
      <w:r>
        <w:rPr>
          <w:rFonts w:ascii="Calibri"/>
          <w:spacing w:val="-10"/>
          <w:sz w:val="20"/>
        </w:rPr>
        <w:t>35</w:t>
      </w:r>
    </w:p>
    <w:p>
      <w:pPr>
        <w:pStyle w:val="BodyText"/>
        <w:rPr>
          <w:rFonts w:ascii="Calibri"/>
          <w:sz w:val="20"/>
        </w:rPr>
      </w:pPr>
      <w:r>
        <w:rPr/>
        <w:br w:type="column"/>
      </w:r>
      <w:r>
        <w:rPr>
          <w:rFonts w:ascii="Calibri"/>
          <w:sz w:val="20"/>
        </w:rPr>
      </w:r>
    </w:p>
    <w:p>
      <w:pPr>
        <w:spacing w:before="141"/>
        <w:ind w:left="264" w:right="0" w:firstLine="0"/>
        <w:jc w:val="left"/>
        <w:rPr>
          <w:rFonts w:ascii="Calibri" w:hAnsi="Calibri"/>
          <w:i/>
          <w:sz w:val="20"/>
        </w:rPr>
      </w:pPr>
      <w:r>
        <w:rPr>
          <w:rFonts w:ascii="Calibri" w:hAnsi="Calibri"/>
          <w:i/>
          <w:sz w:val="20"/>
        </w:rPr>
        <w:t>Т, кН</w:t>
      </w:r>
    </w:p>
    <w:p>
      <w:pPr>
        <w:spacing w:after="0"/>
        <w:jc w:val="left"/>
        <w:rPr>
          <w:rFonts w:ascii="Calibri" w:hAnsi="Calibri"/>
          <w:sz w:val="20"/>
        </w:rPr>
        <w:sectPr>
          <w:type w:val="continuous"/>
          <w:pgSz w:w="11910" w:h="16840"/>
          <w:pgMar w:top="1040" w:bottom="280" w:left="1460" w:right="0"/>
          <w:cols w:num="2" w:equalWidth="0">
            <w:col w:w="7742" w:space="40"/>
            <w:col w:w="2668"/>
          </w:cols>
        </w:sectPr>
      </w:pPr>
    </w:p>
    <w:p>
      <w:pPr>
        <w:pStyle w:val="BodyText"/>
        <w:spacing w:before="7"/>
        <w:rPr>
          <w:rFonts w:ascii="Calibri"/>
          <w:i/>
          <w:sz w:val="25"/>
        </w:rPr>
      </w:pPr>
    </w:p>
    <w:p>
      <w:pPr>
        <w:pStyle w:val="BodyText"/>
        <w:spacing w:before="89"/>
        <w:ind w:right="604"/>
        <w:jc w:val="center"/>
      </w:pPr>
      <w:r>
        <w:rPr>
          <w:w w:val="100"/>
        </w:rPr>
        <w:t>б</w:t>
      </w:r>
    </w:p>
    <w:p>
      <w:pPr>
        <w:pStyle w:val="BodyText"/>
        <w:spacing w:before="161"/>
        <w:ind w:left="246" w:right="850"/>
        <w:jc w:val="center"/>
      </w:pPr>
      <w:r>
        <w:rPr/>
        <w:t>Рисунок 3.8 – Зміна питомих показників від тягового класу бульдозерів </w:t>
      </w:r>
      <w:r>
        <w:rPr>
          <w:i/>
        </w:rPr>
        <w:t>Т</w:t>
      </w:r>
      <w:r>
        <w:rPr/>
        <w:t>:</w:t>
      </w:r>
    </w:p>
    <w:p>
      <w:pPr>
        <w:spacing w:after="0"/>
        <w:jc w:val="center"/>
        <w:sectPr>
          <w:type w:val="continuous"/>
          <w:pgSz w:w="11910" w:h="16840"/>
          <w:pgMar w:top="1040" w:bottom="280" w:left="1460" w:right="0"/>
        </w:sectPr>
      </w:pPr>
    </w:p>
    <w:p>
      <w:pPr>
        <w:tabs>
          <w:tab w:pos="1547" w:val="left" w:leader="none"/>
        </w:tabs>
        <w:spacing w:before="170"/>
        <w:ind w:left="621" w:right="0" w:firstLine="0"/>
        <w:jc w:val="left"/>
        <w:rPr>
          <w:sz w:val="28"/>
        </w:rPr>
      </w:pPr>
      <w:r>
        <w:rPr/>
        <w:pict>
          <v:shape style="position:absolute;margin-left:138.816681pt;margin-top:18.088326pt;width:9.65pt;height:8.2pt;mso-position-horizontal-relative:page;mso-position-vertical-relative:paragraph;z-index:-266480640" type="#_x0000_t202" filled="false" stroked="false">
            <v:textbox inset="0,0,0,0">
              <w:txbxContent>
                <w:p>
                  <w:pPr>
                    <w:spacing w:before="1"/>
                    <w:ind w:left="0" w:right="0" w:firstLine="0"/>
                    <w:jc w:val="left"/>
                    <w:rPr>
                      <w:i/>
                      <w:sz w:val="14"/>
                    </w:rPr>
                  </w:pPr>
                  <w:r>
                    <w:rPr>
                      <w:i/>
                      <w:w w:val="110"/>
                      <w:sz w:val="14"/>
                    </w:rPr>
                    <w:t>ТБ</w:t>
                  </w:r>
                </w:p>
              </w:txbxContent>
            </v:textbox>
            <w10:wrap type="none"/>
          </v:shape>
        </w:pict>
      </w:r>
      <w:r>
        <w:rPr/>
        <w:pict>
          <v:shape style="position:absolute;margin-left:166.080063pt;margin-top:17.793095pt;width:3.1pt;height:7.9pt;mso-position-horizontal-relative:page;mso-position-vertical-relative:paragraph;z-index:-266479616" type="#_x0000_t202" filled="false" stroked="false">
            <v:textbox inset="0,0,0,0">
              <w:txbxContent>
                <w:p>
                  <w:pPr>
                    <w:spacing w:line="157" w:lineRule="exact" w:before="0"/>
                    <w:ind w:left="0" w:right="0" w:firstLine="0"/>
                    <w:jc w:val="left"/>
                    <w:rPr>
                      <w:i/>
                      <w:sz w:val="14"/>
                    </w:rPr>
                  </w:pPr>
                  <w:r>
                    <w:rPr>
                      <w:i/>
                      <w:w w:val="98"/>
                      <w:sz w:val="14"/>
                    </w:rPr>
                    <w:t>е</w:t>
                  </w:r>
                </w:p>
              </w:txbxContent>
            </v:textbox>
            <w10:wrap type="none"/>
          </v:shape>
        </w:pict>
      </w:r>
      <w:r>
        <w:rPr>
          <w:sz w:val="28"/>
        </w:rPr>
        <w:t>а</w:t>
      </w:r>
      <w:r>
        <w:rPr>
          <w:spacing w:val="1"/>
          <w:sz w:val="28"/>
        </w:rPr>
        <w:t> </w:t>
      </w:r>
      <w:r>
        <w:rPr>
          <w:sz w:val="28"/>
        </w:rPr>
        <w:t>–</w:t>
      </w:r>
      <w:r>
        <w:rPr>
          <w:spacing w:val="47"/>
          <w:sz w:val="28"/>
        </w:rPr>
        <w:t> </w:t>
      </w:r>
      <w:r>
        <w:rPr>
          <w:i/>
          <w:sz w:val="25"/>
        </w:rPr>
        <w:t>М</w:t>
        <w:tab/>
      </w:r>
      <w:r>
        <w:rPr>
          <w:sz w:val="28"/>
        </w:rPr>
        <w:t>/ </w:t>
      </w:r>
      <w:r>
        <w:rPr>
          <w:i/>
          <w:spacing w:val="12"/>
          <w:position w:val="1"/>
          <w:sz w:val="24"/>
        </w:rPr>
        <w:t>П</w:t>
      </w:r>
      <w:r>
        <w:rPr>
          <w:i/>
          <w:spacing w:val="12"/>
          <w:position w:val="12"/>
          <w:sz w:val="14"/>
        </w:rPr>
        <w:t>ТМ</w:t>
      </w:r>
      <w:r>
        <w:rPr>
          <w:i/>
          <w:spacing w:val="15"/>
          <w:position w:val="12"/>
          <w:sz w:val="14"/>
        </w:rPr>
        <w:t> </w:t>
      </w:r>
      <w:r>
        <w:rPr>
          <w:spacing w:val="-18"/>
          <w:position w:val="-11"/>
          <w:sz w:val="28"/>
        </w:rPr>
        <w:t>,</w:t>
      </w:r>
    </w:p>
    <w:p>
      <w:pPr>
        <w:tabs>
          <w:tab w:pos="646" w:val="left" w:leader="none"/>
        </w:tabs>
        <w:spacing w:before="166"/>
        <w:ind w:left="75" w:right="0" w:firstLine="0"/>
        <w:jc w:val="left"/>
        <w:rPr>
          <w:sz w:val="28"/>
        </w:rPr>
      </w:pPr>
      <w:r>
        <w:rPr/>
        <w:br w:type="column"/>
      </w:r>
      <w:r>
        <w:rPr>
          <w:i/>
          <w:w w:val="105"/>
          <w:position w:val="-9"/>
          <w:sz w:val="24"/>
        </w:rPr>
        <w:t>М</w:t>
        <w:tab/>
      </w:r>
      <w:r>
        <w:rPr>
          <w:w w:val="105"/>
          <w:position w:val="-10"/>
          <w:sz w:val="28"/>
        </w:rPr>
        <w:t>/ </w:t>
      </w:r>
      <w:r>
        <w:rPr>
          <w:i/>
          <w:spacing w:val="6"/>
          <w:w w:val="105"/>
          <w:position w:val="-10"/>
          <w:sz w:val="25"/>
        </w:rPr>
        <w:t>П</w:t>
      </w:r>
      <w:r>
        <w:rPr>
          <w:i/>
          <w:spacing w:val="6"/>
          <w:w w:val="105"/>
          <w:sz w:val="14"/>
        </w:rPr>
        <w:t>ТрМ</w:t>
      </w:r>
      <w:r>
        <w:rPr>
          <w:i/>
          <w:spacing w:val="4"/>
          <w:w w:val="105"/>
          <w:sz w:val="14"/>
        </w:rPr>
        <w:t> </w:t>
      </w:r>
      <w:r>
        <w:rPr>
          <w:spacing w:val="-17"/>
          <w:w w:val="105"/>
          <w:position w:val="-22"/>
          <w:sz w:val="28"/>
        </w:rPr>
        <w:t>,</w:t>
      </w:r>
    </w:p>
    <w:p>
      <w:pPr>
        <w:tabs>
          <w:tab w:pos="626" w:val="left" w:leader="none"/>
        </w:tabs>
        <w:spacing w:before="170"/>
        <w:ind w:left="75" w:right="0" w:firstLine="0"/>
        <w:jc w:val="left"/>
        <w:rPr>
          <w:i/>
          <w:sz w:val="14"/>
        </w:rPr>
      </w:pPr>
      <w:r>
        <w:rPr/>
        <w:br w:type="column"/>
      </w:r>
      <w:r>
        <w:rPr>
          <w:i/>
          <w:position w:val="1"/>
          <w:sz w:val="24"/>
        </w:rPr>
        <w:t>М</w:t>
        <w:tab/>
      </w:r>
      <w:r>
        <w:rPr>
          <w:sz w:val="28"/>
        </w:rPr>
        <w:t>/ </w:t>
      </w:r>
      <w:r>
        <w:rPr>
          <w:i/>
          <w:position w:val="1"/>
          <w:sz w:val="24"/>
        </w:rPr>
        <w:t>П</w:t>
      </w:r>
      <w:r>
        <w:rPr>
          <w:i/>
          <w:spacing w:val="-32"/>
          <w:position w:val="1"/>
          <w:sz w:val="24"/>
        </w:rPr>
        <w:t> </w:t>
      </w:r>
      <w:r>
        <w:rPr>
          <w:i/>
          <w:spacing w:val="-10"/>
          <w:position w:val="12"/>
          <w:sz w:val="14"/>
        </w:rPr>
        <w:t>ДМ</w:t>
      </w:r>
    </w:p>
    <w:p>
      <w:pPr>
        <w:pStyle w:val="BodyText"/>
        <w:spacing w:before="170"/>
        <w:ind w:left="96"/>
      </w:pPr>
      <w:r>
        <w:rPr/>
        <w:br w:type="column"/>
      </w:r>
      <w:r>
        <w:rPr/>
        <w:t>при масовому прибиранні уламків;</w:t>
      </w:r>
    </w:p>
    <w:p>
      <w:pPr>
        <w:spacing w:after="0"/>
        <w:sectPr>
          <w:type w:val="continuous"/>
          <w:pgSz w:w="11910" w:h="16840"/>
          <w:pgMar w:top="1040" w:bottom="280" w:left="1460" w:right="0"/>
          <w:cols w:num="4" w:equalWidth="0">
            <w:col w:w="2221" w:space="40"/>
            <w:col w:w="1413" w:space="39"/>
            <w:col w:w="1180" w:space="39"/>
            <w:col w:w="5518"/>
          </w:cols>
        </w:sectPr>
      </w:pPr>
    </w:p>
    <w:p>
      <w:pPr>
        <w:tabs>
          <w:tab w:pos="1605" w:val="left" w:leader="none"/>
        </w:tabs>
        <w:spacing w:before="11"/>
        <w:ind w:left="590" w:right="0" w:firstLine="0"/>
        <w:jc w:val="left"/>
        <w:rPr>
          <w:sz w:val="28"/>
        </w:rPr>
      </w:pPr>
      <w:r>
        <w:rPr/>
        <w:pict>
          <v:shape style="position:absolute;margin-left:202.703278pt;margin-top:-12.893242pt;width:13.55pt;height:7.9pt;mso-position-horizontal-relative:page;mso-position-vertical-relative:paragraph;z-index:-266478592" type="#_x0000_t202" filled="false" stroked="false">
            <v:textbox inset="0,0,0,0">
              <w:txbxContent>
                <w:p>
                  <w:pPr>
                    <w:spacing w:line="157" w:lineRule="exact" w:before="0"/>
                    <w:ind w:left="0" w:right="0" w:firstLine="0"/>
                    <w:jc w:val="left"/>
                    <w:rPr>
                      <w:i/>
                      <w:sz w:val="14"/>
                    </w:rPr>
                  </w:pPr>
                  <w:r>
                    <w:rPr>
                      <w:i/>
                      <w:w w:val="110"/>
                      <w:sz w:val="14"/>
                    </w:rPr>
                    <w:t>ТрБ</w:t>
                  </w:r>
                </w:p>
              </w:txbxContent>
            </v:textbox>
            <w10:wrap type="none"/>
          </v:shape>
        </w:pict>
      </w:r>
      <w:r>
        <w:rPr/>
        <w:pict>
          <v:shape style="position:absolute;margin-left:234.924149pt;margin-top:-12.477736pt;width:3.45pt;height:8.2pt;mso-position-horizontal-relative:page;mso-position-vertical-relative:paragraph;z-index:-266477568" type="#_x0000_t202" filled="false" stroked="false">
            <v:textbox inset="0,0,0,0">
              <w:txbxContent>
                <w:p>
                  <w:pPr>
                    <w:spacing w:before="0"/>
                    <w:ind w:left="0" w:right="0" w:firstLine="0"/>
                    <w:jc w:val="left"/>
                    <w:rPr>
                      <w:i/>
                      <w:sz w:val="14"/>
                    </w:rPr>
                  </w:pPr>
                  <w:r>
                    <w:rPr>
                      <w:i/>
                      <w:w w:val="110"/>
                      <w:sz w:val="14"/>
                    </w:rPr>
                    <w:t>е</w:t>
                  </w:r>
                </w:p>
              </w:txbxContent>
            </v:textbox>
            <w10:wrap type="none"/>
          </v:shape>
        </w:pict>
      </w:r>
      <w:r>
        <w:rPr/>
        <w:pict>
          <v:shape style="position:absolute;margin-left:276.578461pt;margin-top:-12.893242pt;width:9.5pt;height:7.9pt;mso-position-horizontal-relative:page;mso-position-vertical-relative:paragraph;z-index:-266476544" type="#_x0000_t202" filled="false" stroked="false">
            <v:textbox inset="0,0,0,0">
              <w:txbxContent>
                <w:p>
                  <w:pPr>
                    <w:spacing w:line="157" w:lineRule="exact" w:before="0"/>
                    <w:ind w:left="0" w:right="0" w:firstLine="0"/>
                    <w:jc w:val="left"/>
                    <w:rPr>
                      <w:i/>
                      <w:sz w:val="14"/>
                    </w:rPr>
                  </w:pPr>
                  <w:r>
                    <w:rPr>
                      <w:i/>
                      <w:w w:val="110"/>
                      <w:sz w:val="14"/>
                    </w:rPr>
                    <w:t>ДБ</w:t>
                  </w:r>
                </w:p>
              </w:txbxContent>
            </v:textbox>
            <w10:wrap type="none"/>
          </v:shape>
        </w:pict>
      </w:r>
      <w:r>
        <w:rPr/>
        <w:pict>
          <v:shape style="position:absolute;margin-left:305.692871pt;margin-top:-12.836899pt;width:3.05pt;height:7.9pt;mso-position-horizontal-relative:page;mso-position-vertical-relative:paragraph;z-index:-266475520" type="#_x0000_t202" filled="false" stroked="false">
            <v:textbox inset="0,0,0,0">
              <w:txbxContent>
                <w:p>
                  <w:pPr>
                    <w:spacing w:line="157" w:lineRule="exact" w:before="0"/>
                    <w:ind w:left="0" w:right="0" w:firstLine="0"/>
                    <w:jc w:val="left"/>
                    <w:rPr>
                      <w:i/>
                      <w:sz w:val="14"/>
                    </w:rPr>
                  </w:pPr>
                  <w:r>
                    <w:rPr>
                      <w:i/>
                      <w:w w:val="97"/>
                      <w:sz w:val="14"/>
                    </w:rPr>
                    <w:t>е</w:t>
                  </w:r>
                </w:p>
              </w:txbxContent>
            </v:textbox>
            <w10:wrap type="none"/>
          </v:shape>
        </w:pict>
      </w:r>
      <w:r>
        <w:rPr/>
        <w:pict>
          <v:shape style="position:absolute;margin-left:141.716675pt;margin-top:10.132062pt;width:9.65pt;height:8.2pt;mso-position-horizontal-relative:page;mso-position-vertical-relative:paragraph;z-index:-266474496" type="#_x0000_t202" filled="false" stroked="false">
            <v:textbox inset="0,0,0,0">
              <w:txbxContent>
                <w:p>
                  <w:pPr>
                    <w:spacing w:before="0"/>
                    <w:ind w:left="0" w:right="0" w:firstLine="0"/>
                    <w:jc w:val="left"/>
                    <w:rPr>
                      <w:i/>
                      <w:sz w:val="14"/>
                    </w:rPr>
                  </w:pPr>
                  <w:r>
                    <w:rPr>
                      <w:i/>
                      <w:w w:val="110"/>
                      <w:sz w:val="14"/>
                    </w:rPr>
                    <w:t>ТБ</w:t>
                  </w:r>
                </w:p>
              </w:txbxContent>
            </v:textbox>
            <w10:wrap type="none"/>
          </v:shape>
        </w:pict>
      </w:r>
      <w:r>
        <w:rPr/>
        <w:pict>
          <v:shape style="position:absolute;margin-left:169.327454pt;margin-top:9.837682pt;width:3.05pt;height:7.85pt;mso-position-horizontal-relative:page;mso-position-vertical-relative:paragraph;z-index:-266473472" type="#_x0000_t202" filled="false" stroked="false">
            <v:textbox inset="0,0,0,0">
              <w:txbxContent>
                <w:p>
                  <w:pPr>
                    <w:spacing w:line="156" w:lineRule="exact" w:before="0"/>
                    <w:ind w:left="0" w:right="0" w:firstLine="0"/>
                    <w:jc w:val="left"/>
                    <w:rPr>
                      <w:i/>
                      <w:sz w:val="14"/>
                    </w:rPr>
                  </w:pPr>
                  <w:r>
                    <w:rPr>
                      <w:i/>
                      <w:w w:val="96"/>
                      <w:sz w:val="14"/>
                    </w:rPr>
                    <w:t>е</w:t>
                  </w:r>
                </w:p>
              </w:txbxContent>
            </v:textbox>
            <w10:wrap type="none"/>
          </v:shape>
        </w:pict>
      </w:r>
      <w:r>
        <w:rPr>
          <w:sz w:val="28"/>
        </w:rPr>
        <w:t>б</w:t>
      </w:r>
      <w:r>
        <w:rPr>
          <w:spacing w:val="2"/>
          <w:sz w:val="28"/>
        </w:rPr>
        <w:t> </w:t>
      </w:r>
      <w:r>
        <w:rPr>
          <w:sz w:val="28"/>
        </w:rPr>
        <w:t>– </w:t>
      </w:r>
      <w:r>
        <w:rPr>
          <w:spacing w:val="48"/>
          <w:sz w:val="28"/>
        </w:rPr>
        <w:t> </w:t>
      </w:r>
      <w:r>
        <w:rPr>
          <w:i/>
          <w:sz w:val="25"/>
        </w:rPr>
        <w:t>М</w:t>
        <w:tab/>
      </w:r>
      <w:r>
        <w:rPr>
          <w:sz w:val="28"/>
        </w:rPr>
        <w:t>/ </w:t>
      </w:r>
      <w:r>
        <w:rPr>
          <w:i/>
          <w:position w:val="1"/>
          <w:sz w:val="24"/>
        </w:rPr>
        <w:t>П</w:t>
      </w:r>
      <w:r>
        <w:rPr>
          <w:i/>
          <w:spacing w:val="-36"/>
          <w:position w:val="1"/>
          <w:sz w:val="24"/>
        </w:rPr>
        <w:t> </w:t>
      </w:r>
      <w:r>
        <w:rPr>
          <w:i/>
          <w:spacing w:val="5"/>
          <w:position w:val="12"/>
          <w:sz w:val="14"/>
        </w:rPr>
        <w:t>ТУ </w:t>
      </w:r>
      <w:r>
        <w:rPr>
          <w:spacing w:val="-18"/>
          <w:position w:val="-11"/>
          <w:sz w:val="28"/>
        </w:rPr>
        <w:t>,</w:t>
      </w:r>
    </w:p>
    <w:p>
      <w:pPr>
        <w:tabs>
          <w:tab w:pos="645" w:val="left" w:leader="none"/>
        </w:tabs>
        <w:spacing w:before="12"/>
        <w:ind w:left="74" w:right="0" w:firstLine="0"/>
        <w:jc w:val="left"/>
        <w:rPr>
          <w:sz w:val="28"/>
        </w:rPr>
      </w:pPr>
      <w:r>
        <w:rPr/>
        <w:br w:type="column"/>
      </w:r>
      <w:r>
        <w:rPr>
          <w:i/>
          <w:w w:val="105"/>
          <w:position w:val="-10"/>
          <w:sz w:val="24"/>
        </w:rPr>
        <w:t>М</w:t>
        <w:tab/>
      </w:r>
      <w:r>
        <w:rPr>
          <w:w w:val="105"/>
          <w:position w:val="-11"/>
          <w:sz w:val="28"/>
        </w:rPr>
        <w:t>/ </w:t>
      </w:r>
      <w:r>
        <w:rPr>
          <w:i/>
          <w:spacing w:val="11"/>
          <w:w w:val="105"/>
          <w:position w:val="-10"/>
          <w:sz w:val="24"/>
        </w:rPr>
        <w:t>П</w:t>
      </w:r>
      <w:r>
        <w:rPr>
          <w:i/>
          <w:spacing w:val="11"/>
          <w:w w:val="105"/>
          <w:sz w:val="14"/>
        </w:rPr>
        <w:t>ТрУ</w:t>
      </w:r>
      <w:r>
        <w:rPr>
          <w:i/>
          <w:spacing w:val="-3"/>
          <w:w w:val="105"/>
          <w:sz w:val="14"/>
        </w:rPr>
        <w:t> </w:t>
      </w:r>
      <w:r>
        <w:rPr>
          <w:spacing w:val="-17"/>
          <w:w w:val="105"/>
          <w:position w:val="-23"/>
          <w:sz w:val="28"/>
        </w:rPr>
        <w:t>,</w:t>
      </w:r>
    </w:p>
    <w:p>
      <w:pPr>
        <w:tabs>
          <w:tab w:pos="698" w:val="left" w:leader="none"/>
        </w:tabs>
        <w:spacing w:before="11"/>
        <w:ind w:left="147" w:right="0" w:firstLine="0"/>
        <w:jc w:val="left"/>
        <w:rPr>
          <w:i/>
          <w:sz w:val="14"/>
        </w:rPr>
      </w:pPr>
      <w:r>
        <w:rPr/>
        <w:br w:type="column"/>
      </w:r>
      <w:r>
        <w:rPr>
          <w:i/>
          <w:position w:val="1"/>
          <w:sz w:val="24"/>
        </w:rPr>
        <w:t>М</w:t>
        <w:tab/>
      </w:r>
      <w:r>
        <w:rPr>
          <w:sz w:val="28"/>
        </w:rPr>
        <w:t>/ </w:t>
      </w:r>
      <w:r>
        <w:rPr>
          <w:i/>
          <w:position w:val="1"/>
          <w:sz w:val="24"/>
        </w:rPr>
        <w:t>П</w:t>
      </w:r>
      <w:r>
        <w:rPr>
          <w:i/>
          <w:spacing w:val="-33"/>
          <w:position w:val="1"/>
          <w:sz w:val="24"/>
        </w:rPr>
        <w:t> </w:t>
      </w:r>
      <w:r>
        <w:rPr>
          <w:i/>
          <w:spacing w:val="-11"/>
          <w:position w:val="12"/>
          <w:sz w:val="14"/>
        </w:rPr>
        <w:t>ДУ</w:t>
      </w:r>
    </w:p>
    <w:p>
      <w:pPr>
        <w:pStyle w:val="BodyText"/>
        <w:spacing w:before="11"/>
        <w:ind w:left="101"/>
      </w:pPr>
      <w:r>
        <w:rPr/>
        <w:br w:type="column"/>
      </w:r>
      <w:r>
        <w:rPr/>
        <w:t>при переміщенні окремих уламків.</w:t>
      </w:r>
    </w:p>
    <w:p>
      <w:pPr>
        <w:spacing w:after="0"/>
        <w:sectPr>
          <w:type w:val="continuous"/>
          <w:pgSz w:w="11910" w:h="16840"/>
          <w:pgMar w:top="1040" w:bottom="280" w:left="1460" w:right="0"/>
          <w:cols w:num="4" w:equalWidth="0">
            <w:col w:w="2243" w:space="40"/>
            <w:col w:w="1391" w:space="39"/>
            <w:col w:w="1228" w:space="39"/>
            <w:col w:w="5470"/>
          </w:cols>
        </w:sectPr>
      </w:pPr>
    </w:p>
    <w:p>
      <w:pPr>
        <w:pStyle w:val="BodyText"/>
        <w:spacing w:line="362" w:lineRule="auto" w:before="1"/>
        <w:ind w:left="1977" w:right="1403" w:hanging="1174"/>
      </w:pPr>
      <w:r>
        <w:rPr/>
        <w:pict>
          <v:shape style="position:absolute;margin-left:203.753281pt;margin-top:-12.893239pt;width:13.55pt;height:7.9pt;mso-position-horizontal-relative:page;mso-position-vertical-relative:paragraph;z-index:-266472448" type="#_x0000_t202" filled="false" stroked="false">
            <v:textbox inset="0,0,0,0">
              <w:txbxContent>
                <w:p>
                  <w:pPr>
                    <w:spacing w:line="157" w:lineRule="exact" w:before="0"/>
                    <w:ind w:left="0" w:right="0" w:firstLine="0"/>
                    <w:jc w:val="left"/>
                    <w:rPr>
                      <w:i/>
                      <w:sz w:val="14"/>
                    </w:rPr>
                  </w:pPr>
                  <w:r>
                    <w:rPr>
                      <w:i/>
                      <w:w w:val="110"/>
                      <w:sz w:val="14"/>
                    </w:rPr>
                    <w:t>ТрБ</w:t>
                  </w:r>
                </w:p>
              </w:txbxContent>
            </v:textbox>
            <w10:wrap type="none"/>
          </v:shape>
        </w:pict>
      </w:r>
      <w:r>
        <w:rPr/>
        <w:pict>
          <v:shape style="position:absolute;margin-left:235.786804pt;margin-top:-12.862315pt;width:3.25pt;height:7.85pt;mso-position-horizontal-relative:page;mso-position-vertical-relative:paragraph;z-index:-266471424" type="#_x0000_t202" filled="false" stroked="false">
            <v:textbox inset="0,0,0,0">
              <w:txbxContent>
                <w:p>
                  <w:pPr>
                    <w:spacing w:line="156" w:lineRule="exact" w:before="0"/>
                    <w:ind w:left="0" w:right="0" w:firstLine="0"/>
                    <w:jc w:val="left"/>
                    <w:rPr>
                      <w:i/>
                      <w:sz w:val="14"/>
                    </w:rPr>
                  </w:pPr>
                  <w:r>
                    <w:rPr>
                      <w:i/>
                      <w:w w:val="104"/>
                      <w:sz w:val="14"/>
                    </w:rPr>
                    <w:t>е</w:t>
                  </w:r>
                </w:p>
              </w:txbxContent>
            </v:textbox>
            <w10:wrap type="none"/>
          </v:shape>
        </w:pict>
      </w:r>
      <w:r>
        <w:rPr/>
        <w:pict>
          <v:shape style="position:absolute;margin-left:280.178467pt;margin-top:-12.893239pt;width:9.5pt;height:7.9pt;mso-position-horizontal-relative:page;mso-position-vertical-relative:paragraph;z-index:-266470400" type="#_x0000_t202" filled="false" stroked="false">
            <v:textbox inset="0,0,0,0">
              <w:txbxContent>
                <w:p>
                  <w:pPr>
                    <w:spacing w:line="157" w:lineRule="exact" w:before="0"/>
                    <w:ind w:left="0" w:right="0" w:firstLine="0"/>
                    <w:jc w:val="left"/>
                    <w:rPr>
                      <w:i/>
                      <w:sz w:val="14"/>
                    </w:rPr>
                  </w:pPr>
                  <w:r>
                    <w:rPr>
                      <w:i/>
                      <w:w w:val="110"/>
                      <w:sz w:val="14"/>
                    </w:rPr>
                    <w:t>ДБ</w:t>
                  </w:r>
                </w:p>
              </w:txbxContent>
            </v:textbox>
            <w10:wrap type="none"/>
          </v:shape>
        </w:pict>
      </w:r>
      <w:r>
        <w:rPr/>
        <w:pict>
          <v:shape style="position:absolute;margin-left:309.132263pt;margin-top:-12.862315pt;width:3.1pt;height:7.85pt;mso-position-horizontal-relative:page;mso-position-vertical-relative:paragraph;z-index:-266469376" type="#_x0000_t202" filled="false" stroked="false">
            <v:textbox inset="0,0,0,0">
              <w:txbxContent>
                <w:p>
                  <w:pPr>
                    <w:spacing w:line="156" w:lineRule="exact" w:before="0"/>
                    <w:ind w:left="0" w:right="0" w:firstLine="0"/>
                    <w:jc w:val="left"/>
                    <w:rPr>
                      <w:i/>
                      <w:sz w:val="14"/>
                    </w:rPr>
                  </w:pPr>
                  <w:r>
                    <w:rPr>
                      <w:i/>
                      <w:w w:val="98"/>
                      <w:sz w:val="14"/>
                    </w:rPr>
                    <w:t>е</w:t>
                  </w:r>
                </w:p>
              </w:txbxContent>
            </v:textbox>
            <w10:wrap type="none"/>
          </v:shape>
        </w:pict>
      </w:r>
      <w:r>
        <w:rPr/>
        <w:t>1 – бульдозер з традиційним відвалом; 2 – бульдозер з трисекційним відвалом; 3 – бульдозер з двосекційним відвалом</w:t>
      </w:r>
    </w:p>
    <w:p>
      <w:pPr>
        <w:pStyle w:val="BodyText"/>
        <w:spacing w:before="6"/>
        <w:rPr>
          <w:sz w:val="41"/>
        </w:rPr>
      </w:pPr>
    </w:p>
    <w:p>
      <w:pPr>
        <w:pStyle w:val="BodyText"/>
        <w:spacing w:line="360" w:lineRule="auto"/>
        <w:ind w:left="242" w:right="853" w:firstLine="736"/>
        <w:jc w:val="both"/>
      </w:pPr>
      <w:r>
        <w:rPr/>
        <w:t>Проведені дослідження дозволяють прогнозувати час виконання робіт</w:t>
      </w:r>
      <w:r>
        <w:rPr>
          <w:spacing w:val="-48"/>
        </w:rPr>
        <w:t> </w:t>
      </w:r>
      <w:r>
        <w:rPr/>
        <w:t>з розбирання завалів з урахуванням ефективності та безпеки застосування бульдозерів.</w:t>
      </w:r>
    </w:p>
    <w:p>
      <w:pPr>
        <w:spacing w:after="0" w:line="360" w:lineRule="auto"/>
        <w:jc w:val="both"/>
        <w:sectPr>
          <w:type w:val="continuous"/>
          <w:pgSz w:w="11910" w:h="16840"/>
          <w:pgMar w:top="1040" w:bottom="280" w:left="1460" w:right="0"/>
        </w:sectPr>
      </w:pPr>
    </w:p>
    <w:p>
      <w:pPr>
        <w:pStyle w:val="BodyText"/>
        <w:spacing w:before="2"/>
        <w:rPr>
          <w:sz w:val="9"/>
        </w:rPr>
      </w:pPr>
    </w:p>
    <w:p>
      <w:pPr>
        <w:pStyle w:val="BodyText"/>
        <w:spacing w:line="360" w:lineRule="auto" w:before="89"/>
        <w:ind w:left="242" w:right="844" w:firstLine="736"/>
        <w:jc w:val="both"/>
      </w:pPr>
      <w:r>
        <w:rPr/>
        <w:t>Традиційно бульдозери використовують для землерийно-транспортних робіт. У разі використання їх для переміщення та захоплювання уламків будівель, ці машини слід розглядати як підйомно-транспортну техніку з визначеною вантажопідйомністю. Таким чином, для бульдозерів з двосекційним відвалом (з функцією захоплення), використовується новий технічний показник – вантажопідйомність [106, 112]. При використанні тих або інших машин та агрегатів необхідно визначити небезпечні зони в залежності від особливостей виконання робіт з розбирання завалів.</w:t>
      </w:r>
    </w:p>
    <w:p>
      <w:pPr>
        <w:pStyle w:val="BodyText"/>
        <w:spacing w:before="5"/>
        <w:rPr>
          <w:sz w:val="42"/>
        </w:rPr>
      </w:pPr>
    </w:p>
    <w:p>
      <w:pPr>
        <w:pStyle w:val="Heading4"/>
        <w:spacing w:before="0"/>
        <w:ind w:left="978"/>
      </w:pPr>
      <w:bookmarkStart w:name="_TOC_250010" w:id="11"/>
      <w:bookmarkEnd w:id="11"/>
      <w:r>
        <w:rPr>
          <w:color w:val="202020"/>
        </w:rPr>
        <w:t>Висновки до розділу 3</w:t>
      </w:r>
    </w:p>
    <w:p>
      <w:pPr>
        <w:pStyle w:val="BodyText"/>
        <w:rPr>
          <w:b/>
          <w:sz w:val="30"/>
        </w:rPr>
      </w:pPr>
    </w:p>
    <w:p>
      <w:pPr>
        <w:pStyle w:val="BodyText"/>
        <w:spacing w:before="6"/>
        <w:rPr>
          <w:b/>
          <w:sz w:val="25"/>
        </w:rPr>
      </w:pPr>
    </w:p>
    <w:p>
      <w:pPr>
        <w:pStyle w:val="ListParagraph"/>
        <w:numPr>
          <w:ilvl w:val="0"/>
          <w:numId w:val="28"/>
        </w:numPr>
        <w:tabs>
          <w:tab w:pos="526" w:val="left" w:leader="none"/>
        </w:tabs>
        <w:spacing w:line="336" w:lineRule="auto" w:before="0" w:after="0"/>
        <w:ind w:left="525" w:right="853" w:hanging="284"/>
        <w:jc w:val="both"/>
        <w:rPr>
          <w:sz w:val="28"/>
        </w:rPr>
      </w:pPr>
      <w:r>
        <w:rPr>
          <w:sz w:val="28"/>
        </w:rPr>
        <w:t>Вперше на основі моделювання процесів розбирання руйнувань будівель розроблена</w:t>
      </w:r>
      <w:r>
        <w:rPr>
          <w:spacing w:val="-13"/>
          <w:sz w:val="28"/>
        </w:rPr>
        <w:t> </w:t>
      </w:r>
      <w:r>
        <w:rPr>
          <w:sz w:val="28"/>
        </w:rPr>
        <w:t>структурна</w:t>
      </w:r>
      <w:r>
        <w:rPr>
          <w:spacing w:val="-14"/>
          <w:sz w:val="28"/>
        </w:rPr>
        <w:t> </w:t>
      </w:r>
      <w:r>
        <w:rPr>
          <w:sz w:val="28"/>
        </w:rPr>
        <w:t>модель</w:t>
      </w:r>
      <w:r>
        <w:rPr>
          <w:spacing w:val="-17"/>
          <w:sz w:val="28"/>
        </w:rPr>
        <w:t> </w:t>
      </w:r>
      <w:r>
        <w:rPr>
          <w:sz w:val="28"/>
        </w:rPr>
        <w:t>прийняття</w:t>
      </w:r>
      <w:r>
        <w:rPr>
          <w:spacing w:val="-12"/>
          <w:sz w:val="28"/>
        </w:rPr>
        <w:t> </w:t>
      </w:r>
      <w:r>
        <w:rPr>
          <w:sz w:val="28"/>
        </w:rPr>
        <w:t>рішень</w:t>
      </w:r>
      <w:r>
        <w:rPr>
          <w:spacing w:val="-14"/>
          <w:sz w:val="28"/>
        </w:rPr>
        <w:t> </w:t>
      </w:r>
      <w:r>
        <w:rPr>
          <w:sz w:val="28"/>
        </w:rPr>
        <w:t>при</w:t>
      </w:r>
      <w:r>
        <w:rPr>
          <w:spacing w:val="-12"/>
          <w:sz w:val="28"/>
        </w:rPr>
        <w:t> </w:t>
      </w:r>
      <w:r>
        <w:rPr>
          <w:sz w:val="28"/>
        </w:rPr>
        <w:t>розбиранні</w:t>
      </w:r>
      <w:r>
        <w:rPr>
          <w:spacing w:val="-12"/>
          <w:sz w:val="28"/>
        </w:rPr>
        <w:t> </w:t>
      </w:r>
      <w:r>
        <w:rPr>
          <w:sz w:val="28"/>
        </w:rPr>
        <w:t>руйнувань з</w:t>
      </w:r>
      <w:r>
        <w:rPr>
          <w:spacing w:val="-15"/>
          <w:sz w:val="28"/>
        </w:rPr>
        <w:t> </w:t>
      </w:r>
      <w:r>
        <w:rPr>
          <w:sz w:val="28"/>
        </w:rPr>
        <w:t>урахуванням:</w:t>
      </w:r>
      <w:r>
        <w:rPr>
          <w:spacing w:val="-16"/>
          <w:sz w:val="28"/>
        </w:rPr>
        <w:t> </w:t>
      </w:r>
      <w:r>
        <w:rPr>
          <w:sz w:val="28"/>
        </w:rPr>
        <w:t>характеру</w:t>
      </w:r>
      <w:r>
        <w:rPr>
          <w:spacing w:val="-20"/>
          <w:sz w:val="28"/>
        </w:rPr>
        <w:t> </w:t>
      </w:r>
      <w:r>
        <w:rPr>
          <w:sz w:val="28"/>
        </w:rPr>
        <w:t>руйнувань</w:t>
      </w:r>
      <w:r>
        <w:rPr>
          <w:spacing w:val="-17"/>
          <w:sz w:val="28"/>
        </w:rPr>
        <w:t> </w:t>
      </w:r>
      <w:r>
        <w:rPr>
          <w:sz w:val="28"/>
        </w:rPr>
        <w:t>будівлі,</w:t>
      </w:r>
      <w:r>
        <w:rPr>
          <w:spacing w:val="-20"/>
          <w:sz w:val="28"/>
        </w:rPr>
        <w:t> </w:t>
      </w:r>
      <w:r>
        <w:rPr>
          <w:sz w:val="28"/>
        </w:rPr>
        <w:t>наявності</w:t>
      </w:r>
      <w:r>
        <w:rPr>
          <w:spacing w:val="-15"/>
          <w:sz w:val="28"/>
        </w:rPr>
        <w:t> </w:t>
      </w:r>
      <w:r>
        <w:rPr>
          <w:sz w:val="28"/>
        </w:rPr>
        <w:t>транспортних</w:t>
      </w:r>
      <w:r>
        <w:rPr>
          <w:spacing w:val="-16"/>
          <w:sz w:val="28"/>
        </w:rPr>
        <w:t> </w:t>
      </w:r>
      <w:r>
        <w:rPr>
          <w:sz w:val="28"/>
        </w:rPr>
        <w:t>мереж (доріг, проїздів) та засобів</w:t>
      </w:r>
      <w:r>
        <w:rPr>
          <w:spacing w:val="-7"/>
          <w:sz w:val="28"/>
        </w:rPr>
        <w:t> </w:t>
      </w:r>
      <w:r>
        <w:rPr>
          <w:sz w:val="28"/>
        </w:rPr>
        <w:t>механізації.</w:t>
      </w:r>
    </w:p>
    <w:p>
      <w:pPr>
        <w:pStyle w:val="ListParagraph"/>
        <w:numPr>
          <w:ilvl w:val="0"/>
          <w:numId w:val="28"/>
        </w:numPr>
        <w:tabs>
          <w:tab w:pos="526" w:val="left" w:leader="none"/>
        </w:tabs>
        <w:spacing w:line="336" w:lineRule="auto" w:before="0" w:after="0"/>
        <w:ind w:left="525" w:right="850" w:hanging="284"/>
        <w:jc w:val="both"/>
        <w:rPr>
          <w:sz w:val="28"/>
        </w:rPr>
      </w:pPr>
      <w:r>
        <w:rPr>
          <w:sz w:val="28"/>
        </w:rPr>
        <w:t>Одержало подальше теоретичне обґрунтування застосування великогабаритної техніки при виконанні ліквідації завалів на дорогах і прилеглих до об’єкта НС територіях та визначення закономірностей установлення небезпечних зон.</w:t>
      </w:r>
    </w:p>
    <w:p>
      <w:pPr>
        <w:pStyle w:val="ListParagraph"/>
        <w:numPr>
          <w:ilvl w:val="0"/>
          <w:numId w:val="28"/>
        </w:numPr>
        <w:tabs>
          <w:tab w:pos="526" w:val="left" w:leader="none"/>
        </w:tabs>
        <w:spacing w:line="336" w:lineRule="auto" w:before="0" w:after="0"/>
        <w:ind w:left="525" w:right="847" w:hanging="284"/>
        <w:jc w:val="both"/>
        <w:rPr>
          <w:sz w:val="28"/>
        </w:rPr>
      </w:pPr>
      <w:r>
        <w:rPr>
          <w:sz w:val="28"/>
        </w:rPr>
        <w:t>Проведено моделювання розчищення доріг до об’єкта НС, виведення з робочої зони уламків з урахуванням ефективності і безпеки проведення робіт великогабаритними машинами (бульдозерами), що дозволяє до мінімуму скоротити час (на 15 – 20 %) для початку аварійно-рятувальних робіт на об’єкті НС спеціальними</w:t>
      </w:r>
      <w:r>
        <w:rPr>
          <w:spacing w:val="-9"/>
          <w:sz w:val="28"/>
        </w:rPr>
        <w:t> </w:t>
      </w:r>
      <w:r>
        <w:rPr>
          <w:sz w:val="28"/>
        </w:rPr>
        <w:t>підрозділами.</w:t>
      </w:r>
    </w:p>
    <w:p>
      <w:pPr>
        <w:pStyle w:val="ListParagraph"/>
        <w:numPr>
          <w:ilvl w:val="0"/>
          <w:numId w:val="28"/>
        </w:numPr>
        <w:tabs>
          <w:tab w:pos="526" w:val="left" w:leader="none"/>
        </w:tabs>
        <w:spacing w:line="336" w:lineRule="auto" w:before="2" w:after="0"/>
        <w:ind w:left="525" w:right="845" w:hanging="284"/>
        <w:jc w:val="both"/>
        <w:rPr>
          <w:sz w:val="24"/>
        </w:rPr>
      </w:pPr>
      <w:r>
        <w:rPr>
          <w:sz w:val="28"/>
        </w:rPr>
        <w:t>Встановлена доцільність використання великогабаритних машин – бульдозерів тягового класу 35 кН та більше, оснащених трисекційним відвалом (при масовому прибиранні завалів) або двосекційним відвалом (при переміщенні окремих уламків). Використання цих видів обладнання дозволяє підвищити продуктивність робіт відповідно на 19…20 % та 30…42</w:t>
      </w:r>
      <w:r>
        <w:rPr>
          <w:spacing w:val="-17"/>
          <w:sz w:val="28"/>
        </w:rPr>
        <w:t> </w:t>
      </w:r>
      <w:r>
        <w:rPr>
          <w:sz w:val="28"/>
        </w:rPr>
        <w:t>%</w:t>
      </w:r>
      <w:r>
        <w:rPr>
          <w:spacing w:val="-19"/>
          <w:sz w:val="28"/>
        </w:rPr>
        <w:t> </w:t>
      </w:r>
      <w:r>
        <w:rPr>
          <w:sz w:val="28"/>
        </w:rPr>
        <w:t>у</w:t>
      </w:r>
      <w:r>
        <w:rPr>
          <w:spacing w:val="-22"/>
          <w:sz w:val="28"/>
        </w:rPr>
        <w:t> </w:t>
      </w:r>
      <w:r>
        <w:rPr>
          <w:sz w:val="28"/>
        </w:rPr>
        <w:t>порівнянні</w:t>
      </w:r>
      <w:r>
        <w:rPr>
          <w:spacing w:val="-17"/>
          <w:sz w:val="28"/>
        </w:rPr>
        <w:t> </w:t>
      </w:r>
      <w:r>
        <w:rPr>
          <w:sz w:val="28"/>
        </w:rPr>
        <w:t>з</w:t>
      </w:r>
      <w:r>
        <w:rPr>
          <w:spacing w:val="-21"/>
          <w:sz w:val="28"/>
        </w:rPr>
        <w:t> </w:t>
      </w:r>
      <w:r>
        <w:rPr>
          <w:sz w:val="28"/>
        </w:rPr>
        <w:t>бульдозерами</w:t>
      </w:r>
      <w:r>
        <w:rPr>
          <w:spacing w:val="-19"/>
          <w:sz w:val="28"/>
        </w:rPr>
        <w:t> </w:t>
      </w:r>
      <w:r>
        <w:rPr>
          <w:sz w:val="28"/>
        </w:rPr>
        <w:t>з</w:t>
      </w:r>
      <w:r>
        <w:rPr>
          <w:spacing w:val="-19"/>
          <w:sz w:val="28"/>
        </w:rPr>
        <w:t> </w:t>
      </w:r>
      <w:r>
        <w:rPr>
          <w:sz w:val="28"/>
        </w:rPr>
        <w:t>традиційним</w:t>
      </w:r>
      <w:r>
        <w:rPr>
          <w:spacing w:val="-18"/>
          <w:sz w:val="28"/>
        </w:rPr>
        <w:t> </w:t>
      </w:r>
      <w:r>
        <w:rPr>
          <w:sz w:val="28"/>
        </w:rPr>
        <w:t>відвалом</w:t>
      </w:r>
      <w:r>
        <w:rPr>
          <w:spacing w:val="-18"/>
          <w:sz w:val="28"/>
        </w:rPr>
        <w:t> </w:t>
      </w:r>
      <w:r>
        <w:rPr>
          <w:sz w:val="28"/>
        </w:rPr>
        <w:t>та</w:t>
      </w:r>
      <w:r>
        <w:rPr>
          <w:spacing w:val="-18"/>
          <w:sz w:val="28"/>
        </w:rPr>
        <w:t> </w:t>
      </w:r>
      <w:r>
        <w:rPr>
          <w:sz w:val="28"/>
        </w:rPr>
        <w:t>підвищити безпеку</w:t>
      </w:r>
      <w:r>
        <w:rPr>
          <w:spacing w:val="-9"/>
          <w:sz w:val="28"/>
        </w:rPr>
        <w:t> </w:t>
      </w:r>
      <w:r>
        <w:rPr>
          <w:sz w:val="28"/>
        </w:rPr>
        <w:t>виконання</w:t>
      </w:r>
      <w:r>
        <w:rPr>
          <w:spacing w:val="-11"/>
          <w:sz w:val="28"/>
        </w:rPr>
        <w:t> </w:t>
      </w:r>
      <w:r>
        <w:rPr>
          <w:sz w:val="28"/>
        </w:rPr>
        <w:t>робіт</w:t>
      </w:r>
      <w:r>
        <w:rPr>
          <w:spacing w:val="-6"/>
          <w:sz w:val="28"/>
        </w:rPr>
        <w:t> </w:t>
      </w:r>
      <w:r>
        <w:rPr>
          <w:sz w:val="28"/>
        </w:rPr>
        <w:t>за</w:t>
      </w:r>
      <w:r>
        <w:rPr>
          <w:spacing w:val="-9"/>
          <w:sz w:val="28"/>
        </w:rPr>
        <w:t> </w:t>
      </w:r>
      <w:r>
        <w:rPr>
          <w:sz w:val="28"/>
        </w:rPr>
        <w:t>рахунок</w:t>
      </w:r>
      <w:r>
        <w:rPr>
          <w:spacing w:val="-6"/>
          <w:sz w:val="28"/>
        </w:rPr>
        <w:t> </w:t>
      </w:r>
      <w:r>
        <w:rPr>
          <w:sz w:val="28"/>
        </w:rPr>
        <w:t>зменшення</w:t>
      </w:r>
      <w:r>
        <w:rPr>
          <w:spacing w:val="-8"/>
          <w:sz w:val="28"/>
        </w:rPr>
        <w:t> </w:t>
      </w:r>
      <w:r>
        <w:rPr>
          <w:sz w:val="28"/>
        </w:rPr>
        <w:t>величини</w:t>
      </w:r>
      <w:r>
        <w:rPr>
          <w:spacing w:val="-7"/>
          <w:sz w:val="28"/>
        </w:rPr>
        <w:t> </w:t>
      </w:r>
      <w:r>
        <w:rPr>
          <w:sz w:val="28"/>
        </w:rPr>
        <w:t>небезпечної</w:t>
      </w:r>
      <w:r>
        <w:rPr>
          <w:spacing w:val="-5"/>
          <w:sz w:val="28"/>
        </w:rPr>
        <w:t> </w:t>
      </w:r>
      <w:r>
        <w:rPr>
          <w:sz w:val="28"/>
        </w:rPr>
        <w:t>зони.</w:t>
      </w:r>
    </w:p>
    <w:p>
      <w:pPr>
        <w:spacing w:after="0" w:line="336" w:lineRule="auto"/>
        <w:jc w:val="both"/>
        <w:rPr>
          <w:sz w:val="24"/>
        </w:rPr>
        <w:sectPr>
          <w:pgSz w:w="11910" w:h="16840"/>
          <w:pgMar w:header="710" w:footer="0" w:top="1040" w:bottom="280" w:left="1460" w:right="0"/>
        </w:sectPr>
      </w:pPr>
    </w:p>
    <w:p>
      <w:pPr>
        <w:pStyle w:val="BodyText"/>
        <w:spacing w:before="7"/>
        <w:rPr>
          <w:sz w:val="9"/>
        </w:rPr>
      </w:pPr>
    </w:p>
    <w:p>
      <w:pPr>
        <w:pStyle w:val="Heading4"/>
        <w:ind w:left="1703" w:right="1572"/>
        <w:jc w:val="center"/>
      </w:pPr>
      <w:r>
        <w:rPr/>
        <w:t>РОЗДІЛ 4</w:t>
      </w:r>
    </w:p>
    <w:p>
      <w:pPr>
        <w:spacing w:before="163"/>
        <w:ind w:left="246" w:right="854" w:firstLine="0"/>
        <w:jc w:val="center"/>
        <w:rPr>
          <w:b/>
          <w:sz w:val="28"/>
        </w:rPr>
      </w:pPr>
      <w:r>
        <w:rPr>
          <w:b/>
          <w:sz w:val="28"/>
        </w:rPr>
        <w:t>ЕКСПЕРИМЕНТАЛЬНІ ДОСЛІДЖЕННЯ ПРОЦЕСУ ВЗАЄМОДІЇ</w:t>
      </w:r>
    </w:p>
    <w:p>
      <w:pPr>
        <w:spacing w:before="160"/>
        <w:ind w:left="245" w:right="854" w:firstLine="0"/>
        <w:jc w:val="center"/>
        <w:rPr>
          <w:b/>
          <w:sz w:val="28"/>
        </w:rPr>
      </w:pPr>
      <w:r>
        <w:rPr>
          <w:b/>
          <w:sz w:val="28"/>
        </w:rPr>
        <w:t>ЗАСОБІВ МЕХАНІЗАЦІЇ З СЕРЕДОВИЩЕМ, ЩО РОЗРОБЛЮЄТЬСЯ</w:t>
      </w:r>
    </w:p>
    <w:p>
      <w:pPr>
        <w:pStyle w:val="BodyText"/>
        <w:rPr>
          <w:b/>
          <w:sz w:val="30"/>
        </w:rPr>
      </w:pPr>
    </w:p>
    <w:p>
      <w:pPr>
        <w:pStyle w:val="BodyText"/>
        <w:rPr>
          <w:b/>
          <w:sz w:val="30"/>
        </w:rPr>
      </w:pPr>
    </w:p>
    <w:p>
      <w:pPr>
        <w:pStyle w:val="BodyText"/>
        <w:spacing w:before="4"/>
        <w:rPr>
          <w:b/>
          <w:sz w:val="40"/>
        </w:rPr>
      </w:pPr>
    </w:p>
    <w:p>
      <w:pPr>
        <w:pStyle w:val="Heading4"/>
        <w:numPr>
          <w:ilvl w:val="1"/>
          <w:numId w:val="28"/>
        </w:numPr>
        <w:tabs>
          <w:tab w:pos="1547" w:val="left" w:leader="none"/>
        </w:tabs>
        <w:spacing w:line="360" w:lineRule="auto" w:before="0" w:after="0"/>
        <w:ind w:left="242" w:right="853" w:firstLine="707"/>
        <w:jc w:val="both"/>
      </w:pPr>
      <w:bookmarkStart w:name="_TOC_250009" w:id="12"/>
      <w:r>
        <w:rPr/>
        <w:t>Завдання експериментальних досліджень. Стенд, моделі та обладнання для проведення</w:t>
      </w:r>
      <w:r>
        <w:rPr>
          <w:spacing w:val="-6"/>
        </w:rPr>
        <w:t> </w:t>
      </w:r>
      <w:bookmarkEnd w:id="12"/>
      <w:r>
        <w:rPr/>
        <w:t>досліджень</w:t>
      </w:r>
    </w:p>
    <w:p>
      <w:pPr>
        <w:pStyle w:val="BodyText"/>
        <w:spacing w:before="9"/>
        <w:rPr>
          <w:b/>
          <w:sz w:val="43"/>
        </w:rPr>
      </w:pPr>
    </w:p>
    <w:p>
      <w:pPr>
        <w:pStyle w:val="BodyText"/>
        <w:spacing w:line="360" w:lineRule="auto"/>
        <w:ind w:left="242" w:right="848" w:firstLine="736"/>
        <w:jc w:val="both"/>
      </w:pPr>
      <w:r>
        <w:rPr/>
        <w:t>Результати аналізу виконання робіт з ліквідації наслідків обрушення будівель з урахуванням завалів проведене теоретичне обґрунтування застосування засобів механізації викликали необхідність проведення експериментальних досліджень на спеціальних стендах, які дозволяють моделювати реальні умови застосування устаткування та безпеку їх виконання.</w:t>
      </w:r>
    </w:p>
    <w:p>
      <w:pPr>
        <w:pStyle w:val="BodyText"/>
        <w:spacing w:line="362" w:lineRule="auto"/>
        <w:ind w:left="242" w:right="846" w:firstLine="736"/>
        <w:jc w:val="both"/>
      </w:pPr>
      <w:r>
        <w:rPr/>
        <w:t>Методикою експериментальних досліджень з визначення раціональних параметрів робочого обладнання передбачалось вирішення таких задач:</w:t>
      </w:r>
    </w:p>
    <w:p>
      <w:pPr>
        <w:pStyle w:val="ListParagraph"/>
        <w:numPr>
          <w:ilvl w:val="0"/>
          <w:numId w:val="29"/>
        </w:numPr>
        <w:tabs>
          <w:tab w:pos="1145" w:val="left" w:leader="none"/>
        </w:tabs>
        <w:spacing w:line="360" w:lineRule="auto" w:before="0" w:after="0"/>
        <w:ind w:left="242" w:right="847" w:firstLine="736"/>
        <w:jc w:val="both"/>
        <w:rPr>
          <w:sz w:val="28"/>
        </w:rPr>
      </w:pPr>
      <w:r>
        <w:rPr>
          <w:sz w:val="28"/>
        </w:rPr>
        <w:t>встановлення раціональних геометричних параметрів робочих органів габаритних засобів механізації відвального та ківшового типів (бульдозер, навантажувач);</w:t>
      </w:r>
    </w:p>
    <w:p>
      <w:pPr>
        <w:pStyle w:val="ListParagraph"/>
        <w:numPr>
          <w:ilvl w:val="0"/>
          <w:numId w:val="29"/>
        </w:numPr>
        <w:tabs>
          <w:tab w:pos="1142" w:val="left" w:leader="none"/>
        </w:tabs>
        <w:spacing w:line="320" w:lineRule="exact" w:before="0" w:after="0"/>
        <w:ind w:left="1142" w:right="0" w:hanging="164"/>
        <w:jc w:val="both"/>
        <w:rPr>
          <w:sz w:val="28"/>
        </w:rPr>
      </w:pPr>
      <w:r>
        <w:rPr>
          <w:sz w:val="28"/>
        </w:rPr>
        <w:t>перевірка результатів теоретичних</w:t>
      </w:r>
      <w:r>
        <w:rPr>
          <w:spacing w:val="-3"/>
          <w:sz w:val="28"/>
        </w:rPr>
        <w:t> </w:t>
      </w:r>
      <w:r>
        <w:rPr>
          <w:sz w:val="28"/>
        </w:rPr>
        <w:t>досліджень;</w:t>
      </w:r>
    </w:p>
    <w:p>
      <w:pPr>
        <w:pStyle w:val="ListParagraph"/>
        <w:numPr>
          <w:ilvl w:val="0"/>
          <w:numId w:val="29"/>
        </w:numPr>
        <w:tabs>
          <w:tab w:pos="1262" w:val="left" w:leader="none"/>
        </w:tabs>
        <w:spacing w:line="360" w:lineRule="auto" w:before="158" w:after="0"/>
        <w:ind w:left="242" w:right="855" w:firstLine="736"/>
        <w:jc w:val="both"/>
        <w:rPr>
          <w:sz w:val="28"/>
        </w:rPr>
      </w:pPr>
      <w:r>
        <w:rPr>
          <w:sz w:val="28"/>
        </w:rPr>
        <w:t>розроблення та удосконалення засобів механізації та технології виконання робіт з урахуванням ефективності та</w:t>
      </w:r>
      <w:r>
        <w:rPr>
          <w:spacing w:val="-7"/>
          <w:sz w:val="28"/>
        </w:rPr>
        <w:t> </w:t>
      </w:r>
      <w:r>
        <w:rPr>
          <w:sz w:val="28"/>
        </w:rPr>
        <w:t>безпеки.</w:t>
      </w:r>
    </w:p>
    <w:p>
      <w:pPr>
        <w:pStyle w:val="BodyText"/>
        <w:spacing w:line="360" w:lineRule="auto"/>
        <w:ind w:left="242" w:right="846" w:firstLine="719"/>
        <w:jc w:val="both"/>
      </w:pPr>
      <w:r>
        <w:rPr/>
        <w:t>Для</w:t>
      </w:r>
      <w:r>
        <w:rPr>
          <w:spacing w:val="-21"/>
        </w:rPr>
        <w:t> </w:t>
      </w:r>
      <w:r>
        <w:rPr/>
        <w:t>проведення</w:t>
      </w:r>
      <w:r>
        <w:rPr>
          <w:spacing w:val="-20"/>
        </w:rPr>
        <w:t> </w:t>
      </w:r>
      <w:r>
        <w:rPr/>
        <w:t>експериментальних</w:t>
      </w:r>
      <w:r>
        <w:rPr>
          <w:spacing w:val="-20"/>
        </w:rPr>
        <w:t> </w:t>
      </w:r>
      <w:r>
        <w:rPr/>
        <w:t>досліджень</w:t>
      </w:r>
      <w:r>
        <w:rPr>
          <w:spacing w:val="-18"/>
        </w:rPr>
        <w:t> </w:t>
      </w:r>
      <w:r>
        <w:rPr/>
        <w:t>використовувалось</w:t>
      </w:r>
      <w:r>
        <w:rPr>
          <w:spacing w:val="-20"/>
        </w:rPr>
        <w:t> </w:t>
      </w:r>
      <w:r>
        <w:rPr/>
        <w:t>таке обладнання та вимірювальні прилади: стенд для фізичного моделювання робочих процесів землерийно-транспортних машин (ЗТМ); фізичні моделі робочих органів у масштабі, К</w:t>
      </w:r>
      <w:r>
        <w:rPr>
          <w:sz w:val="18"/>
        </w:rPr>
        <w:t>l</w:t>
      </w:r>
      <w:r>
        <w:rPr/>
        <w:t>=10; комплект тензометричних приладів; пристрій для тарування вимірювальної</w:t>
      </w:r>
      <w:r>
        <w:rPr>
          <w:spacing w:val="-3"/>
        </w:rPr>
        <w:t> </w:t>
      </w:r>
      <w:r>
        <w:rPr/>
        <w:t>системи.</w:t>
      </w:r>
    </w:p>
    <w:p>
      <w:pPr>
        <w:pStyle w:val="BodyText"/>
        <w:spacing w:line="362" w:lineRule="auto"/>
        <w:ind w:left="242" w:right="850" w:firstLine="719"/>
        <w:jc w:val="both"/>
      </w:pPr>
      <w:r>
        <w:rPr/>
        <w:t>Основним обладнанням для проведення експериментальних</w:t>
      </w:r>
      <w:r>
        <w:rPr>
          <w:spacing w:val="-45"/>
        </w:rPr>
        <w:t> </w:t>
      </w:r>
      <w:r>
        <w:rPr/>
        <w:t>досліджень є лабораторний стенд [86], схема якого показана на рисунку</w:t>
      </w:r>
      <w:r>
        <w:rPr>
          <w:spacing w:val="-12"/>
        </w:rPr>
        <w:t> </w:t>
      </w:r>
      <w:r>
        <w:rPr/>
        <w:t>4.1.</w:t>
      </w:r>
    </w:p>
    <w:p>
      <w:pPr>
        <w:spacing w:after="0" w:line="362" w:lineRule="auto"/>
        <w:jc w:val="both"/>
        <w:sectPr>
          <w:pgSz w:w="11910" w:h="16840"/>
          <w:pgMar w:header="710" w:footer="0" w:top="1040" w:bottom="280" w:left="1460" w:right="0"/>
        </w:sectPr>
      </w:pPr>
    </w:p>
    <w:p>
      <w:pPr>
        <w:pStyle w:val="BodyText"/>
        <w:spacing w:before="2"/>
        <w:rPr>
          <w:sz w:val="9"/>
        </w:rPr>
      </w:pPr>
    </w:p>
    <w:p>
      <w:pPr>
        <w:pStyle w:val="BodyText"/>
        <w:spacing w:line="362" w:lineRule="auto" w:before="89"/>
        <w:ind w:left="242" w:right="854" w:firstLine="719"/>
        <w:jc w:val="both"/>
      </w:pPr>
      <w:r>
        <w:rPr/>
        <w:t>Стенд має уніфіковане устаткування, яке дозволяє проводити цілий комплекс досліджень.</w:t>
      </w:r>
    </w:p>
    <w:p>
      <w:pPr>
        <w:pStyle w:val="BodyText"/>
        <w:rPr>
          <w:sz w:val="20"/>
        </w:rPr>
      </w:pPr>
    </w:p>
    <w:p>
      <w:pPr>
        <w:pStyle w:val="BodyText"/>
        <w:spacing w:before="8"/>
        <w:rPr>
          <w:sz w:val="18"/>
        </w:rPr>
      </w:pPr>
      <w:r>
        <w:rPr/>
        <w:drawing>
          <wp:anchor distT="0" distB="0" distL="0" distR="0" allowOverlap="1" layoutInCell="1" locked="0" behindDoc="0" simplePos="0" relativeHeight="297">
            <wp:simplePos x="0" y="0"/>
            <wp:positionH relativeFrom="page">
              <wp:posOffset>1080516</wp:posOffset>
            </wp:positionH>
            <wp:positionV relativeFrom="paragraph">
              <wp:posOffset>161525</wp:posOffset>
            </wp:positionV>
            <wp:extent cx="5982476" cy="1521332"/>
            <wp:effectExtent l="0" t="0" r="0" b="0"/>
            <wp:wrapTopAndBottom/>
            <wp:docPr id="139" name="image139.jpeg"/>
            <wp:cNvGraphicFramePr>
              <a:graphicFrameLocks noChangeAspect="1"/>
            </wp:cNvGraphicFramePr>
            <a:graphic>
              <a:graphicData uri="http://schemas.openxmlformats.org/drawingml/2006/picture">
                <pic:pic>
                  <pic:nvPicPr>
                    <pic:cNvPr id="140" name="image139.jpeg"/>
                    <pic:cNvPicPr/>
                  </pic:nvPicPr>
                  <pic:blipFill>
                    <a:blip r:embed="rId144" cstate="print"/>
                    <a:stretch>
                      <a:fillRect/>
                    </a:stretch>
                  </pic:blipFill>
                  <pic:spPr>
                    <a:xfrm>
                      <a:off x="0" y="0"/>
                      <a:ext cx="5982476" cy="1521332"/>
                    </a:xfrm>
                    <a:prstGeom prst="rect">
                      <a:avLst/>
                    </a:prstGeom>
                  </pic:spPr>
                </pic:pic>
              </a:graphicData>
            </a:graphic>
          </wp:anchor>
        </w:drawing>
      </w:r>
    </w:p>
    <w:p>
      <w:pPr>
        <w:pStyle w:val="BodyText"/>
        <w:spacing w:before="108"/>
        <w:ind w:left="1703" w:right="1591"/>
        <w:jc w:val="center"/>
      </w:pPr>
      <w:r>
        <w:rPr/>
        <w:t>Рисунок 4.1 – Схема стенду</w:t>
      </w:r>
    </w:p>
    <w:p>
      <w:pPr>
        <w:pStyle w:val="BodyText"/>
        <w:spacing w:line="360" w:lineRule="auto" w:before="163"/>
        <w:ind w:left="794" w:right="1349" w:firstLine="667"/>
        <w:jc w:val="right"/>
      </w:pPr>
      <w:r>
        <w:rPr/>
        <w:t>1 – пульта управління; 2 – комп’ютер; 3 – тензометричний блок</w:t>
      </w:r>
      <w:r>
        <w:rPr>
          <w:w w:val="100"/>
        </w:rPr>
        <w:t> </w:t>
      </w:r>
      <w:r>
        <w:rPr/>
        <w:t>аналого-цифрового перетворювача; 4 – електродвигун; 5 – редуктор;</w:t>
      </w:r>
      <w:r>
        <w:rPr>
          <w:w w:val="100"/>
        </w:rPr>
        <w:t> </w:t>
      </w:r>
      <w:r>
        <w:rPr/>
        <w:t>6 – приводний вал; 7 – рама; 8 – напрямні балки; 9 – контейнер;</w:t>
      </w:r>
    </w:p>
    <w:p>
      <w:pPr>
        <w:pStyle w:val="BodyText"/>
        <w:spacing w:line="362" w:lineRule="auto"/>
        <w:ind w:left="1194" w:right="1079"/>
        <w:jc w:val="center"/>
      </w:pPr>
      <w:r>
        <w:rPr/>
        <w:t>10 – ґрунт; 11– середовище, що розробляється; 12 – кам’яні уламки; 13 – екрановані кабелі; 14 – модель робочого обладнання; 15 – Г-</w:t>
      </w:r>
    </w:p>
    <w:p>
      <w:pPr>
        <w:pStyle w:val="BodyText"/>
        <w:spacing w:line="360" w:lineRule="auto"/>
        <w:ind w:left="246" w:right="853"/>
        <w:jc w:val="center"/>
      </w:pPr>
      <w:r>
        <w:rPr/>
        <w:t>подібній кронштейн; 16 – тензометричний візок; 17 – струна; 18 – управління паралелограмним механізмом; 19 – паралелограмний механізм;</w:t>
      </w:r>
    </w:p>
    <w:p>
      <w:pPr>
        <w:pStyle w:val="BodyText"/>
        <w:spacing w:line="321" w:lineRule="exact"/>
        <w:ind w:left="1703" w:right="1592"/>
        <w:jc w:val="center"/>
      </w:pPr>
      <w:r>
        <w:rPr/>
        <w:t>20 – приводний канат; 21 – ведений вал</w:t>
      </w:r>
    </w:p>
    <w:p>
      <w:pPr>
        <w:pStyle w:val="BodyText"/>
        <w:rPr>
          <w:sz w:val="30"/>
        </w:rPr>
      </w:pPr>
    </w:p>
    <w:p>
      <w:pPr>
        <w:pStyle w:val="BodyText"/>
        <w:spacing w:before="6"/>
        <w:rPr>
          <w:sz w:val="25"/>
        </w:rPr>
      </w:pPr>
    </w:p>
    <w:p>
      <w:pPr>
        <w:pStyle w:val="BodyText"/>
        <w:spacing w:line="360" w:lineRule="auto"/>
        <w:ind w:left="242" w:right="844" w:firstLine="719"/>
        <w:jc w:val="both"/>
      </w:pPr>
      <w:r>
        <w:rPr/>
        <w:t>Стенд складається з рами 7, ґрунтового контейнера 9, тензометричного візка 16, електродвигуна 4, центрального пульта управління 1. Переміщення моделей досліджуваних робочих органів 12 забезпечується тензометричним візком 16. Тензометричний візок 16 за допомогою опорних і напрямних роликів рухається по напрямних балках 8 рами 7. Його </w:t>
      </w:r>
      <w:r>
        <w:rPr>
          <w:spacing w:val="-2"/>
        </w:rPr>
        <w:t>рух </w:t>
      </w:r>
      <w:r>
        <w:rPr/>
        <w:t>забезпечується приводом, який складається із електродвигуна постійного струму 4, 3-х ступінчатої коробки передач, 2-х ступінчатого редуктора 5, клиноремінної передачі, приводного валу 6, веденого валу 20 та приводного канату 21. Досліджувані моделі 14 монтуються на Г-подібному кронштейні 15, який жорстко закріплений на робочій панелі паралелограмного механізму 19. Паралелограмний</w:t>
      </w:r>
      <w:r>
        <w:rPr>
          <w:spacing w:val="-8"/>
        </w:rPr>
        <w:t> </w:t>
      </w:r>
      <w:r>
        <w:rPr/>
        <w:t>механізм</w:t>
      </w:r>
      <w:r>
        <w:rPr>
          <w:spacing w:val="-9"/>
        </w:rPr>
        <w:t> </w:t>
      </w:r>
      <w:r>
        <w:rPr/>
        <w:t>за</w:t>
      </w:r>
      <w:r>
        <w:rPr>
          <w:spacing w:val="-9"/>
        </w:rPr>
        <w:t> </w:t>
      </w:r>
      <w:r>
        <w:rPr/>
        <w:t>допомогою</w:t>
      </w:r>
      <w:r>
        <w:rPr>
          <w:spacing w:val="-7"/>
        </w:rPr>
        <w:t> </w:t>
      </w:r>
      <w:r>
        <w:rPr/>
        <w:t>гвинтового</w:t>
      </w:r>
      <w:r>
        <w:rPr>
          <w:spacing w:val="-8"/>
        </w:rPr>
        <w:t> </w:t>
      </w:r>
      <w:r>
        <w:rPr/>
        <w:t>пристрою</w:t>
      </w:r>
      <w:r>
        <w:rPr>
          <w:spacing w:val="-8"/>
        </w:rPr>
        <w:t> </w:t>
      </w:r>
      <w:r>
        <w:rPr/>
        <w:t>18</w:t>
      </w:r>
      <w:r>
        <w:rPr>
          <w:spacing w:val="-5"/>
        </w:rPr>
        <w:t> </w:t>
      </w:r>
      <w:r>
        <w:rPr/>
        <w:t>забезпечує</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8"/>
        <w:jc w:val="both"/>
      </w:pPr>
      <w:r>
        <w:rPr/>
        <w:t>підйом та опускання досліджуваних моделей без зміни кута в поздовжньо вертикальній площині. Технічна характеристика стенда для фізичного моделювання робочих процесів ЗТМ представлена в таблиці 4.1.</w:t>
      </w:r>
    </w:p>
    <w:p>
      <w:pPr>
        <w:pStyle w:val="BodyText"/>
        <w:spacing w:line="360" w:lineRule="auto" w:before="1"/>
        <w:ind w:left="242" w:right="849" w:firstLine="707"/>
        <w:jc w:val="both"/>
      </w:pPr>
      <w:r>
        <w:rPr/>
        <w:t>Стенд, використовуваний для цього дослідження, має суттєві конструктивні відмінності від попереднього виконання, яка використовувалася</w:t>
      </w:r>
      <w:r>
        <w:rPr>
          <w:spacing w:val="-6"/>
        </w:rPr>
        <w:t> </w:t>
      </w:r>
      <w:r>
        <w:rPr/>
        <w:t>в</w:t>
      </w:r>
      <w:r>
        <w:rPr>
          <w:spacing w:val="-8"/>
        </w:rPr>
        <w:t> </w:t>
      </w:r>
      <w:r>
        <w:rPr/>
        <w:t>інших</w:t>
      </w:r>
      <w:r>
        <w:rPr>
          <w:spacing w:val="-7"/>
        </w:rPr>
        <w:t> </w:t>
      </w:r>
      <w:r>
        <w:rPr/>
        <w:t>дослідженнях.</w:t>
      </w:r>
      <w:r>
        <w:rPr>
          <w:spacing w:val="-8"/>
        </w:rPr>
        <w:t> </w:t>
      </w:r>
      <w:r>
        <w:rPr/>
        <w:t>Було</w:t>
      </w:r>
      <w:r>
        <w:rPr>
          <w:spacing w:val="-7"/>
        </w:rPr>
        <w:t> </w:t>
      </w:r>
      <w:r>
        <w:rPr/>
        <w:t>створено</w:t>
      </w:r>
      <w:r>
        <w:rPr>
          <w:spacing w:val="-6"/>
        </w:rPr>
        <w:t> </w:t>
      </w:r>
      <w:r>
        <w:rPr/>
        <w:t>тип</w:t>
      </w:r>
      <w:r>
        <w:rPr>
          <w:spacing w:val="-9"/>
        </w:rPr>
        <w:t> </w:t>
      </w:r>
      <w:r>
        <w:rPr/>
        <w:t>середовища,</w:t>
      </w:r>
      <w:r>
        <w:rPr>
          <w:spacing w:val="-8"/>
        </w:rPr>
        <w:t> </w:t>
      </w:r>
      <w:r>
        <w:rPr/>
        <w:t>яке розроблювалося в експериментах, та типи фізичних</w:t>
      </w:r>
      <w:r>
        <w:rPr>
          <w:spacing w:val="-6"/>
        </w:rPr>
        <w:t> </w:t>
      </w:r>
      <w:r>
        <w:rPr/>
        <w:t>моделей.</w:t>
      </w:r>
    </w:p>
    <w:p>
      <w:pPr>
        <w:pStyle w:val="BodyText"/>
        <w:rPr>
          <w:sz w:val="42"/>
        </w:rPr>
      </w:pPr>
    </w:p>
    <w:p>
      <w:pPr>
        <w:pStyle w:val="BodyText"/>
        <w:spacing w:line="360" w:lineRule="auto" w:after="9"/>
        <w:ind w:left="242" w:right="852" w:firstLine="707"/>
        <w:jc w:val="both"/>
      </w:pPr>
      <w:r>
        <w:rPr/>
        <w:t>Таблиця 4.1 – Технічна характеристика стенда для фізичного моделювання робочих процесів ЗТМ</w:t>
      </w: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5247"/>
        <w:gridCol w:w="1702"/>
        <w:gridCol w:w="1985"/>
      </w:tblGrid>
      <w:tr>
        <w:trPr>
          <w:trHeight w:val="642" w:hRule="atLeast"/>
        </w:trPr>
        <w:tc>
          <w:tcPr>
            <w:tcW w:w="674" w:type="dxa"/>
          </w:tcPr>
          <w:p>
            <w:pPr>
              <w:pStyle w:val="TableParagraph"/>
              <w:spacing w:line="315" w:lineRule="exact"/>
              <w:ind w:left="107"/>
              <w:rPr>
                <w:sz w:val="28"/>
              </w:rPr>
            </w:pPr>
            <w:r>
              <w:rPr>
                <w:w w:val="100"/>
                <w:sz w:val="28"/>
              </w:rPr>
              <w:t>№</w:t>
            </w:r>
          </w:p>
          <w:p>
            <w:pPr>
              <w:pStyle w:val="TableParagraph"/>
              <w:spacing w:line="308" w:lineRule="exact"/>
              <w:ind w:left="107"/>
              <w:rPr>
                <w:sz w:val="28"/>
              </w:rPr>
            </w:pPr>
            <w:r>
              <w:rPr>
                <w:sz w:val="28"/>
              </w:rPr>
              <w:t>п/п</w:t>
            </w:r>
          </w:p>
        </w:tc>
        <w:tc>
          <w:tcPr>
            <w:tcW w:w="5247" w:type="dxa"/>
          </w:tcPr>
          <w:p>
            <w:pPr>
              <w:pStyle w:val="TableParagraph"/>
              <w:spacing w:line="315" w:lineRule="exact"/>
              <w:ind w:left="108"/>
              <w:rPr>
                <w:sz w:val="28"/>
              </w:rPr>
            </w:pPr>
            <w:r>
              <w:rPr>
                <w:sz w:val="28"/>
              </w:rPr>
              <w:t>Найменування параметра</w:t>
            </w:r>
          </w:p>
        </w:tc>
        <w:tc>
          <w:tcPr>
            <w:tcW w:w="1702" w:type="dxa"/>
          </w:tcPr>
          <w:p>
            <w:pPr>
              <w:pStyle w:val="TableParagraph"/>
              <w:spacing w:line="315" w:lineRule="exact"/>
              <w:ind w:left="88" w:right="159"/>
              <w:jc w:val="center"/>
              <w:rPr>
                <w:sz w:val="28"/>
              </w:rPr>
            </w:pPr>
            <w:r>
              <w:rPr>
                <w:sz w:val="28"/>
              </w:rPr>
              <w:t>Розмірність</w:t>
            </w:r>
          </w:p>
        </w:tc>
        <w:tc>
          <w:tcPr>
            <w:tcW w:w="1985" w:type="dxa"/>
          </w:tcPr>
          <w:p>
            <w:pPr>
              <w:pStyle w:val="TableParagraph"/>
              <w:spacing w:line="315" w:lineRule="exact"/>
              <w:ind w:left="516"/>
              <w:rPr>
                <w:sz w:val="28"/>
              </w:rPr>
            </w:pPr>
            <w:r>
              <w:rPr>
                <w:sz w:val="28"/>
              </w:rPr>
              <w:t>Числові</w:t>
            </w:r>
          </w:p>
          <w:p>
            <w:pPr>
              <w:pStyle w:val="TableParagraph"/>
              <w:spacing w:line="308" w:lineRule="exact"/>
              <w:ind w:left="451"/>
              <w:rPr>
                <w:sz w:val="28"/>
              </w:rPr>
            </w:pPr>
            <w:r>
              <w:rPr>
                <w:sz w:val="28"/>
              </w:rPr>
              <w:t>значення</w:t>
            </w:r>
          </w:p>
        </w:tc>
      </w:tr>
      <w:tr>
        <w:trPr>
          <w:trHeight w:val="323" w:hRule="atLeast"/>
        </w:trPr>
        <w:tc>
          <w:tcPr>
            <w:tcW w:w="674" w:type="dxa"/>
          </w:tcPr>
          <w:p>
            <w:pPr>
              <w:pStyle w:val="TableParagraph"/>
              <w:spacing w:line="304" w:lineRule="exact"/>
              <w:ind w:left="8"/>
              <w:jc w:val="center"/>
              <w:rPr>
                <w:sz w:val="28"/>
              </w:rPr>
            </w:pPr>
            <w:r>
              <w:rPr>
                <w:w w:val="100"/>
                <w:sz w:val="28"/>
              </w:rPr>
              <w:t>1</w:t>
            </w:r>
          </w:p>
        </w:tc>
        <w:tc>
          <w:tcPr>
            <w:tcW w:w="5247" w:type="dxa"/>
          </w:tcPr>
          <w:p>
            <w:pPr>
              <w:pStyle w:val="TableParagraph"/>
              <w:spacing w:line="304" w:lineRule="exact"/>
              <w:ind w:left="108"/>
              <w:rPr>
                <w:sz w:val="28"/>
              </w:rPr>
            </w:pPr>
            <w:r>
              <w:rPr>
                <w:sz w:val="28"/>
              </w:rPr>
              <w:t>Габаритні розміри стенда</w:t>
            </w:r>
          </w:p>
        </w:tc>
        <w:tc>
          <w:tcPr>
            <w:tcW w:w="1702" w:type="dxa"/>
          </w:tcPr>
          <w:p>
            <w:pPr>
              <w:pStyle w:val="TableParagraph"/>
              <w:spacing w:line="304" w:lineRule="exact"/>
              <w:ind w:left="3"/>
              <w:jc w:val="center"/>
              <w:rPr>
                <w:sz w:val="28"/>
              </w:rPr>
            </w:pPr>
            <w:r>
              <w:rPr>
                <w:w w:val="100"/>
                <w:sz w:val="28"/>
              </w:rPr>
              <w:t>м</w:t>
            </w:r>
          </w:p>
        </w:tc>
        <w:tc>
          <w:tcPr>
            <w:tcW w:w="1985" w:type="dxa"/>
          </w:tcPr>
          <w:p>
            <w:pPr>
              <w:pStyle w:val="TableParagraph"/>
              <w:spacing w:line="304" w:lineRule="exact"/>
              <w:ind w:left="217" w:right="211"/>
              <w:jc w:val="center"/>
              <w:rPr>
                <w:sz w:val="28"/>
              </w:rPr>
            </w:pPr>
            <w:r>
              <w:rPr>
                <w:sz w:val="28"/>
              </w:rPr>
              <w:t>9,5×1,5×1,7</w:t>
            </w:r>
          </w:p>
        </w:tc>
      </w:tr>
      <w:tr>
        <w:trPr>
          <w:trHeight w:val="642" w:hRule="atLeast"/>
        </w:trPr>
        <w:tc>
          <w:tcPr>
            <w:tcW w:w="674" w:type="dxa"/>
          </w:tcPr>
          <w:p>
            <w:pPr>
              <w:pStyle w:val="TableParagraph"/>
              <w:spacing w:line="315" w:lineRule="exact"/>
              <w:ind w:left="8"/>
              <w:jc w:val="center"/>
              <w:rPr>
                <w:sz w:val="28"/>
              </w:rPr>
            </w:pPr>
            <w:r>
              <w:rPr>
                <w:w w:val="100"/>
                <w:sz w:val="28"/>
              </w:rPr>
              <w:t>2</w:t>
            </w:r>
          </w:p>
        </w:tc>
        <w:tc>
          <w:tcPr>
            <w:tcW w:w="5247" w:type="dxa"/>
          </w:tcPr>
          <w:p>
            <w:pPr>
              <w:pStyle w:val="TableParagraph"/>
              <w:spacing w:line="315" w:lineRule="exact"/>
              <w:ind w:left="108"/>
              <w:rPr>
                <w:sz w:val="28"/>
              </w:rPr>
            </w:pPr>
            <w:r>
              <w:rPr>
                <w:sz w:val="28"/>
              </w:rPr>
              <w:t>Геометричні розміри контейнера для</w:t>
            </w:r>
          </w:p>
          <w:p>
            <w:pPr>
              <w:pStyle w:val="TableParagraph"/>
              <w:spacing w:line="308" w:lineRule="exact"/>
              <w:ind w:left="108"/>
              <w:rPr>
                <w:sz w:val="28"/>
              </w:rPr>
            </w:pPr>
            <w:r>
              <w:rPr>
                <w:sz w:val="28"/>
              </w:rPr>
              <w:t>середовища, що розроблюється</w:t>
            </w:r>
          </w:p>
        </w:tc>
        <w:tc>
          <w:tcPr>
            <w:tcW w:w="1702" w:type="dxa"/>
          </w:tcPr>
          <w:p>
            <w:pPr>
              <w:pStyle w:val="TableParagraph"/>
              <w:spacing w:line="315" w:lineRule="exact"/>
              <w:ind w:left="3"/>
              <w:jc w:val="center"/>
              <w:rPr>
                <w:sz w:val="28"/>
              </w:rPr>
            </w:pPr>
            <w:r>
              <w:rPr>
                <w:w w:val="100"/>
                <w:sz w:val="28"/>
              </w:rPr>
              <w:t>м</w:t>
            </w:r>
          </w:p>
        </w:tc>
        <w:tc>
          <w:tcPr>
            <w:tcW w:w="1985" w:type="dxa"/>
          </w:tcPr>
          <w:p>
            <w:pPr>
              <w:pStyle w:val="TableParagraph"/>
              <w:spacing w:line="315" w:lineRule="exact"/>
              <w:ind w:left="217" w:right="211"/>
              <w:jc w:val="center"/>
              <w:rPr>
                <w:sz w:val="28"/>
              </w:rPr>
            </w:pPr>
            <w:r>
              <w:rPr>
                <w:sz w:val="28"/>
              </w:rPr>
              <w:t>6,0×0,6×0,35</w:t>
            </w:r>
          </w:p>
        </w:tc>
      </w:tr>
      <w:tr>
        <w:trPr>
          <w:trHeight w:val="321" w:hRule="atLeast"/>
        </w:trPr>
        <w:tc>
          <w:tcPr>
            <w:tcW w:w="674" w:type="dxa"/>
          </w:tcPr>
          <w:p>
            <w:pPr>
              <w:pStyle w:val="TableParagraph"/>
              <w:spacing w:line="301" w:lineRule="exact"/>
              <w:ind w:left="8"/>
              <w:jc w:val="center"/>
              <w:rPr>
                <w:sz w:val="28"/>
              </w:rPr>
            </w:pPr>
            <w:r>
              <w:rPr>
                <w:w w:val="100"/>
                <w:sz w:val="28"/>
              </w:rPr>
              <w:t>3</w:t>
            </w:r>
          </w:p>
        </w:tc>
        <w:tc>
          <w:tcPr>
            <w:tcW w:w="5247" w:type="dxa"/>
          </w:tcPr>
          <w:p>
            <w:pPr>
              <w:pStyle w:val="TableParagraph"/>
              <w:spacing w:line="301" w:lineRule="exact"/>
              <w:ind w:left="108"/>
              <w:rPr>
                <w:sz w:val="28"/>
              </w:rPr>
            </w:pPr>
            <w:r>
              <w:rPr>
                <w:sz w:val="28"/>
              </w:rPr>
              <w:t>Площина середовища в контейнері</w:t>
            </w:r>
          </w:p>
        </w:tc>
        <w:tc>
          <w:tcPr>
            <w:tcW w:w="1702" w:type="dxa"/>
          </w:tcPr>
          <w:p>
            <w:pPr>
              <w:pStyle w:val="TableParagraph"/>
              <w:spacing w:line="139" w:lineRule="auto" w:before="51"/>
              <w:ind w:left="88" w:right="81"/>
              <w:jc w:val="center"/>
              <w:rPr>
                <w:sz w:val="18"/>
              </w:rPr>
            </w:pPr>
            <w:r>
              <w:rPr>
                <w:position w:val="-9"/>
                <w:sz w:val="28"/>
              </w:rPr>
              <w:t>м</w:t>
            </w:r>
            <w:r>
              <w:rPr>
                <w:sz w:val="18"/>
              </w:rPr>
              <w:t>2</w:t>
            </w:r>
          </w:p>
        </w:tc>
        <w:tc>
          <w:tcPr>
            <w:tcW w:w="1985" w:type="dxa"/>
          </w:tcPr>
          <w:p>
            <w:pPr>
              <w:pStyle w:val="TableParagraph"/>
              <w:spacing w:line="301" w:lineRule="exact"/>
              <w:ind w:left="216" w:right="211"/>
              <w:jc w:val="center"/>
              <w:rPr>
                <w:sz w:val="28"/>
              </w:rPr>
            </w:pPr>
            <w:r>
              <w:rPr>
                <w:sz w:val="28"/>
              </w:rPr>
              <w:t>3,6</w:t>
            </w:r>
          </w:p>
        </w:tc>
      </w:tr>
      <w:tr>
        <w:trPr>
          <w:trHeight w:val="323" w:hRule="atLeast"/>
        </w:trPr>
        <w:tc>
          <w:tcPr>
            <w:tcW w:w="674" w:type="dxa"/>
          </w:tcPr>
          <w:p>
            <w:pPr>
              <w:pStyle w:val="TableParagraph"/>
              <w:spacing w:line="304" w:lineRule="exact"/>
              <w:ind w:left="8"/>
              <w:jc w:val="center"/>
              <w:rPr>
                <w:sz w:val="28"/>
              </w:rPr>
            </w:pPr>
            <w:r>
              <w:rPr>
                <w:w w:val="100"/>
                <w:sz w:val="28"/>
              </w:rPr>
              <w:t>4</w:t>
            </w:r>
          </w:p>
        </w:tc>
        <w:tc>
          <w:tcPr>
            <w:tcW w:w="5247" w:type="dxa"/>
          </w:tcPr>
          <w:p>
            <w:pPr>
              <w:pStyle w:val="TableParagraph"/>
              <w:spacing w:line="304" w:lineRule="exact"/>
              <w:ind w:left="108"/>
              <w:rPr>
                <w:sz w:val="28"/>
              </w:rPr>
            </w:pPr>
            <w:r>
              <w:rPr>
                <w:sz w:val="28"/>
              </w:rPr>
              <w:t>Об’єм середовища в контейнері</w:t>
            </w:r>
          </w:p>
        </w:tc>
        <w:tc>
          <w:tcPr>
            <w:tcW w:w="1702" w:type="dxa"/>
          </w:tcPr>
          <w:p>
            <w:pPr>
              <w:pStyle w:val="TableParagraph"/>
              <w:spacing w:line="139" w:lineRule="auto" w:before="51"/>
              <w:ind w:left="88" w:right="81"/>
              <w:jc w:val="center"/>
              <w:rPr>
                <w:sz w:val="18"/>
              </w:rPr>
            </w:pPr>
            <w:r>
              <w:rPr>
                <w:position w:val="-9"/>
                <w:sz w:val="28"/>
              </w:rPr>
              <w:t>м</w:t>
            </w:r>
            <w:r>
              <w:rPr>
                <w:sz w:val="18"/>
              </w:rPr>
              <w:t>3</w:t>
            </w:r>
          </w:p>
        </w:tc>
        <w:tc>
          <w:tcPr>
            <w:tcW w:w="1985" w:type="dxa"/>
          </w:tcPr>
          <w:p>
            <w:pPr>
              <w:pStyle w:val="TableParagraph"/>
              <w:spacing w:line="304" w:lineRule="exact"/>
              <w:ind w:left="215" w:right="211"/>
              <w:jc w:val="center"/>
              <w:rPr>
                <w:sz w:val="28"/>
              </w:rPr>
            </w:pPr>
            <w:r>
              <w:rPr>
                <w:sz w:val="28"/>
              </w:rPr>
              <w:t>0,36</w:t>
            </w:r>
          </w:p>
        </w:tc>
      </w:tr>
      <w:tr>
        <w:trPr>
          <w:trHeight w:val="642" w:hRule="atLeast"/>
        </w:trPr>
        <w:tc>
          <w:tcPr>
            <w:tcW w:w="674" w:type="dxa"/>
          </w:tcPr>
          <w:p>
            <w:pPr>
              <w:pStyle w:val="TableParagraph"/>
              <w:spacing w:line="315" w:lineRule="exact"/>
              <w:ind w:left="8"/>
              <w:jc w:val="center"/>
              <w:rPr>
                <w:sz w:val="28"/>
              </w:rPr>
            </w:pPr>
            <w:r>
              <w:rPr>
                <w:w w:val="100"/>
                <w:sz w:val="28"/>
              </w:rPr>
              <w:t>5</w:t>
            </w:r>
          </w:p>
        </w:tc>
        <w:tc>
          <w:tcPr>
            <w:tcW w:w="5247" w:type="dxa"/>
          </w:tcPr>
          <w:p>
            <w:pPr>
              <w:pStyle w:val="TableParagraph"/>
              <w:spacing w:line="315" w:lineRule="exact"/>
              <w:ind w:left="108"/>
              <w:rPr>
                <w:sz w:val="28"/>
              </w:rPr>
            </w:pPr>
            <w:r>
              <w:rPr>
                <w:sz w:val="28"/>
              </w:rPr>
              <w:t>Межі зміни швидкості тензометричного</w:t>
            </w:r>
          </w:p>
          <w:p>
            <w:pPr>
              <w:pStyle w:val="TableParagraph"/>
              <w:spacing w:line="308" w:lineRule="exact"/>
              <w:ind w:left="108"/>
              <w:rPr>
                <w:sz w:val="28"/>
              </w:rPr>
            </w:pPr>
            <w:r>
              <w:rPr>
                <w:sz w:val="28"/>
              </w:rPr>
              <w:t>візка</w:t>
            </w:r>
          </w:p>
        </w:tc>
        <w:tc>
          <w:tcPr>
            <w:tcW w:w="1702" w:type="dxa"/>
          </w:tcPr>
          <w:p>
            <w:pPr>
              <w:pStyle w:val="TableParagraph"/>
              <w:spacing w:line="315" w:lineRule="exact"/>
              <w:ind w:left="88" w:right="83"/>
              <w:jc w:val="center"/>
              <w:rPr>
                <w:sz w:val="28"/>
              </w:rPr>
            </w:pPr>
            <w:r>
              <w:rPr>
                <w:sz w:val="28"/>
              </w:rPr>
              <w:t>м/с</w:t>
            </w:r>
          </w:p>
        </w:tc>
        <w:tc>
          <w:tcPr>
            <w:tcW w:w="1985" w:type="dxa"/>
          </w:tcPr>
          <w:p>
            <w:pPr>
              <w:pStyle w:val="TableParagraph"/>
              <w:spacing w:line="315" w:lineRule="exact"/>
              <w:ind w:left="217" w:right="210"/>
              <w:jc w:val="center"/>
              <w:rPr>
                <w:sz w:val="28"/>
              </w:rPr>
            </w:pPr>
            <w:r>
              <w:rPr>
                <w:sz w:val="28"/>
              </w:rPr>
              <w:t>0,04-1,2</w:t>
            </w:r>
          </w:p>
        </w:tc>
      </w:tr>
      <w:tr>
        <w:trPr>
          <w:trHeight w:val="645" w:hRule="atLeast"/>
        </w:trPr>
        <w:tc>
          <w:tcPr>
            <w:tcW w:w="674" w:type="dxa"/>
          </w:tcPr>
          <w:p>
            <w:pPr>
              <w:pStyle w:val="TableParagraph"/>
              <w:spacing w:line="315" w:lineRule="exact"/>
              <w:ind w:left="8"/>
              <w:jc w:val="center"/>
              <w:rPr>
                <w:sz w:val="28"/>
              </w:rPr>
            </w:pPr>
            <w:r>
              <w:rPr>
                <w:w w:val="100"/>
                <w:sz w:val="28"/>
              </w:rPr>
              <w:t>6</w:t>
            </w:r>
          </w:p>
        </w:tc>
        <w:tc>
          <w:tcPr>
            <w:tcW w:w="5247" w:type="dxa"/>
          </w:tcPr>
          <w:p>
            <w:pPr>
              <w:pStyle w:val="TableParagraph"/>
              <w:spacing w:line="315" w:lineRule="exact"/>
              <w:ind w:left="108"/>
              <w:rPr>
                <w:sz w:val="28"/>
              </w:rPr>
            </w:pPr>
            <w:r>
              <w:rPr>
                <w:sz w:val="28"/>
              </w:rPr>
              <w:t>Потужність двигуна привода</w:t>
            </w:r>
          </w:p>
          <w:p>
            <w:pPr>
              <w:pStyle w:val="TableParagraph"/>
              <w:spacing w:line="311" w:lineRule="exact"/>
              <w:ind w:left="108"/>
              <w:rPr>
                <w:sz w:val="28"/>
              </w:rPr>
            </w:pPr>
            <w:r>
              <w:rPr>
                <w:sz w:val="28"/>
              </w:rPr>
              <w:t>тензометричного візка</w:t>
            </w:r>
          </w:p>
        </w:tc>
        <w:tc>
          <w:tcPr>
            <w:tcW w:w="1702" w:type="dxa"/>
          </w:tcPr>
          <w:p>
            <w:pPr>
              <w:pStyle w:val="TableParagraph"/>
              <w:spacing w:line="315" w:lineRule="exact"/>
              <w:ind w:left="88" w:right="80"/>
              <w:jc w:val="center"/>
              <w:rPr>
                <w:sz w:val="28"/>
              </w:rPr>
            </w:pPr>
            <w:r>
              <w:rPr>
                <w:sz w:val="28"/>
              </w:rPr>
              <w:t>кВт</w:t>
            </w:r>
          </w:p>
        </w:tc>
        <w:tc>
          <w:tcPr>
            <w:tcW w:w="1985" w:type="dxa"/>
          </w:tcPr>
          <w:p>
            <w:pPr>
              <w:pStyle w:val="TableParagraph"/>
              <w:spacing w:line="315" w:lineRule="exact"/>
              <w:ind w:left="216" w:right="211"/>
              <w:jc w:val="center"/>
              <w:rPr>
                <w:sz w:val="28"/>
              </w:rPr>
            </w:pPr>
            <w:r>
              <w:rPr>
                <w:sz w:val="28"/>
              </w:rPr>
              <w:t>4,0</w:t>
            </w:r>
          </w:p>
        </w:tc>
      </w:tr>
      <w:tr>
        <w:trPr>
          <w:trHeight w:val="321" w:hRule="atLeast"/>
        </w:trPr>
        <w:tc>
          <w:tcPr>
            <w:tcW w:w="674" w:type="dxa"/>
          </w:tcPr>
          <w:p>
            <w:pPr>
              <w:pStyle w:val="TableParagraph"/>
              <w:spacing w:line="301" w:lineRule="exact"/>
              <w:ind w:left="8"/>
              <w:jc w:val="center"/>
              <w:rPr>
                <w:sz w:val="28"/>
              </w:rPr>
            </w:pPr>
            <w:r>
              <w:rPr>
                <w:w w:val="100"/>
                <w:sz w:val="28"/>
              </w:rPr>
              <w:t>7</w:t>
            </w:r>
          </w:p>
        </w:tc>
        <w:tc>
          <w:tcPr>
            <w:tcW w:w="5247" w:type="dxa"/>
          </w:tcPr>
          <w:p>
            <w:pPr>
              <w:pStyle w:val="TableParagraph"/>
              <w:spacing w:line="301" w:lineRule="exact"/>
              <w:ind w:left="108"/>
              <w:rPr>
                <w:sz w:val="28"/>
              </w:rPr>
            </w:pPr>
            <w:r>
              <w:rPr>
                <w:sz w:val="28"/>
              </w:rPr>
              <w:t>Редуктор трансмісії</w:t>
            </w:r>
          </w:p>
        </w:tc>
        <w:tc>
          <w:tcPr>
            <w:tcW w:w="1702" w:type="dxa"/>
          </w:tcPr>
          <w:p>
            <w:pPr>
              <w:pStyle w:val="TableParagraph"/>
              <w:spacing w:line="301" w:lineRule="exact"/>
              <w:ind w:left="5"/>
              <w:jc w:val="center"/>
              <w:rPr>
                <w:sz w:val="28"/>
              </w:rPr>
            </w:pPr>
            <w:r>
              <w:rPr>
                <w:w w:val="100"/>
                <w:sz w:val="28"/>
              </w:rPr>
              <w:t>-</w:t>
            </w:r>
          </w:p>
        </w:tc>
        <w:tc>
          <w:tcPr>
            <w:tcW w:w="1985" w:type="dxa"/>
          </w:tcPr>
          <w:p>
            <w:pPr>
              <w:pStyle w:val="TableParagraph"/>
              <w:spacing w:line="301" w:lineRule="exact"/>
              <w:ind w:left="217" w:right="210"/>
              <w:jc w:val="center"/>
              <w:rPr>
                <w:sz w:val="28"/>
              </w:rPr>
            </w:pPr>
            <w:r>
              <w:rPr>
                <w:sz w:val="28"/>
              </w:rPr>
              <w:t>РЦ-200</w:t>
            </w:r>
          </w:p>
        </w:tc>
      </w:tr>
      <w:tr>
        <w:trPr>
          <w:trHeight w:val="321" w:hRule="atLeast"/>
        </w:trPr>
        <w:tc>
          <w:tcPr>
            <w:tcW w:w="674" w:type="dxa"/>
          </w:tcPr>
          <w:p>
            <w:pPr>
              <w:pStyle w:val="TableParagraph"/>
              <w:spacing w:line="301" w:lineRule="exact"/>
              <w:ind w:left="8"/>
              <w:jc w:val="center"/>
              <w:rPr>
                <w:sz w:val="28"/>
              </w:rPr>
            </w:pPr>
            <w:r>
              <w:rPr>
                <w:w w:val="100"/>
                <w:sz w:val="28"/>
              </w:rPr>
              <w:t>8</w:t>
            </w:r>
          </w:p>
        </w:tc>
        <w:tc>
          <w:tcPr>
            <w:tcW w:w="5247" w:type="dxa"/>
          </w:tcPr>
          <w:p>
            <w:pPr>
              <w:pStyle w:val="TableParagraph"/>
              <w:spacing w:line="301" w:lineRule="exact"/>
              <w:ind w:left="108"/>
              <w:rPr>
                <w:sz w:val="28"/>
              </w:rPr>
            </w:pPr>
            <w:r>
              <w:rPr>
                <w:sz w:val="28"/>
              </w:rPr>
              <w:t>Маса стенда</w:t>
            </w:r>
          </w:p>
        </w:tc>
        <w:tc>
          <w:tcPr>
            <w:tcW w:w="1702" w:type="dxa"/>
          </w:tcPr>
          <w:p>
            <w:pPr>
              <w:pStyle w:val="TableParagraph"/>
              <w:spacing w:line="301" w:lineRule="exact"/>
              <w:ind w:left="88" w:right="82"/>
              <w:jc w:val="center"/>
              <w:rPr>
                <w:sz w:val="28"/>
              </w:rPr>
            </w:pPr>
            <w:r>
              <w:rPr>
                <w:sz w:val="28"/>
              </w:rPr>
              <w:t>кг</w:t>
            </w:r>
          </w:p>
        </w:tc>
        <w:tc>
          <w:tcPr>
            <w:tcW w:w="1985" w:type="dxa"/>
          </w:tcPr>
          <w:p>
            <w:pPr>
              <w:pStyle w:val="TableParagraph"/>
              <w:spacing w:line="301" w:lineRule="exact"/>
              <w:ind w:left="217" w:right="210"/>
              <w:jc w:val="center"/>
              <w:rPr>
                <w:sz w:val="28"/>
              </w:rPr>
            </w:pPr>
            <w:r>
              <w:rPr>
                <w:sz w:val="28"/>
              </w:rPr>
              <w:t>2500</w:t>
            </w:r>
          </w:p>
        </w:tc>
      </w:tr>
    </w:tbl>
    <w:p>
      <w:pPr>
        <w:pStyle w:val="BodyText"/>
        <w:spacing w:before="6"/>
        <w:rPr>
          <w:sz w:val="41"/>
        </w:rPr>
      </w:pPr>
    </w:p>
    <w:p>
      <w:pPr>
        <w:pStyle w:val="BodyText"/>
        <w:spacing w:line="360" w:lineRule="auto"/>
        <w:ind w:left="242" w:right="849" w:firstLine="719"/>
        <w:jc w:val="both"/>
      </w:pPr>
      <w:r>
        <w:rPr/>
        <w:t>Контейнер 9 заповнено ґрунтом (супіском) 10, на поверхні якого розташовано середовище 11 у вигляді кам’яних уламків 12.</w:t>
      </w:r>
    </w:p>
    <w:p>
      <w:pPr>
        <w:pStyle w:val="BodyText"/>
        <w:spacing w:line="360" w:lineRule="auto"/>
        <w:ind w:left="242" w:right="845" w:firstLine="736"/>
        <w:jc w:val="both"/>
      </w:pPr>
      <w:r>
        <w:rPr/>
        <w:t>З’єднання аналого-цифрового перетворювача 3 з тензорезисторами тензометричного візка 16 забезпечується екранованим кабелем 13, який рухається по струні 17. З’єднання з комп’ютером 2 відбувається через роз’єм USB.</w:t>
      </w:r>
    </w:p>
    <w:p>
      <w:pPr>
        <w:pStyle w:val="BodyText"/>
        <w:spacing w:line="360" w:lineRule="auto"/>
        <w:ind w:left="242" w:right="846" w:firstLine="736"/>
        <w:jc w:val="both"/>
      </w:pPr>
      <w:r>
        <w:rPr/>
        <w:t>Загальний вигляд стенда і пульта керування показано відповідно на рисунках 4.2 та 4.3. Фізична модель робочого обладнання, яку встановлено</w:t>
      </w:r>
      <w:r>
        <w:rPr>
          <w:spacing w:val="-40"/>
        </w:rPr>
        <w:t> </w:t>
      </w:r>
      <w:r>
        <w:rPr/>
        <w:t>на стенд, показано на рисунку 4.4, а привід стенда – на рисунку</w:t>
      </w:r>
      <w:r>
        <w:rPr>
          <w:spacing w:val="-17"/>
        </w:rPr>
        <w:t> </w:t>
      </w:r>
      <w:r>
        <w:rPr/>
        <w:t>4.5.</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6" w:firstLine="736"/>
        <w:jc w:val="both"/>
      </w:pPr>
      <w:r>
        <w:rPr/>
        <w:t>При дослідженні проводилось моделювання процесів, що дозволяє оцінити ефективність роботи запропонованих розробок та безпеку їх застосування [60, 56, 61].</w:t>
      </w:r>
    </w:p>
    <w:p>
      <w:pPr>
        <w:pStyle w:val="BodyText"/>
        <w:spacing w:line="360" w:lineRule="auto" w:before="1"/>
        <w:ind w:left="242" w:right="846" w:firstLine="736"/>
        <w:jc w:val="both"/>
      </w:pPr>
      <w:r>
        <w:rPr/>
        <w:t>Для</w:t>
      </w:r>
      <w:r>
        <w:rPr>
          <w:spacing w:val="-17"/>
        </w:rPr>
        <w:t> </w:t>
      </w:r>
      <w:r>
        <w:rPr/>
        <w:t>проведення</w:t>
      </w:r>
      <w:r>
        <w:rPr>
          <w:spacing w:val="-16"/>
        </w:rPr>
        <w:t> </w:t>
      </w:r>
      <w:r>
        <w:rPr/>
        <w:t>досліджень</w:t>
      </w:r>
      <w:r>
        <w:rPr>
          <w:spacing w:val="-18"/>
        </w:rPr>
        <w:t> </w:t>
      </w:r>
      <w:r>
        <w:rPr/>
        <w:t>процесу</w:t>
      </w:r>
      <w:r>
        <w:rPr>
          <w:spacing w:val="-19"/>
        </w:rPr>
        <w:t> </w:t>
      </w:r>
      <w:r>
        <w:rPr/>
        <w:t>переміщення</w:t>
      </w:r>
      <w:r>
        <w:rPr>
          <w:spacing w:val="-16"/>
        </w:rPr>
        <w:t> </w:t>
      </w:r>
      <w:r>
        <w:rPr/>
        <w:t>середовища</w:t>
      </w:r>
      <w:r>
        <w:rPr>
          <w:spacing w:val="-17"/>
        </w:rPr>
        <w:t> </w:t>
      </w:r>
      <w:r>
        <w:rPr/>
        <w:t>за</w:t>
      </w:r>
      <w:r>
        <w:rPr>
          <w:spacing w:val="-17"/>
        </w:rPr>
        <w:t> </w:t>
      </w:r>
      <w:r>
        <w:rPr/>
        <w:t>основу була взята фізична модель відвала бульдозера ДЗ-110, виконана в масштабі 1:10 (К</w:t>
      </w:r>
      <w:r>
        <w:rPr>
          <w:sz w:val="18"/>
        </w:rPr>
        <w:t>1</w:t>
      </w:r>
      <w:r>
        <w:rPr/>
        <w:t>=10). Були виготовлені моделі відвалів бульдозера: відвал традиційного типу (рис. 4.4, а); трисекційний відвал (рис. 4.4, б); відвал із захватами (рис. 4.4, в); відвал двосекційний (рис. 4.4, г). У моделях передбачені кронштейни з отворами для кріплення на штовхаючих</w:t>
      </w:r>
      <w:r>
        <w:rPr>
          <w:spacing w:val="-13"/>
        </w:rPr>
        <w:t> </w:t>
      </w:r>
      <w:r>
        <w:rPr/>
        <w:t>брусах.</w:t>
      </w:r>
    </w:p>
    <w:p>
      <w:pPr>
        <w:pStyle w:val="BodyText"/>
        <w:rPr>
          <w:sz w:val="20"/>
        </w:rPr>
      </w:pPr>
    </w:p>
    <w:p>
      <w:pPr>
        <w:pStyle w:val="BodyText"/>
        <w:spacing w:before="1"/>
        <w:rPr>
          <w:sz w:val="19"/>
        </w:rPr>
      </w:pPr>
    </w:p>
    <w:tbl>
      <w:tblPr>
        <w:tblW w:w="0" w:type="auto"/>
        <w:jc w:val="lef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42"/>
        <w:gridCol w:w="4455"/>
      </w:tblGrid>
      <w:tr>
        <w:trPr>
          <w:trHeight w:val="2529" w:hRule="atLeast"/>
        </w:trPr>
        <w:tc>
          <w:tcPr>
            <w:tcW w:w="5142" w:type="dxa"/>
          </w:tcPr>
          <w:p>
            <w:pPr>
              <w:pStyle w:val="TableParagraph"/>
              <w:ind w:left="257"/>
              <w:rPr>
                <w:sz w:val="20"/>
              </w:rPr>
            </w:pPr>
            <w:r>
              <w:rPr>
                <w:sz w:val="20"/>
              </w:rPr>
              <w:drawing>
                <wp:inline distT="0" distB="0" distL="0" distR="0">
                  <wp:extent cx="2976422" cy="1606296"/>
                  <wp:effectExtent l="0" t="0" r="0" b="0"/>
                  <wp:docPr id="141" name="image140.jpeg"/>
                  <wp:cNvGraphicFramePr>
                    <a:graphicFrameLocks noChangeAspect="1"/>
                  </wp:cNvGraphicFramePr>
                  <a:graphic>
                    <a:graphicData uri="http://schemas.openxmlformats.org/drawingml/2006/picture">
                      <pic:pic>
                        <pic:nvPicPr>
                          <pic:cNvPr id="142" name="image140.jpeg"/>
                          <pic:cNvPicPr/>
                        </pic:nvPicPr>
                        <pic:blipFill>
                          <a:blip r:embed="rId145" cstate="print"/>
                          <a:stretch>
                            <a:fillRect/>
                          </a:stretch>
                        </pic:blipFill>
                        <pic:spPr>
                          <a:xfrm>
                            <a:off x="0" y="0"/>
                            <a:ext cx="2976422" cy="1606296"/>
                          </a:xfrm>
                          <a:prstGeom prst="rect">
                            <a:avLst/>
                          </a:prstGeom>
                        </pic:spPr>
                      </pic:pic>
                    </a:graphicData>
                  </a:graphic>
                </wp:inline>
              </w:drawing>
            </w:r>
            <w:r>
              <w:rPr>
                <w:sz w:val="20"/>
              </w:rPr>
            </w:r>
          </w:p>
        </w:tc>
        <w:tc>
          <w:tcPr>
            <w:tcW w:w="4455" w:type="dxa"/>
          </w:tcPr>
          <w:p>
            <w:pPr>
              <w:pStyle w:val="TableParagraph"/>
              <w:ind w:left="203"/>
              <w:rPr>
                <w:sz w:val="20"/>
              </w:rPr>
            </w:pPr>
            <w:r>
              <w:rPr>
                <w:sz w:val="20"/>
              </w:rPr>
              <w:drawing>
                <wp:inline distT="0" distB="0" distL="0" distR="0">
                  <wp:extent cx="2526113" cy="1562957"/>
                  <wp:effectExtent l="0" t="0" r="0" b="0"/>
                  <wp:docPr id="143" name="image141.jpeg"/>
                  <wp:cNvGraphicFramePr>
                    <a:graphicFrameLocks noChangeAspect="1"/>
                  </wp:cNvGraphicFramePr>
                  <a:graphic>
                    <a:graphicData uri="http://schemas.openxmlformats.org/drawingml/2006/picture">
                      <pic:pic>
                        <pic:nvPicPr>
                          <pic:cNvPr id="144" name="image141.jpeg"/>
                          <pic:cNvPicPr/>
                        </pic:nvPicPr>
                        <pic:blipFill>
                          <a:blip r:embed="rId146" cstate="print"/>
                          <a:stretch>
                            <a:fillRect/>
                          </a:stretch>
                        </pic:blipFill>
                        <pic:spPr>
                          <a:xfrm>
                            <a:off x="0" y="0"/>
                            <a:ext cx="2526113" cy="1562957"/>
                          </a:xfrm>
                          <a:prstGeom prst="rect">
                            <a:avLst/>
                          </a:prstGeom>
                        </pic:spPr>
                      </pic:pic>
                    </a:graphicData>
                  </a:graphic>
                </wp:inline>
              </w:drawing>
            </w:r>
            <w:r>
              <w:rPr>
                <w:sz w:val="20"/>
              </w:rPr>
            </w:r>
          </w:p>
        </w:tc>
      </w:tr>
      <w:tr>
        <w:trPr>
          <w:trHeight w:val="317" w:hRule="atLeast"/>
        </w:trPr>
        <w:tc>
          <w:tcPr>
            <w:tcW w:w="5142" w:type="dxa"/>
          </w:tcPr>
          <w:p>
            <w:pPr>
              <w:pStyle w:val="TableParagraph"/>
              <w:spacing w:line="297" w:lineRule="exact"/>
              <w:ind w:right="2477"/>
              <w:jc w:val="right"/>
              <w:rPr>
                <w:sz w:val="28"/>
              </w:rPr>
            </w:pPr>
            <w:r>
              <w:rPr>
                <w:w w:val="100"/>
                <w:sz w:val="28"/>
              </w:rPr>
              <w:t>а</w:t>
            </w:r>
          </w:p>
        </w:tc>
        <w:tc>
          <w:tcPr>
            <w:tcW w:w="4455" w:type="dxa"/>
          </w:tcPr>
          <w:p>
            <w:pPr>
              <w:pStyle w:val="TableParagraph"/>
              <w:spacing w:line="297" w:lineRule="exact"/>
              <w:ind w:right="35"/>
              <w:jc w:val="center"/>
              <w:rPr>
                <w:sz w:val="28"/>
              </w:rPr>
            </w:pPr>
            <w:r>
              <w:rPr>
                <w:w w:val="100"/>
                <w:sz w:val="28"/>
              </w:rPr>
              <w:t>б</w:t>
            </w:r>
          </w:p>
        </w:tc>
      </w:tr>
      <w:tr>
        <w:trPr>
          <w:trHeight w:val="2910" w:hRule="atLeast"/>
        </w:trPr>
        <w:tc>
          <w:tcPr>
            <w:tcW w:w="5142" w:type="dxa"/>
          </w:tcPr>
          <w:p>
            <w:pPr>
              <w:pStyle w:val="TableParagraph"/>
              <w:ind w:left="557"/>
              <w:rPr>
                <w:sz w:val="20"/>
              </w:rPr>
            </w:pPr>
            <w:r>
              <w:rPr>
                <w:sz w:val="20"/>
              </w:rPr>
              <w:drawing>
                <wp:inline distT="0" distB="0" distL="0" distR="0">
                  <wp:extent cx="2585670" cy="1813560"/>
                  <wp:effectExtent l="0" t="0" r="0" b="0"/>
                  <wp:docPr id="145" name="image142.jpeg"/>
                  <wp:cNvGraphicFramePr>
                    <a:graphicFrameLocks noChangeAspect="1"/>
                  </wp:cNvGraphicFramePr>
                  <a:graphic>
                    <a:graphicData uri="http://schemas.openxmlformats.org/drawingml/2006/picture">
                      <pic:pic>
                        <pic:nvPicPr>
                          <pic:cNvPr id="146" name="image142.jpeg"/>
                          <pic:cNvPicPr/>
                        </pic:nvPicPr>
                        <pic:blipFill>
                          <a:blip r:embed="rId147" cstate="print"/>
                          <a:stretch>
                            <a:fillRect/>
                          </a:stretch>
                        </pic:blipFill>
                        <pic:spPr>
                          <a:xfrm>
                            <a:off x="0" y="0"/>
                            <a:ext cx="2585670" cy="1813560"/>
                          </a:xfrm>
                          <a:prstGeom prst="rect">
                            <a:avLst/>
                          </a:prstGeom>
                        </pic:spPr>
                      </pic:pic>
                    </a:graphicData>
                  </a:graphic>
                </wp:inline>
              </w:drawing>
            </w:r>
            <w:r>
              <w:rPr>
                <w:sz w:val="20"/>
              </w:rPr>
            </w:r>
          </w:p>
        </w:tc>
        <w:tc>
          <w:tcPr>
            <w:tcW w:w="4455" w:type="dxa"/>
          </w:tcPr>
          <w:p>
            <w:pPr>
              <w:pStyle w:val="TableParagraph"/>
              <w:ind w:left="272"/>
              <w:rPr>
                <w:sz w:val="20"/>
              </w:rPr>
            </w:pPr>
            <w:r>
              <w:rPr>
                <w:sz w:val="20"/>
              </w:rPr>
              <w:drawing>
                <wp:inline distT="0" distB="0" distL="0" distR="0">
                  <wp:extent cx="2454657" cy="1842516"/>
                  <wp:effectExtent l="0" t="0" r="0" b="0"/>
                  <wp:docPr id="147" name="image143.jpeg"/>
                  <wp:cNvGraphicFramePr>
                    <a:graphicFrameLocks noChangeAspect="1"/>
                  </wp:cNvGraphicFramePr>
                  <a:graphic>
                    <a:graphicData uri="http://schemas.openxmlformats.org/drawingml/2006/picture">
                      <pic:pic>
                        <pic:nvPicPr>
                          <pic:cNvPr id="148" name="image143.jpeg"/>
                          <pic:cNvPicPr/>
                        </pic:nvPicPr>
                        <pic:blipFill>
                          <a:blip r:embed="rId148" cstate="print"/>
                          <a:stretch>
                            <a:fillRect/>
                          </a:stretch>
                        </pic:blipFill>
                        <pic:spPr>
                          <a:xfrm>
                            <a:off x="0" y="0"/>
                            <a:ext cx="2454657" cy="1842516"/>
                          </a:xfrm>
                          <a:prstGeom prst="rect">
                            <a:avLst/>
                          </a:prstGeom>
                        </pic:spPr>
                      </pic:pic>
                    </a:graphicData>
                  </a:graphic>
                </wp:inline>
              </w:drawing>
            </w:r>
            <w:r>
              <w:rPr>
                <w:sz w:val="20"/>
              </w:rPr>
            </w:r>
          </w:p>
        </w:tc>
      </w:tr>
      <w:tr>
        <w:trPr>
          <w:trHeight w:val="379" w:hRule="atLeast"/>
        </w:trPr>
        <w:tc>
          <w:tcPr>
            <w:tcW w:w="5142" w:type="dxa"/>
          </w:tcPr>
          <w:p>
            <w:pPr>
              <w:pStyle w:val="TableParagraph"/>
              <w:spacing w:line="314" w:lineRule="exact"/>
              <w:ind w:right="2474"/>
              <w:jc w:val="right"/>
              <w:rPr>
                <w:sz w:val="28"/>
              </w:rPr>
            </w:pPr>
            <w:r>
              <w:rPr>
                <w:w w:val="100"/>
                <w:sz w:val="28"/>
              </w:rPr>
              <w:t>в</w:t>
            </w:r>
          </w:p>
        </w:tc>
        <w:tc>
          <w:tcPr>
            <w:tcW w:w="4455" w:type="dxa"/>
          </w:tcPr>
          <w:p>
            <w:pPr>
              <w:pStyle w:val="TableParagraph"/>
              <w:spacing w:line="314" w:lineRule="exact"/>
              <w:ind w:right="39"/>
              <w:jc w:val="center"/>
              <w:rPr>
                <w:sz w:val="28"/>
              </w:rPr>
            </w:pPr>
            <w:r>
              <w:rPr>
                <w:w w:val="100"/>
                <w:sz w:val="28"/>
              </w:rPr>
              <w:t>г</w:t>
            </w:r>
          </w:p>
        </w:tc>
      </w:tr>
      <w:tr>
        <w:trPr>
          <w:trHeight w:val="2790" w:hRule="atLeast"/>
        </w:trPr>
        <w:tc>
          <w:tcPr>
            <w:tcW w:w="9597" w:type="dxa"/>
            <w:gridSpan w:val="2"/>
          </w:tcPr>
          <w:p>
            <w:pPr>
              <w:pStyle w:val="TableParagraph"/>
              <w:spacing w:line="360" w:lineRule="auto" w:before="54"/>
              <w:ind w:left="317" w:right="318" w:firstLine="108"/>
              <w:jc w:val="both"/>
              <w:rPr>
                <w:sz w:val="28"/>
              </w:rPr>
            </w:pPr>
            <w:r>
              <w:rPr>
                <w:sz w:val="28"/>
              </w:rPr>
              <w:t>Рисунок 4.2 – Стенд для фізичного моделювання робочих процесів ЗТМ: а – вид передньої частини стенда; б – гвинт паралелограмного механізму; в – вид середньої частини стенда; г – вид задньої частини стенда; 1 –</w:t>
            </w:r>
            <w:r>
              <w:rPr>
                <w:spacing w:val="-20"/>
                <w:sz w:val="28"/>
              </w:rPr>
              <w:t> </w:t>
            </w:r>
            <w:r>
              <w:rPr>
                <w:sz w:val="28"/>
              </w:rPr>
              <w:t>рама;</w:t>
            </w:r>
          </w:p>
          <w:p>
            <w:pPr>
              <w:pStyle w:val="TableParagraph"/>
              <w:spacing w:before="1"/>
              <w:ind w:left="180" w:right="180"/>
              <w:jc w:val="center"/>
              <w:rPr>
                <w:sz w:val="28"/>
              </w:rPr>
            </w:pPr>
            <w:r>
              <w:rPr>
                <w:sz w:val="28"/>
              </w:rPr>
              <w:t>2 – ґрунтовий контейнер; 3 – модель; 4 – пульт; 5 – приводний вал; 6 – коток</w:t>
            </w:r>
          </w:p>
          <w:p>
            <w:pPr>
              <w:pStyle w:val="TableParagraph"/>
              <w:spacing w:line="480" w:lineRule="atLeast" w:before="2"/>
              <w:ind w:left="735" w:right="732" w:hanging="2"/>
              <w:jc w:val="center"/>
              <w:rPr>
                <w:sz w:val="28"/>
              </w:rPr>
            </w:pPr>
            <w:r>
              <w:rPr>
                <w:sz w:val="28"/>
              </w:rPr>
              <w:t>для ущільнення ґрунту; 7 – клиновидні ремені; 8 – управління паралелограмним механізмом; 9 – гайка; 10 – тензометричний візок</w:t>
            </w:r>
          </w:p>
        </w:tc>
      </w:tr>
    </w:tbl>
    <w:p>
      <w:pPr>
        <w:spacing w:after="0" w:line="480" w:lineRule="atLeast"/>
        <w:jc w:val="center"/>
        <w:rPr>
          <w:sz w:val="28"/>
        </w:rPr>
        <w:sectPr>
          <w:pgSz w:w="11910" w:h="16840"/>
          <w:pgMar w:header="710" w:footer="0" w:top="1040" w:bottom="280" w:left="1460" w:right="0"/>
        </w:sectPr>
      </w:pPr>
    </w:p>
    <w:p>
      <w:pPr>
        <w:pStyle w:val="BodyText"/>
        <w:spacing w:before="6"/>
        <w:rPr>
          <w:sz w:val="17"/>
        </w:rPr>
      </w:pPr>
    </w:p>
    <w:p>
      <w:pPr>
        <w:pStyle w:val="BodyText"/>
        <w:ind w:left="2963"/>
        <w:rPr>
          <w:sz w:val="20"/>
        </w:rPr>
      </w:pPr>
      <w:r>
        <w:rPr>
          <w:sz w:val="20"/>
        </w:rPr>
        <w:drawing>
          <wp:inline distT="0" distB="0" distL="0" distR="0">
            <wp:extent cx="2675243" cy="1378743"/>
            <wp:effectExtent l="0" t="0" r="0" b="0"/>
            <wp:docPr id="149" name="image144.jpeg"/>
            <wp:cNvGraphicFramePr>
              <a:graphicFrameLocks noChangeAspect="1"/>
            </wp:cNvGraphicFramePr>
            <a:graphic>
              <a:graphicData uri="http://schemas.openxmlformats.org/drawingml/2006/picture">
                <pic:pic>
                  <pic:nvPicPr>
                    <pic:cNvPr id="150" name="image144.jpeg"/>
                    <pic:cNvPicPr/>
                  </pic:nvPicPr>
                  <pic:blipFill>
                    <a:blip r:embed="rId149" cstate="print"/>
                    <a:stretch>
                      <a:fillRect/>
                    </a:stretch>
                  </pic:blipFill>
                  <pic:spPr>
                    <a:xfrm>
                      <a:off x="0" y="0"/>
                      <a:ext cx="2675243" cy="1378743"/>
                    </a:xfrm>
                    <a:prstGeom prst="rect">
                      <a:avLst/>
                    </a:prstGeom>
                  </pic:spPr>
                </pic:pic>
              </a:graphicData>
            </a:graphic>
          </wp:inline>
        </w:drawing>
      </w:r>
      <w:r>
        <w:rPr>
          <w:sz w:val="20"/>
        </w:rPr>
      </w:r>
    </w:p>
    <w:p>
      <w:pPr>
        <w:pStyle w:val="BodyText"/>
        <w:spacing w:line="360" w:lineRule="auto" w:before="147"/>
        <w:ind w:left="1326" w:right="885" w:hanging="682"/>
      </w:pPr>
      <w:r>
        <w:rPr/>
        <w:t>Рисунок 4.3 – Пульт стенда для фізичного моделювання робочих процесів ЗТМ: 1 – реостати; 2 – керування рухом тензометричного</w:t>
      </w:r>
      <w:r>
        <w:rPr>
          <w:spacing w:val="-15"/>
        </w:rPr>
        <w:t> </w:t>
      </w:r>
      <w:r>
        <w:rPr/>
        <w:t>візка</w:t>
      </w:r>
    </w:p>
    <w:p>
      <w:pPr>
        <w:pStyle w:val="BodyText"/>
        <w:spacing w:before="10"/>
        <w:rPr>
          <w:sz w:val="41"/>
        </w:rPr>
      </w:pPr>
    </w:p>
    <w:p>
      <w:pPr>
        <w:pStyle w:val="BodyText"/>
        <w:spacing w:line="360" w:lineRule="auto"/>
        <w:ind w:left="242" w:right="845" w:firstLine="736"/>
        <w:jc w:val="both"/>
      </w:pPr>
      <w:r>
        <w:rPr/>
        <w:t>Модель обладнання на рисунках 4.4, а складалася з відвала, на бокових щоках якого встановлені захвати з можливістю повороту. На рисунках 4.4, б та 4.4, в, представлені моделі трисекційних шарнірно-з’єднаних відвалів та, відповідно, на рисунку 4.4, г двосекційних шарнірно-з’єднаний</w:t>
      </w:r>
      <w:r>
        <w:rPr>
          <w:spacing w:val="-18"/>
        </w:rPr>
        <w:t> </w:t>
      </w:r>
      <w:r>
        <w:rPr/>
        <w:t>відвал.</w:t>
      </w:r>
    </w:p>
    <w:p>
      <w:pPr>
        <w:pStyle w:val="BodyText"/>
        <w:rPr>
          <w:sz w:val="20"/>
        </w:rPr>
      </w:pPr>
    </w:p>
    <w:p>
      <w:pPr>
        <w:pStyle w:val="BodyText"/>
        <w:rPr>
          <w:sz w:val="20"/>
        </w:rPr>
      </w:pPr>
    </w:p>
    <w:p>
      <w:pPr>
        <w:pStyle w:val="BodyText"/>
        <w:spacing w:before="6" w:after="1"/>
        <w:rPr>
          <w:sz w:val="23"/>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0"/>
        <w:gridCol w:w="4936"/>
      </w:tblGrid>
      <w:tr>
        <w:trPr>
          <w:trHeight w:val="2419" w:hRule="atLeast"/>
        </w:trPr>
        <w:tc>
          <w:tcPr>
            <w:tcW w:w="4600" w:type="dxa"/>
          </w:tcPr>
          <w:p>
            <w:pPr>
              <w:pStyle w:val="TableParagraph"/>
              <w:ind w:left="836"/>
              <w:rPr>
                <w:sz w:val="20"/>
              </w:rPr>
            </w:pPr>
            <w:r>
              <w:rPr>
                <w:sz w:val="20"/>
              </w:rPr>
              <w:drawing>
                <wp:inline distT="0" distB="0" distL="0" distR="0">
                  <wp:extent cx="1893155" cy="1515427"/>
                  <wp:effectExtent l="0" t="0" r="0" b="0"/>
                  <wp:docPr id="151" name="image145.jpeg"/>
                  <wp:cNvGraphicFramePr>
                    <a:graphicFrameLocks noChangeAspect="1"/>
                  </wp:cNvGraphicFramePr>
                  <a:graphic>
                    <a:graphicData uri="http://schemas.openxmlformats.org/drawingml/2006/picture">
                      <pic:pic>
                        <pic:nvPicPr>
                          <pic:cNvPr id="152" name="image145.jpeg"/>
                          <pic:cNvPicPr/>
                        </pic:nvPicPr>
                        <pic:blipFill>
                          <a:blip r:embed="rId150" cstate="print"/>
                          <a:stretch>
                            <a:fillRect/>
                          </a:stretch>
                        </pic:blipFill>
                        <pic:spPr>
                          <a:xfrm>
                            <a:off x="0" y="0"/>
                            <a:ext cx="1893155" cy="1515427"/>
                          </a:xfrm>
                          <a:prstGeom prst="rect">
                            <a:avLst/>
                          </a:prstGeom>
                        </pic:spPr>
                      </pic:pic>
                    </a:graphicData>
                  </a:graphic>
                </wp:inline>
              </w:drawing>
            </w:r>
            <w:r>
              <w:rPr>
                <w:sz w:val="20"/>
              </w:rPr>
            </w:r>
          </w:p>
        </w:tc>
        <w:tc>
          <w:tcPr>
            <w:tcW w:w="4936" w:type="dxa"/>
          </w:tcPr>
          <w:p>
            <w:pPr>
              <w:pStyle w:val="TableParagraph"/>
              <w:spacing w:before="11"/>
              <w:rPr>
                <w:sz w:val="27"/>
              </w:rPr>
            </w:pPr>
          </w:p>
          <w:p>
            <w:pPr>
              <w:pStyle w:val="TableParagraph"/>
              <w:ind w:left="1"/>
              <w:rPr>
                <w:sz w:val="20"/>
              </w:rPr>
            </w:pPr>
            <w:r>
              <w:rPr>
                <w:sz w:val="20"/>
              </w:rPr>
              <w:drawing>
                <wp:inline distT="0" distB="0" distL="0" distR="0">
                  <wp:extent cx="3029393" cy="1177671"/>
                  <wp:effectExtent l="0" t="0" r="0" b="0"/>
                  <wp:docPr id="153" name="image146.jpeg"/>
                  <wp:cNvGraphicFramePr>
                    <a:graphicFrameLocks noChangeAspect="1"/>
                  </wp:cNvGraphicFramePr>
                  <a:graphic>
                    <a:graphicData uri="http://schemas.openxmlformats.org/drawingml/2006/picture">
                      <pic:pic>
                        <pic:nvPicPr>
                          <pic:cNvPr id="154" name="image146.jpeg"/>
                          <pic:cNvPicPr/>
                        </pic:nvPicPr>
                        <pic:blipFill>
                          <a:blip r:embed="rId151" cstate="print"/>
                          <a:stretch>
                            <a:fillRect/>
                          </a:stretch>
                        </pic:blipFill>
                        <pic:spPr>
                          <a:xfrm>
                            <a:off x="0" y="0"/>
                            <a:ext cx="3029393" cy="1177671"/>
                          </a:xfrm>
                          <a:prstGeom prst="rect">
                            <a:avLst/>
                          </a:prstGeom>
                        </pic:spPr>
                      </pic:pic>
                    </a:graphicData>
                  </a:graphic>
                </wp:inline>
              </w:drawing>
            </w:r>
            <w:r>
              <w:rPr>
                <w:sz w:val="20"/>
              </w:rPr>
            </w:r>
          </w:p>
        </w:tc>
      </w:tr>
      <w:tr>
        <w:trPr>
          <w:trHeight w:val="316" w:hRule="atLeast"/>
        </w:trPr>
        <w:tc>
          <w:tcPr>
            <w:tcW w:w="4600" w:type="dxa"/>
          </w:tcPr>
          <w:p>
            <w:pPr>
              <w:pStyle w:val="TableParagraph"/>
              <w:spacing w:line="296" w:lineRule="exact"/>
              <w:ind w:right="2189"/>
              <w:jc w:val="right"/>
              <w:rPr>
                <w:sz w:val="28"/>
              </w:rPr>
            </w:pPr>
            <w:r>
              <w:rPr>
                <w:w w:val="100"/>
                <w:sz w:val="28"/>
              </w:rPr>
              <w:t>а</w:t>
            </w:r>
          </w:p>
        </w:tc>
        <w:tc>
          <w:tcPr>
            <w:tcW w:w="4936" w:type="dxa"/>
          </w:tcPr>
          <w:p>
            <w:pPr>
              <w:pStyle w:val="TableParagraph"/>
              <w:spacing w:line="296" w:lineRule="exact"/>
              <w:ind w:left="2300"/>
              <w:rPr>
                <w:sz w:val="28"/>
              </w:rPr>
            </w:pPr>
            <w:r>
              <w:rPr>
                <w:w w:val="100"/>
                <w:sz w:val="28"/>
              </w:rPr>
              <w:t>б</w:t>
            </w:r>
          </w:p>
        </w:tc>
      </w:tr>
      <w:tr>
        <w:trPr>
          <w:trHeight w:val="2734" w:hRule="atLeast"/>
        </w:trPr>
        <w:tc>
          <w:tcPr>
            <w:tcW w:w="4600" w:type="dxa"/>
          </w:tcPr>
          <w:p>
            <w:pPr>
              <w:pStyle w:val="TableParagraph"/>
              <w:spacing w:before="2"/>
              <w:rPr>
                <w:sz w:val="24"/>
              </w:rPr>
            </w:pPr>
          </w:p>
          <w:p>
            <w:pPr>
              <w:pStyle w:val="TableParagraph"/>
              <w:ind w:left="200" w:right="-58"/>
              <w:rPr>
                <w:sz w:val="20"/>
              </w:rPr>
            </w:pPr>
            <w:r>
              <w:rPr>
                <w:sz w:val="20"/>
              </w:rPr>
              <w:drawing>
                <wp:inline distT="0" distB="0" distL="0" distR="0">
                  <wp:extent cx="2803843" cy="1548002"/>
                  <wp:effectExtent l="0" t="0" r="0" b="0"/>
                  <wp:docPr id="155" name="image147.jpeg"/>
                  <wp:cNvGraphicFramePr>
                    <a:graphicFrameLocks noChangeAspect="1"/>
                  </wp:cNvGraphicFramePr>
                  <a:graphic>
                    <a:graphicData uri="http://schemas.openxmlformats.org/drawingml/2006/picture">
                      <pic:pic>
                        <pic:nvPicPr>
                          <pic:cNvPr id="156" name="image147.jpeg"/>
                          <pic:cNvPicPr/>
                        </pic:nvPicPr>
                        <pic:blipFill>
                          <a:blip r:embed="rId152" cstate="print"/>
                          <a:stretch>
                            <a:fillRect/>
                          </a:stretch>
                        </pic:blipFill>
                        <pic:spPr>
                          <a:xfrm>
                            <a:off x="0" y="0"/>
                            <a:ext cx="2803843" cy="1548002"/>
                          </a:xfrm>
                          <a:prstGeom prst="rect">
                            <a:avLst/>
                          </a:prstGeom>
                        </pic:spPr>
                      </pic:pic>
                    </a:graphicData>
                  </a:graphic>
                </wp:inline>
              </w:drawing>
            </w:r>
            <w:r>
              <w:rPr>
                <w:sz w:val="20"/>
              </w:rPr>
            </w:r>
          </w:p>
        </w:tc>
        <w:tc>
          <w:tcPr>
            <w:tcW w:w="4936" w:type="dxa"/>
          </w:tcPr>
          <w:p>
            <w:pPr>
              <w:pStyle w:val="TableParagraph"/>
              <w:ind w:left="853"/>
              <w:rPr>
                <w:sz w:val="20"/>
              </w:rPr>
            </w:pPr>
            <w:r>
              <w:rPr>
                <w:sz w:val="20"/>
              </w:rPr>
              <w:drawing>
                <wp:inline distT="0" distB="0" distL="0" distR="0">
                  <wp:extent cx="1897196" cy="1703832"/>
                  <wp:effectExtent l="0" t="0" r="0" b="0"/>
                  <wp:docPr id="157" name="image148.jpeg"/>
                  <wp:cNvGraphicFramePr>
                    <a:graphicFrameLocks noChangeAspect="1"/>
                  </wp:cNvGraphicFramePr>
                  <a:graphic>
                    <a:graphicData uri="http://schemas.openxmlformats.org/drawingml/2006/picture">
                      <pic:pic>
                        <pic:nvPicPr>
                          <pic:cNvPr id="158" name="image148.jpeg"/>
                          <pic:cNvPicPr/>
                        </pic:nvPicPr>
                        <pic:blipFill>
                          <a:blip r:embed="rId153" cstate="print"/>
                          <a:stretch>
                            <a:fillRect/>
                          </a:stretch>
                        </pic:blipFill>
                        <pic:spPr>
                          <a:xfrm>
                            <a:off x="0" y="0"/>
                            <a:ext cx="1897196" cy="1703832"/>
                          </a:xfrm>
                          <a:prstGeom prst="rect">
                            <a:avLst/>
                          </a:prstGeom>
                        </pic:spPr>
                      </pic:pic>
                    </a:graphicData>
                  </a:graphic>
                </wp:inline>
              </w:drawing>
            </w:r>
            <w:r>
              <w:rPr>
                <w:sz w:val="20"/>
              </w:rPr>
            </w:r>
          </w:p>
        </w:tc>
      </w:tr>
      <w:tr>
        <w:trPr>
          <w:trHeight w:val="314" w:hRule="atLeast"/>
        </w:trPr>
        <w:tc>
          <w:tcPr>
            <w:tcW w:w="4600" w:type="dxa"/>
          </w:tcPr>
          <w:p>
            <w:pPr>
              <w:pStyle w:val="TableParagraph"/>
              <w:spacing w:line="294" w:lineRule="exact"/>
              <w:ind w:right="2183"/>
              <w:jc w:val="right"/>
              <w:rPr>
                <w:sz w:val="28"/>
              </w:rPr>
            </w:pPr>
            <w:r>
              <w:rPr>
                <w:w w:val="100"/>
                <w:sz w:val="28"/>
              </w:rPr>
              <w:t>в</w:t>
            </w:r>
          </w:p>
        </w:tc>
        <w:tc>
          <w:tcPr>
            <w:tcW w:w="4936" w:type="dxa"/>
          </w:tcPr>
          <w:p>
            <w:pPr>
              <w:pStyle w:val="TableParagraph"/>
              <w:spacing w:line="294" w:lineRule="exact"/>
              <w:ind w:left="2314"/>
              <w:rPr>
                <w:sz w:val="28"/>
              </w:rPr>
            </w:pPr>
            <w:r>
              <w:rPr>
                <w:w w:val="100"/>
                <w:sz w:val="28"/>
              </w:rPr>
              <w:t>г</w:t>
            </w:r>
          </w:p>
        </w:tc>
      </w:tr>
    </w:tbl>
    <w:p>
      <w:pPr>
        <w:pStyle w:val="BodyText"/>
        <w:spacing w:before="1"/>
        <w:rPr>
          <w:sz w:val="13"/>
        </w:rPr>
      </w:pPr>
    </w:p>
    <w:p>
      <w:pPr>
        <w:pStyle w:val="BodyText"/>
        <w:spacing w:before="89"/>
        <w:ind w:left="1448" w:right="2053"/>
        <w:jc w:val="center"/>
      </w:pPr>
      <w:r>
        <w:rPr/>
        <w:t>Рисунок 4.4 – Фізичні моделі відвалів:</w:t>
      </w:r>
    </w:p>
    <w:p>
      <w:pPr>
        <w:pStyle w:val="BodyText"/>
        <w:spacing w:line="360" w:lineRule="auto" w:before="162"/>
        <w:ind w:left="738" w:right="1348"/>
        <w:jc w:val="center"/>
      </w:pPr>
      <w:r>
        <w:rPr/>
        <w:t>а – традиційного типу; б – трисекційний з вертикальними шарнірами; в – трисекційний з нахиленими шарнірами; г – двосекційний</w:t>
      </w:r>
    </w:p>
    <w:p>
      <w:pPr>
        <w:spacing w:after="0" w:line="360" w:lineRule="auto"/>
        <w:jc w:val="center"/>
        <w:sectPr>
          <w:pgSz w:w="11910" w:h="16840"/>
          <w:pgMar w:header="710" w:footer="0" w:top="1040" w:bottom="280" w:left="1460" w:right="0"/>
        </w:sectPr>
      </w:pPr>
    </w:p>
    <w:p>
      <w:pPr>
        <w:pStyle w:val="BodyText"/>
        <w:spacing w:before="6"/>
        <w:rPr>
          <w:sz w:val="17"/>
        </w:rPr>
      </w:pPr>
    </w:p>
    <w:p>
      <w:pPr>
        <w:pStyle w:val="BodyText"/>
        <w:ind w:left="2538"/>
        <w:rPr>
          <w:sz w:val="20"/>
        </w:rPr>
      </w:pPr>
      <w:r>
        <w:rPr>
          <w:sz w:val="20"/>
        </w:rPr>
        <w:drawing>
          <wp:inline distT="0" distB="0" distL="0" distR="0">
            <wp:extent cx="3040857" cy="2103881"/>
            <wp:effectExtent l="0" t="0" r="0" b="0"/>
            <wp:docPr id="159" name="image149.jpeg"/>
            <wp:cNvGraphicFramePr>
              <a:graphicFrameLocks noChangeAspect="1"/>
            </wp:cNvGraphicFramePr>
            <a:graphic>
              <a:graphicData uri="http://schemas.openxmlformats.org/drawingml/2006/picture">
                <pic:pic>
                  <pic:nvPicPr>
                    <pic:cNvPr id="160" name="image149.jpeg"/>
                    <pic:cNvPicPr/>
                  </pic:nvPicPr>
                  <pic:blipFill>
                    <a:blip r:embed="rId154" cstate="print"/>
                    <a:stretch>
                      <a:fillRect/>
                    </a:stretch>
                  </pic:blipFill>
                  <pic:spPr>
                    <a:xfrm>
                      <a:off x="0" y="0"/>
                      <a:ext cx="3040857" cy="2103881"/>
                    </a:xfrm>
                    <a:prstGeom prst="rect">
                      <a:avLst/>
                    </a:prstGeom>
                  </pic:spPr>
                </pic:pic>
              </a:graphicData>
            </a:graphic>
          </wp:inline>
        </w:drawing>
      </w:r>
      <w:r>
        <w:rPr>
          <w:sz w:val="20"/>
        </w:rPr>
      </w:r>
    </w:p>
    <w:p>
      <w:pPr>
        <w:pStyle w:val="BodyText"/>
        <w:spacing w:before="92"/>
        <w:ind w:left="246" w:right="854"/>
        <w:jc w:val="center"/>
      </w:pPr>
      <w:r>
        <w:rPr/>
        <w:t>Рисунок 4.5 – Привод стенда для фізичного моделювання</w:t>
      </w:r>
    </w:p>
    <w:p>
      <w:pPr>
        <w:pStyle w:val="BodyText"/>
        <w:spacing w:line="360" w:lineRule="auto" w:before="163"/>
        <w:ind w:left="243" w:right="854"/>
        <w:jc w:val="center"/>
      </w:pPr>
      <w:r>
        <w:rPr/>
        <w:t>робочих процесів ЗТМ: 1 – електродвигун; 2 – приводний вал; 3 – клиновидні ремені; 4 – електрогідравлічні гальма; 5 – коробка передач; 6 – редуктор</w:t>
      </w:r>
    </w:p>
    <w:p>
      <w:pPr>
        <w:pStyle w:val="BodyText"/>
        <w:spacing w:before="10"/>
        <w:rPr>
          <w:sz w:val="41"/>
        </w:rPr>
      </w:pPr>
    </w:p>
    <w:p>
      <w:pPr>
        <w:pStyle w:val="BodyText"/>
        <w:spacing w:line="360" w:lineRule="auto"/>
        <w:ind w:left="242" w:right="844" w:firstLine="736"/>
        <w:jc w:val="both"/>
      </w:pPr>
      <w:r>
        <w:rPr/>
        <w:t>Вимірювальна система стенда, блок-схема якої показана на рис. 4.6, складається</w:t>
      </w:r>
      <w:r>
        <w:rPr>
          <w:spacing w:val="-10"/>
        </w:rPr>
        <w:t> </w:t>
      </w:r>
      <w:r>
        <w:rPr/>
        <w:t>з</w:t>
      </w:r>
      <w:r>
        <w:rPr>
          <w:spacing w:val="-12"/>
        </w:rPr>
        <w:t> </w:t>
      </w:r>
      <w:r>
        <w:rPr/>
        <w:t>двох</w:t>
      </w:r>
      <w:r>
        <w:rPr>
          <w:spacing w:val="-9"/>
        </w:rPr>
        <w:t> </w:t>
      </w:r>
      <w:r>
        <w:rPr/>
        <w:t>тензометричних</w:t>
      </w:r>
      <w:r>
        <w:rPr>
          <w:spacing w:val="-9"/>
        </w:rPr>
        <w:t> </w:t>
      </w:r>
      <w:r>
        <w:rPr/>
        <w:t>ланок,</w:t>
      </w:r>
      <w:r>
        <w:rPr>
          <w:spacing w:val="-10"/>
        </w:rPr>
        <w:t> </w:t>
      </w:r>
      <w:r>
        <w:rPr/>
        <w:t>аналого-цифрового</w:t>
      </w:r>
      <w:r>
        <w:rPr>
          <w:spacing w:val="-9"/>
        </w:rPr>
        <w:t> </w:t>
      </w:r>
      <w:r>
        <w:rPr/>
        <w:t>перетворювача, комп’ютера з програмою для розшифрування сигналу. Тензометричні ланки для вимірювання опору переміщення (рис. 4.7) являють собою колінчаті кронштейни, на яких наклеєні тензорезистори R</w:t>
      </w:r>
      <w:r>
        <w:rPr>
          <w:sz w:val="18"/>
        </w:rPr>
        <w:t>1</w:t>
      </w:r>
      <w:r>
        <w:rPr/>
        <w:t>, R</w:t>
      </w:r>
      <w:r>
        <w:rPr>
          <w:sz w:val="18"/>
        </w:rPr>
        <w:t>2</w:t>
      </w:r>
      <w:r>
        <w:rPr/>
        <w:t>, R</w:t>
      </w:r>
      <w:r>
        <w:rPr>
          <w:sz w:val="18"/>
        </w:rPr>
        <w:t>3</w:t>
      </w:r>
      <w:r>
        <w:rPr/>
        <w:t>, R</w:t>
      </w:r>
      <w:r>
        <w:rPr>
          <w:sz w:val="18"/>
        </w:rPr>
        <w:t>4</w:t>
      </w:r>
      <w:r>
        <w:rPr/>
        <w:t>, R</w:t>
      </w:r>
      <w:r>
        <w:rPr>
          <w:sz w:val="18"/>
        </w:rPr>
        <w:t>5</w:t>
      </w:r>
      <w:r>
        <w:rPr/>
        <w:t>, R</w:t>
      </w:r>
      <w:r>
        <w:rPr>
          <w:sz w:val="18"/>
        </w:rPr>
        <w:t>6</w:t>
      </w:r>
      <w:r>
        <w:rPr/>
        <w:t>, R</w:t>
      </w:r>
      <w:r>
        <w:rPr>
          <w:sz w:val="18"/>
        </w:rPr>
        <w:t>7</w:t>
      </w:r>
      <w:r>
        <w:rPr/>
        <w:t>,</w:t>
      </w:r>
      <w:r>
        <w:rPr>
          <w:spacing w:val="-13"/>
        </w:rPr>
        <w:t> </w:t>
      </w:r>
      <w:r>
        <w:rPr/>
        <w:t>R</w:t>
      </w:r>
      <w:r>
        <w:rPr>
          <w:sz w:val="18"/>
        </w:rPr>
        <w:t>8</w:t>
      </w:r>
      <w:r>
        <w:rPr/>
        <w:t>.</w:t>
      </w:r>
    </w:p>
    <w:p>
      <w:pPr>
        <w:pStyle w:val="BodyText"/>
        <w:rPr>
          <w:sz w:val="20"/>
        </w:rPr>
      </w:pPr>
    </w:p>
    <w:p>
      <w:pPr>
        <w:pStyle w:val="BodyText"/>
        <w:spacing w:before="5"/>
        <w:rPr>
          <w:sz w:val="15"/>
        </w:rPr>
      </w:pPr>
      <w:r>
        <w:rPr/>
        <w:drawing>
          <wp:anchor distT="0" distB="0" distL="0" distR="0" allowOverlap="1" layoutInCell="1" locked="0" behindDoc="0" simplePos="0" relativeHeight="298">
            <wp:simplePos x="0" y="0"/>
            <wp:positionH relativeFrom="page">
              <wp:posOffset>1854707</wp:posOffset>
            </wp:positionH>
            <wp:positionV relativeFrom="paragraph">
              <wp:posOffset>137483</wp:posOffset>
            </wp:positionV>
            <wp:extent cx="4506986" cy="1847850"/>
            <wp:effectExtent l="0" t="0" r="0" b="0"/>
            <wp:wrapTopAndBottom/>
            <wp:docPr id="161" name="image150.jpeg"/>
            <wp:cNvGraphicFramePr>
              <a:graphicFrameLocks noChangeAspect="1"/>
            </wp:cNvGraphicFramePr>
            <a:graphic>
              <a:graphicData uri="http://schemas.openxmlformats.org/drawingml/2006/picture">
                <pic:pic>
                  <pic:nvPicPr>
                    <pic:cNvPr id="162" name="image150.jpeg"/>
                    <pic:cNvPicPr/>
                  </pic:nvPicPr>
                  <pic:blipFill>
                    <a:blip r:embed="rId155" cstate="print"/>
                    <a:stretch>
                      <a:fillRect/>
                    </a:stretch>
                  </pic:blipFill>
                  <pic:spPr>
                    <a:xfrm>
                      <a:off x="0" y="0"/>
                      <a:ext cx="4506986" cy="1847850"/>
                    </a:xfrm>
                    <a:prstGeom prst="rect">
                      <a:avLst/>
                    </a:prstGeom>
                  </pic:spPr>
                </pic:pic>
              </a:graphicData>
            </a:graphic>
          </wp:anchor>
        </w:drawing>
      </w:r>
    </w:p>
    <w:p>
      <w:pPr>
        <w:pStyle w:val="BodyText"/>
        <w:spacing w:before="2"/>
        <w:rPr>
          <w:sz w:val="39"/>
        </w:rPr>
      </w:pPr>
    </w:p>
    <w:p>
      <w:pPr>
        <w:pStyle w:val="BodyText"/>
        <w:ind w:left="246" w:right="492"/>
        <w:jc w:val="center"/>
      </w:pPr>
      <w:r>
        <w:rPr/>
        <w:t>Рисунок 4.6 – Блок-схема вимірювальної системи стенда:</w:t>
      </w:r>
    </w:p>
    <w:p>
      <w:pPr>
        <w:pStyle w:val="BodyText"/>
        <w:spacing w:line="360" w:lineRule="auto" w:before="163"/>
        <w:ind w:left="760" w:right="1006"/>
        <w:jc w:val="center"/>
      </w:pPr>
      <w:r>
        <w:rPr/>
        <w:t>1 – Г-подібний кронштейн з тензорезисторами для вимірювання опору переміщенню; 2 – аналогово-цифровий перетворювач; 3 – комп’ютер; R</w:t>
      </w:r>
      <w:r>
        <w:rPr>
          <w:sz w:val="18"/>
        </w:rPr>
        <w:t>1</w:t>
      </w:r>
      <w:r>
        <w:rPr/>
        <w:t>, R</w:t>
      </w:r>
      <w:r>
        <w:rPr>
          <w:sz w:val="18"/>
        </w:rPr>
        <w:t>2</w:t>
      </w:r>
      <w:r>
        <w:rPr/>
        <w:t>, R</w:t>
      </w:r>
      <w:r>
        <w:rPr>
          <w:sz w:val="18"/>
        </w:rPr>
        <w:t>3</w:t>
      </w:r>
      <w:r>
        <w:rPr/>
        <w:t>, R</w:t>
      </w:r>
      <w:r>
        <w:rPr>
          <w:sz w:val="18"/>
        </w:rPr>
        <w:t>4 </w:t>
      </w:r>
      <w:r>
        <w:rPr/>
        <w:t>– тензорезистори лівого колінчатого кронштейну;</w:t>
      </w:r>
    </w:p>
    <w:p>
      <w:pPr>
        <w:pStyle w:val="BodyText"/>
        <w:spacing w:line="321" w:lineRule="exact"/>
        <w:ind w:left="246" w:right="490"/>
        <w:jc w:val="center"/>
      </w:pPr>
      <w:r>
        <w:rPr/>
        <w:t>R</w:t>
      </w:r>
      <w:r>
        <w:rPr>
          <w:sz w:val="18"/>
        </w:rPr>
        <w:t>5</w:t>
      </w:r>
      <w:r>
        <w:rPr/>
        <w:t>, R</w:t>
      </w:r>
      <w:r>
        <w:rPr>
          <w:sz w:val="18"/>
        </w:rPr>
        <w:t>6</w:t>
      </w:r>
      <w:r>
        <w:rPr/>
        <w:t>, R</w:t>
      </w:r>
      <w:r>
        <w:rPr>
          <w:sz w:val="18"/>
        </w:rPr>
        <w:t>7</w:t>
      </w:r>
      <w:r>
        <w:rPr/>
        <w:t>, R</w:t>
      </w:r>
      <w:r>
        <w:rPr>
          <w:sz w:val="18"/>
        </w:rPr>
        <w:t>8 </w:t>
      </w:r>
      <w:r>
        <w:rPr/>
        <w:t>– тензорезистори правого колінчатого кронштейну</w:t>
      </w:r>
    </w:p>
    <w:p>
      <w:pPr>
        <w:spacing w:after="0" w:line="321" w:lineRule="exact"/>
        <w:jc w:val="center"/>
        <w:sectPr>
          <w:pgSz w:w="11910" w:h="16840"/>
          <w:pgMar w:header="710" w:footer="0" w:top="1040" w:bottom="280" w:left="1460" w:right="0"/>
        </w:sectPr>
      </w:pPr>
    </w:p>
    <w:p>
      <w:pPr>
        <w:pStyle w:val="BodyText"/>
        <w:spacing w:before="6"/>
        <w:rPr>
          <w:sz w:val="17"/>
        </w:rPr>
      </w:pPr>
    </w:p>
    <w:tbl>
      <w:tblPr>
        <w:tblW w:w="0" w:type="auto"/>
        <w:jc w:val="left"/>
        <w:tblInd w:w="1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81"/>
      </w:tblGrid>
      <w:tr>
        <w:trPr>
          <w:trHeight w:val="3439" w:hRule="atLeast"/>
        </w:trPr>
        <w:tc>
          <w:tcPr>
            <w:tcW w:w="6681" w:type="dxa"/>
          </w:tcPr>
          <w:p>
            <w:pPr>
              <w:pStyle w:val="TableParagraph"/>
              <w:ind w:left="895"/>
              <w:rPr>
                <w:sz w:val="20"/>
              </w:rPr>
            </w:pPr>
            <w:r>
              <w:rPr>
                <w:sz w:val="20"/>
              </w:rPr>
              <w:drawing>
                <wp:inline distT="0" distB="0" distL="0" distR="0">
                  <wp:extent cx="2959053" cy="2139696"/>
                  <wp:effectExtent l="0" t="0" r="0" b="0"/>
                  <wp:docPr id="163" name="image151.jpeg"/>
                  <wp:cNvGraphicFramePr>
                    <a:graphicFrameLocks noChangeAspect="1"/>
                  </wp:cNvGraphicFramePr>
                  <a:graphic>
                    <a:graphicData uri="http://schemas.openxmlformats.org/drawingml/2006/picture">
                      <pic:pic>
                        <pic:nvPicPr>
                          <pic:cNvPr id="164" name="image151.jpeg"/>
                          <pic:cNvPicPr/>
                        </pic:nvPicPr>
                        <pic:blipFill>
                          <a:blip r:embed="rId156" cstate="print"/>
                          <a:stretch>
                            <a:fillRect/>
                          </a:stretch>
                        </pic:blipFill>
                        <pic:spPr>
                          <a:xfrm>
                            <a:off x="0" y="0"/>
                            <a:ext cx="2959053" cy="2139696"/>
                          </a:xfrm>
                          <a:prstGeom prst="rect">
                            <a:avLst/>
                          </a:prstGeom>
                        </pic:spPr>
                      </pic:pic>
                    </a:graphicData>
                  </a:graphic>
                </wp:inline>
              </w:drawing>
            </w:r>
            <w:r>
              <w:rPr>
                <w:sz w:val="20"/>
              </w:rPr>
            </w:r>
          </w:p>
        </w:tc>
      </w:tr>
      <w:tr>
        <w:trPr>
          <w:trHeight w:val="1338" w:hRule="atLeast"/>
        </w:trPr>
        <w:tc>
          <w:tcPr>
            <w:tcW w:w="6681" w:type="dxa"/>
          </w:tcPr>
          <w:p>
            <w:pPr>
              <w:pStyle w:val="TableParagraph"/>
              <w:spacing w:before="51"/>
              <w:ind w:left="199" w:right="197"/>
              <w:jc w:val="center"/>
              <w:rPr>
                <w:sz w:val="28"/>
              </w:rPr>
            </w:pPr>
            <w:r>
              <w:rPr>
                <w:sz w:val="28"/>
              </w:rPr>
              <w:t>Рисунок 4.7 – Загальний вигляд</w:t>
            </w:r>
            <w:r>
              <w:rPr>
                <w:spacing w:val="-20"/>
                <w:sz w:val="28"/>
              </w:rPr>
              <w:t> </w:t>
            </w:r>
            <w:r>
              <w:rPr>
                <w:sz w:val="28"/>
              </w:rPr>
              <w:t>тензорезисторів:</w:t>
            </w:r>
          </w:p>
          <w:p>
            <w:pPr>
              <w:pStyle w:val="TableParagraph"/>
              <w:spacing w:line="480" w:lineRule="atLeast" w:before="3"/>
              <w:ind w:left="200" w:right="197"/>
              <w:jc w:val="center"/>
              <w:rPr>
                <w:sz w:val="28"/>
              </w:rPr>
            </w:pPr>
            <w:r>
              <w:rPr>
                <w:sz w:val="28"/>
              </w:rPr>
              <w:t>1 – дріт тензорезисторів; 2 – Г-подібний</w:t>
            </w:r>
            <w:r>
              <w:rPr>
                <w:spacing w:val="-23"/>
                <w:sz w:val="28"/>
              </w:rPr>
              <w:t> </w:t>
            </w:r>
            <w:r>
              <w:rPr>
                <w:sz w:val="28"/>
              </w:rPr>
              <w:t>кронштейн; 3 – бруси відвалу ; 4 – задня вісь підвісу</w:t>
            </w:r>
            <w:r>
              <w:rPr>
                <w:spacing w:val="-20"/>
                <w:sz w:val="28"/>
              </w:rPr>
              <w:t> </w:t>
            </w:r>
            <w:r>
              <w:rPr>
                <w:sz w:val="28"/>
              </w:rPr>
              <w:t>відвалу;</w:t>
            </w:r>
          </w:p>
        </w:tc>
      </w:tr>
    </w:tbl>
    <w:p>
      <w:pPr>
        <w:pStyle w:val="BodyText"/>
        <w:rPr>
          <w:sz w:val="20"/>
        </w:rPr>
      </w:pPr>
    </w:p>
    <w:p>
      <w:pPr>
        <w:pStyle w:val="BodyText"/>
        <w:spacing w:before="4"/>
      </w:pPr>
    </w:p>
    <w:p>
      <w:pPr>
        <w:pStyle w:val="BodyText"/>
        <w:spacing w:line="360" w:lineRule="auto" w:before="89"/>
        <w:ind w:left="242" w:right="846" w:firstLine="736"/>
        <w:jc w:val="both"/>
      </w:pPr>
      <w:r>
        <w:rPr/>
        <w:t>Конструкція тензорезисторів та система з’єднання датчиків дозволяють проводити незалежне вимірювання діючих на досліджуваний робочий орган зусиль у горизонтальному та вертикальному напрямах. Тензометрична апаратура</w:t>
      </w:r>
      <w:r>
        <w:rPr>
          <w:spacing w:val="-21"/>
        </w:rPr>
        <w:t> </w:t>
      </w:r>
      <w:r>
        <w:rPr/>
        <w:t>фіксувала</w:t>
      </w:r>
      <w:r>
        <w:rPr>
          <w:spacing w:val="-17"/>
        </w:rPr>
        <w:t> </w:t>
      </w:r>
      <w:r>
        <w:rPr/>
        <w:t>параметри</w:t>
      </w:r>
      <w:r>
        <w:rPr>
          <w:spacing w:val="-19"/>
        </w:rPr>
        <w:t> </w:t>
      </w:r>
      <w:r>
        <w:rPr/>
        <w:t>процесів:</w:t>
      </w:r>
      <w:r>
        <w:rPr>
          <w:spacing w:val="-19"/>
        </w:rPr>
        <w:t> </w:t>
      </w:r>
      <w:r>
        <w:rPr/>
        <w:t>зусилля</w:t>
      </w:r>
      <w:r>
        <w:rPr>
          <w:spacing w:val="-19"/>
        </w:rPr>
        <w:t> </w:t>
      </w:r>
      <w:r>
        <w:rPr/>
        <w:t>переміщення</w:t>
      </w:r>
      <w:r>
        <w:rPr>
          <w:spacing w:val="-18"/>
        </w:rPr>
        <w:t> </w:t>
      </w:r>
      <w:r>
        <w:rPr/>
        <w:t>всіх</w:t>
      </w:r>
      <w:r>
        <w:rPr>
          <w:spacing w:val="-20"/>
        </w:rPr>
        <w:t> </w:t>
      </w:r>
      <w:r>
        <w:rPr/>
        <w:t>уламків</w:t>
      </w:r>
      <w:r>
        <w:rPr>
          <w:spacing w:val="-20"/>
        </w:rPr>
        <w:t> </w:t>
      </w:r>
      <w:r>
        <w:rPr/>
        <w:t>по поверхні ґрунту; зусилля підйому окремих уламків. Аналого-цифровий перетворювач і комп’ютер показані на рис. 4.8 та</w:t>
      </w:r>
      <w:r>
        <w:rPr>
          <w:spacing w:val="-10"/>
        </w:rPr>
        <w:t> </w:t>
      </w:r>
      <w:r>
        <w:rPr/>
        <w:t>4.9.</w:t>
      </w:r>
    </w:p>
    <w:p>
      <w:pPr>
        <w:pStyle w:val="BodyText"/>
        <w:rPr>
          <w:sz w:val="20"/>
        </w:rPr>
      </w:pPr>
    </w:p>
    <w:p>
      <w:pPr>
        <w:pStyle w:val="BodyText"/>
        <w:rPr>
          <w:sz w:val="20"/>
        </w:rPr>
      </w:pPr>
    </w:p>
    <w:p>
      <w:pPr>
        <w:pStyle w:val="BodyText"/>
        <w:spacing w:before="3"/>
        <w:rPr>
          <w:sz w:val="16"/>
        </w:rPr>
      </w:pPr>
      <w:r>
        <w:rPr/>
        <w:drawing>
          <wp:anchor distT="0" distB="0" distL="0" distR="0" allowOverlap="1" layoutInCell="1" locked="0" behindDoc="0" simplePos="0" relativeHeight="299">
            <wp:simplePos x="0" y="0"/>
            <wp:positionH relativeFrom="page">
              <wp:posOffset>2401823</wp:posOffset>
            </wp:positionH>
            <wp:positionV relativeFrom="paragraph">
              <wp:posOffset>144053</wp:posOffset>
            </wp:positionV>
            <wp:extent cx="3276274" cy="2117407"/>
            <wp:effectExtent l="0" t="0" r="0" b="0"/>
            <wp:wrapTopAndBottom/>
            <wp:docPr id="165" name="image152.jpeg"/>
            <wp:cNvGraphicFramePr>
              <a:graphicFrameLocks noChangeAspect="1"/>
            </wp:cNvGraphicFramePr>
            <a:graphic>
              <a:graphicData uri="http://schemas.openxmlformats.org/drawingml/2006/picture">
                <pic:pic>
                  <pic:nvPicPr>
                    <pic:cNvPr id="166" name="image152.jpeg"/>
                    <pic:cNvPicPr/>
                  </pic:nvPicPr>
                  <pic:blipFill>
                    <a:blip r:embed="rId157" cstate="print"/>
                    <a:stretch>
                      <a:fillRect/>
                    </a:stretch>
                  </pic:blipFill>
                  <pic:spPr>
                    <a:xfrm>
                      <a:off x="0" y="0"/>
                      <a:ext cx="3276274" cy="2117407"/>
                    </a:xfrm>
                    <a:prstGeom prst="rect">
                      <a:avLst/>
                    </a:prstGeom>
                  </pic:spPr>
                </pic:pic>
              </a:graphicData>
            </a:graphic>
          </wp:anchor>
        </w:drawing>
      </w:r>
    </w:p>
    <w:p>
      <w:pPr>
        <w:pStyle w:val="BodyText"/>
        <w:spacing w:line="360" w:lineRule="auto" w:before="243"/>
        <w:ind w:left="642" w:right="1252" w:firstLine="208"/>
      </w:pPr>
      <w:r>
        <w:rPr/>
        <w:t>Рисунок 4.8 – Загальний вигляд аналого-цифрового перетворювача:  1 – блок ; 2 – індикатор робочого стану; 3 – кабель USB; 4 – порти</w:t>
      </w:r>
      <w:r>
        <w:rPr>
          <w:spacing w:val="-19"/>
        </w:rPr>
        <w:t> </w:t>
      </w:r>
      <w:r>
        <w:rPr/>
        <w:t>DB9</w:t>
      </w:r>
    </w:p>
    <w:p>
      <w:pPr>
        <w:pStyle w:val="BodyText"/>
        <w:spacing w:line="360" w:lineRule="auto"/>
        <w:ind w:left="1573" w:right="1591" w:hanging="576"/>
      </w:pPr>
      <w:r>
        <w:rPr/>
        <w:t>для з’єднання з тензорезисторами; 5 – роз’єм DB9; 6 – кабель для з’єднання з тензорезисторами; 7 – тензометричний візок</w:t>
      </w:r>
    </w:p>
    <w:p>
      <w:pPr>
        <w:spacing w:after="0" w:line="360" w:lineRule="auto"/>
        <w:sectPr>
          <w:pgSz w:w="11910" w:h="16840"/>
          <w:pgMar w:header="710" w:footer="0" w:top="1040" w:bottom="280" w:left="1460" w:right="0"/>
        </w:sectPr>
      </w:pPr>
    </w:p>
    <w:p>
      <w:pPr>
        <w:pStyle w:val="BodyText"/>
        <w:spacing w:before="6"/>
        <w:rPr>
          <w:sz w:val="17"/>
        </w:rPr>
      </w:pPr>
    </w:p>
    <w:p>
      <w:pPr>
        <w:pStyle w:val="BodyText"/>
        <w:ind w:left="2706"/>
        <w:rPr>
          <w:sz w:val="20"/>
        </w:rPr>
      </w:pPr>
      <w:r>
        <w:rPr>
          <w:sz w:val="20"/>
        </w:rPr>
        <w:drawing>
          <wp:inline distT="0" distB="0" distL="0" distR="0">
            <wp:extent cx="2781156" cy="2964370"/>
            <wp:effectExtent l="0" t="0" r="0" b="0"/>
            <wp:docPr id="167" name="image153.jpeg"/>
            <wp:cNvGraphicFramePr>
              <a:graphicFrameLocks noChangeAspect="1"/>
            </wp:cNvGraphicFramePr>
            <a:graphic>
              <a:graphicData uri="http://schemas.openxmlformats.org/drawingml/2006/picture">
                <pic:pic>
                  <pic:nvPicPr>
                    <pic:cNvPr id="168" name="image153.jpeg"/>
                    <pic:cNvPicPr/>
                  </pic:nvPicPr>
                  <pic:blipFill>
                    <a:blip r:embed="rId158" cstate="print"/>
                    <a:stretch>
                      <a:fillRect/>
                    </a:stretch>
                  </pic:blipFill>
                  <pic:spPr>
                    <a:xfrm>
                      <a:off x="0" y="0"/>
                      <a:ext cx="2781156" cy="2964370"/>
                    </a:xfrm>
                    <a:prstGeom prst="rect">
                      <a:avLst/>
                    </a:prstGeom>
                  </pic:spPr>
                </pic:pic>
              </a:graphicData>
            </a:graphic>
          </wp:inline>
        </w:drawing>
      </w:r>
      <w:r>
        <w:rPr>
          <w:sz w:val="20"/>
        </w:rPr>
      </w:r>
    </w:p>
    <w:p>
      <w:pPr>
        <w:pStyle w:val="BodyText"/>
        <w:spacing w:before="6"/>
        <w:rPr>
          <w:sz w:val="18"/>
        </w:rPr>
      </w:pPr>
    </w:p>
    <w:p>
      <w:pPr>
        <w:pStyle w:val="BodyText"/>
        <w:spacing w:before="89"/>
        <w:ind w:left="246" w:right="853"/>
        <w:jc w:val="center"/>
      </w:pPr>
      <w:r>
        <w:rPr/>
        <w:t>Рисунок 4.9 – Установка вимірювальної системи стенда:</w:t>
      </w:r>
    </w:p>
    <w:p>
      <w:pPr>
        <w:pStyle w:val="BodyText"/>
        <w:spacing w:line="360" w:lineRule="auto" w:before="161"/>
        <w:ind w:left="390" w:right="1000"/>
        <w:jc w:val="center"/>
      </w:pPr>
      <w:r>
        <w:rPr/>
        <w:t>1 – рама стенда; 2 – паралелограмний механізм; 3 – Г-подібний кронштейн; 4 – модель; 5 – кабель USB для з’єднання з ПК; 6 – управління паралелограмним механізмом; 7 – тензометричний візок; 8 – пульт;</w:t>
      </w:r>
    </w:p>
    <w:p>
      <w:pPr>
        <w:pStyle w:val="BodyText"/>
        <w:spacing w:before="1"/>
        <w:ind w:left="1448" w:right="2053"/>
        <w:jc w:val="center"/>
      </w:pPr>
      <w:r>
        <w:rPr/>
        <w:t>9 –</w:t>
      </w:r>
      <w:r>
        <w:rPr>
          <w:spacing w:val="-5"/>
        </w:rPr>
        <w:t> </w:t>
      </w:r>
      <w:r>
        <w:rPr/>
        <w:t>комп’ютер</w:t>
      </w:r>
    </w:p>
    <w:p>
      <w:pPr>
        <w:pStyle w:val="BodyText"/>
        <w:rPr>
          <w:sz w:val="30"/>
        </w:rPr>
      </w:pPr>
    </w:p>
    <w:p>
      <w:pPr>
        <w:pStyle w:val="BodyText"/>
        <w:spacing w:before="10"/>
        <w:rPr>
          <w:sz w:val="25"/>
        </w:rPr>
      </w:pPr>
    </w:p>
    <w:p>
      <w:pPr>
        <w:pStyle w:val="BodyText"/>
        <w:spacing w:line="360" w:lineRule="auto"/>
        <w:ind w:left="242" w:right="847" w:firstLine="736"/>
        <w:jc w:val="both"/>
      </w:pPr>
      <w:r>
        <w:rPr/>
        <w:t>Перед проведенням кожної серії дослідів вимірювальна система підлягала таруванню (рис. 4.10) з метою визначення відповідності величини відхилення приладу від нульового положення в залежності від заданої величини діючого на робоче обладнання в заданому напрямі тарувального зусилля. Для проведення тарування вимірювальної системи в конструкції навіски досліджуваного обладнання передбачено спеціальний блок 6, який показаний на рис. 4.10. Навантаження досліджуваного органу визначеним зусиллям досягається канатом 8, один кінець якого під’єднується за допомогою спеціального гачка до леза ножа, а до іншого, який огинає блок, підвішується ґакова підвіска з каліброваними гирями. Дана схема використовується для тарування вимірювальної системи на сприйняття робочим обладнанням горизонтальних</w:t>
      </w:r>
      <w:r>
        <w:rPr>
          <w:spacing w:val="1"/>
        </w:rPr>
        <w:t> </w:t>
      </w:r>
      <w:r>
        <w:rPr/>
        <w:t>зусиль.</w:t>
      </w:r>
    </w:p>
    <w:p>
      <w:pPr>
        <w:spacing w:after="0" w:line="360" w:lineRule="auto"/>
        <w:jc w:val="both"/>
        <w:sectPr>
          <w:pgSz w:w="11910" w:h="16840"/>
          <w:pgMar w:header="710" w:footer="0" w:top="1040" w:bottom="280" w:left="1460" w:right="0"/>
        </w:sectPr>
      </w:pPr>
    </w:p>
    <w:p>
      <w:pPr>
        <w:pStyle w:val="BodyText"/>
        <w:spacing w:before="6"/>
        <w:rPr>
          <w:sz w:val="17"/>
        </w:rPr>
      </w:pPr>
    </w:p>
    <w:tbl>
      <w:tblPr>
        <w:tblW w:w="0" w:type="auto"/>
        <w:jc w:val="left"/>
        <w:tblInd w:w="1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38"/>
      </w:tblGrid>
      <w:tr>
        <w:trPr>
          <w:trHeight w:val="4219" w:hRule="atLeast"/>
        </w:trPr>
        <w:tc>
          <w:tcPr>
            <w:tcW w:w="7238" w:type="dxa"/>
          </w:tcPr>
          <w:p>
            <w:pPr>
              <w:pStyle w:val="TableParagraph"/>
              <w:ind w:left="797"/>
              <w:rPr>
                <w:sz w:val="20"/>
              </w:rPr>
            </w:pPr>
            <w:r>
              <w:rPr>
                <w:sz w:val="20"/>
              </w:rPr>
              <w:drawing>
                <wp:inline distT="0" distB="0" distL="0" distR="0">
                  <wp:extent cx="3466221" cy="2600325"/>
                  <wp:effectExtent l="0" t="0" r="0" b="0"/>
                  <wp:docPr id="169" name="image154.jpeg"/>
                  <wp:cNvGraphicFramePr>
                    <a:graphicFrameLocks noChangeAspect="1"/>
                  </wp:cNvGraphicFramePr>
                  <a:graphic>
                    <a:graphicData uri="http://schemas.openxmlformats.org/drawingml/2006/picture">
                      <pic:pic>
                        <pic:nvPicPr>
                          <pic:cNvPr id="170" name="image154.jpeg"/>
                          <pic:cNvPicPr/>
                        </pic:nvPicPr>
                        <pic:blipFill>
                          <a:blip r:embed="rId159" cstate="print"/>
                          <a:stretch>
                            <a:fillRect/>
                          </a:stretch>
                        </pic:blipFill>
                        <pic:spPr>
                          <a:xfrm>
                            <a:off x="0" y="0"/>
                            <a:ext cx="3466221" cy="2600325"/>
                          </a:xfrm>
                          <a:prstGeom prst="rect">
                            <a:avLst/>
                          </a:prstGeom>
                        </pic:spPr>
                      </pic:pic>
                    </a:graphicData>
                  </a:graphic>
                </wp:inline>
              </w:drawing>
            </w:r>
            <w:r>
              <w:rPr>
                <w:sz w:val="20"/>
              </w:rPr>
            </w:r>
          </w:p>
        </w:tc>
      </w:tr>
      <w:tr>
        <w:trPr>
          <w:trHeight w:val="1398" w:hRule="atLeast"/>
        </w:trPr>
        <w:tc>
          <w:tcPr>
            <w:tcW w:w="7238" w:type="dxa"/>
          </w:tcPr>
          <w:p>
            <w:pPr>
              <w:pStyle w:val="TableParagraph"/>
              <w:spacing w:line="360" w:lineRule="auto" w:before="111"/>
              <w:ind w:left="199" w:right="197"/>
              <w:jc w:val="center"/>
              <w:rPr>
                <w:sz w:val="28"/>
              </w:rPr>
            </w:pPr>
            <w:r>
              <w:rPr>
                <w:sz w:val="28"/>
              </w:rPr>
              <w:t>Рисунок 4.10 – Схема тарування вимірювальної системи: 1 – відвал бульдозера; 2 – блок ґакової підвіски;</w:t>
            </w:r>
          </w:p>
          <w:p>
            <w:pPr>
              <w:pStyle w:val="TableParagraph"/>
              <w:spacing w:line="301" w:lineRule="exact"/>
              <w:ind w:left="199" w:right="128"/>
              <w:jc w:val="center"/>
              <w:rPr>
                <w:sz w:val="28"/>
              </w:rPr>
            </w:pPr>
            <w:r>
              <w:rPr>
                <w:sz w:val="28"/>
              </w:rPr>
              <w:t>3 – канат; 4 – тарувальні гирі</w:t>
            </w:r>
          </w:p>
        </w:tc>
      </w:tr>
    </w:tbl>
    <w:p>
      <w:pPr>
        <w:pStyle w:val="BodyText"/>
        <w:rPr>
          <w:sz w:val="27"/>
        </w:rPr>
      </w:pPr>
    </w:p>
    <w:p>
      <w:pPr>
        <w:pStyle w:val="BodyText"/>
        <w:spacing w:line="360" w:lineRule="auto" w:before="89"/>
        <w:ind w:left="242" w:right="844" w:firstLine="736"/>
        <w:jc w:val="both"/>
      </w:pPr>
      <w:r>
        <w:rPr/>
        <w:t>Тарування вимірювальної системи (рис 4.10) здійснювалась наступним чином: 1 – при розвантаженій ґакової підвісці виконувалось балансування напівмостів тензорезисторів; 2 – комп’ютерною програмою на записувалось нульове</w:t>
      </w:r>
      <w:r>
        <w:rPr>
          <w:spacing w:val="-18"/>
        </w:rPr>
        <w:t> </w:t>
      </w:r>
      <w:r>
        <w:rPr/>
        <w:t>положення;</w:t>
      </w:r>
      <w:r>
        <w:rPr>
          <w:spacing w:val="-17"/>
        </w:rPr>
        <w:t> </w:t>
      </w:r>
      <w:r>
        <w:rPr/>
        <w:t>3</w:t>
      </w:r>
      <w:r>
        <w:rPr>
          <w:spacing w:val="-12"/>
        </w:rPr>
        <w:t> </w:t>
      </w:r>
      <w:r>
        <w:rPr/>
        <w:t>–</w:t>
      </w:r>
      <w:r>
        <w:rPr>
          <w:spacing w:val="-15"/>
        </w:rPr>
        <w:t> </w:t>
      </w:r>
      <w:r>
        <w:rPr/>
        <w:t>під’єднувався</w:t>
      </w:r>
      <w:r>
        <w:rPr>
          <w:spacing w:val="-17"/>
        </w:rPr>
        <w:t> </w:t>
      </w:r>
      <w:r>
        <w:rPr/>
        <w:t>до</w:t>
      </w:r>
      <w:r>
        <w:rPr>
          <w:spacing w:val="-17"/>
        </w:rPr>
        <w:t> </w:t>
      </w:r>
      <w:r>
        <w:rPr/>
        <w:t>леза</w:t>
      </w:r>
      <w:r>
        <w:rPr>
          <w:spacing w:val="-16"/>
        </w:rPr>
        <w:t> </w:t>
      </w:r>
      <w:r>
        <w:rPr/>
        <w:t>ножа</w:t>
      </w:r>
      <w:r>
        <w:rPr>
          <w:spacing w:val="-14"/>
        </w:rPr>
        <w:t> </w:t>
      </w:r>
      <w:r>
        <w:rPr/>
        <w:t>відвалу</w:t>
      </w:r>
      <w:r>
        <w:rPr>
          <w:spacing w:val="-21"/>
        </w:rPr>
        <w:t> </w:t>
      </w:r>
      <w:r>
        <w:rPr/>
        <w:t>тарувальний</w:t>
      </w:r>
      <w:r>
        <w:rPr>
          <w:spacing w:val="-14"/>
        </w:rPr>
        <w:t> </w:t>
      </w:r>
      <w:r>
        <w:rPr/>
        <w:t>канат, послідовно навантажуючи ґакову підвіску каліброваними гирями заданої</w:t>
      </w:r>
      <w:r>
        <w:rPr>
          <w:spacing w:val="-48"/>
        </w:rPr>
        <w:t> </w:t>
      </w:r>
      <w:r>
        <w:rPr/>
        <w:t>ваги (4 – 5 шт.). При кожному навантаженні змінювались значення, які показує програма; 4 – після установки останньої тарувальної гирі послідовно розвантажувалась ґакова підвіска. Процес тарування фіксувала програма. Після закінчення розвантаження зберігаємо файл дослідження програми. Відкриваємо його для</w:t>
      </w:r>
      <w:r>
        <w:rPr>
          <w:spacing w:val="1"/>
        </w:rPr>
        <w:t> </w:t>
      </w:r>
      <w:r>
        <w:rPr/>
        <w:t>аналізу.</w:t>
      </w:r>
    </w:p>
    <w:p>
      <w:pPr>
        <w:pStyle w:val="BodyText"/>
        <w:spacing w:line="360" w:lineRule="auto" w:before="3"/>
        <w:ind w:left="242" w:right="847" w:firstLine="736"/>
        <w:jc w:val="both"/>
      </w:pPr>
      <w:r>
        <w:rPr/>
        <w:t>У результаті виконаних дій отримуємо тарувальну осцилограму, загальний вигляд якої показано на рисунку 4.11, а. Використовуючи тарувальну осцилограму, визначаємо відповідність величини відхилення значень</w:t>
      </w:r>
      <w:r>
        <w:rPr>
          <w:spacing w:val="-21"/>
        </w:rPr>
        <w:t> </w:t>
      </w:r>
      <w:r>
        <w:rPr>
          <w:i/>
        </w:rPr>
        <w:t>lі</w:t>
      </w:r>
      <w:r>
        <w:rPr>
          <w:i/>
          <w:spacing w:val="-20"/>
        </w:rPr>
        <w:t> </w:t>
      </w:r>
      <w:r>
        <w:rPr/>
        <w:t>від</w:t>
      </w:r>
      <w:r>
        <w:rPr>
          <w:spacing w:val="-22"/>
        </w:rPr>
        <w:t> </w:t>
      </w:r>
      <w:r>
        <w:rPr/>
        <w:t>нульового</w:t>
      </w:r>
      <w:r>
        <w:rPr>
          <w:spacing w:val="-22"/>
        </w:rPr>
        <w:t> </w:t>
      </w:r>
      <w:r>
        <w:rPr/>
        <w:t>положення</w:t>
      </w:r>
      <w:r>
        <w:rPr>
          <w:spacing w:val="-20"/>
        </w:rPr>
        <w:t> </w:t>
      </w:r>
      <w:r>
        <w:rPr/>
        <w:t>в</w:t>
      </w:r>
      <w:r>
        <w:rPr>
          <w:spacing w:val="-21"/>
        </w:rPr>
        <w:t> </w:t>
      </w:r>
      <w:r>
        <w:rPr/>
        <w:t>залежності</w:t>
      </w:r>
      <w:r>
        <w:rPr>
          <w:spacing w:val="-20"/>
        </w:rPr>
        <w:t> </w:t>
      </w:r>
      <w:r>
        <w:rPr/>
        <w:t>від</w:t>
      </w:r>
      <w:r>
        <w:rPr>
          <w:spacing w:val="-20"/>
        </w:rPr>
        <w:t> </w:t>
      </w:r>
      <w:r>
        <w:rPr/>
        <w:t>навантаження</w:t>
      </w:r>
      <w:r>
        <w:rPr>
          <w:spacing w:val="-20"/>
        </w:rPr>
        <w:t> </w:t>
      </w:r>
      <w:r>
        <w:rPr/>
        <w:t>відповідних тензорезисторів </w:t>
      </w:r>
      <w:r>
        <w:rPr>
          <w:i/>
        </w:rPr>
        <w:t>Gі </w:t>
      </w:r>
      <w:r>
        <w:rPr/>
        <w:t>(рис. 4.11, б,</w:t>
      </w:r>
      <w:r>
        <w:rPr>
          <w:spacing w:val="-6"/>
        </w:rPr>
        <w:t> </w:t>
      </w:r>
      <w:r>
        <w:rPr/>
        <w:t>в).</w:t>
      </w:r>
    </w:p>
    <w:p>
      <w:pPr>
        <w:spacing w:after="0" w:line="360" w:lineRule="auto"/>
        <w:jc w:val="both"/>
        <w:sectPr>
          <w:pgSz w:w="11910" w:h="16840"/>
          <w:pgMar w:header="710" w:footer="0" w:top="1040" w:bottom="280" w:left="1460" w:right="0"/>
        </w:sectPr>
      </w:pPr>
    </w:p>
    <w:p>
      <w:pPr>
        <w:pStyle w:val="BodyText"/>
        <w:spacing w:before="6"/>
        <w:rPr>
          <w:sz w:val="17"/>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1"/>
        <w:gridCol w:w="3720"/>
      </w:tblGrid>
      <w:tr>
        <w:trPr>
          <w:trHeight w:val="3575" w:hRule="atLeast"/>
        </w:trPr>
        <w:tc>
          <w:tcPr>
            <w:tcW w:w="9081" w:type="dxa"/>
            <w:gridSpan w:val="2"/>
          </w:tcPr>
          <w:p>
            <w:pPr>
              <w:pStyle w:val="TableParagraph"/>
              <w:ind w:left="1346"/>
              <w:rPr>
                <w:sz w:val="20"/>
              </w:rPr>
            </w:pPr>
            <w:r>
              <w:rPr>
                <w:sz w:val="20"/>
              </w:rPr>
              <w:drawing>
                <wp:inline distT="0" distB="0" distL="0" distR="0">
                  <wp:extent cx="4053767" cy="2066925"/>
                  <wp:effectExtent l="0" t="0" r="0" b="0"/>
                  <wp:docPr id="171" name="image155.png"/>
                  <wp:cNvGraphicFramePr>
                    <a:graphicFrameLocks noChangeAspect="1"/>
                  </wp:cNvGraphicFramePr>
                  <a:graphic>
                    <a:graphicData uri="http://schemas.openxmlformats.org/drawingml/2006/picture">
                      <pic:pic>
                        <pic:nvPicPr>
                          <pic:cNvPr id="172" name="image155.png"/>
                          <pic:cNvPicPr/>
                        </pic:nvPicPr>
                        <pic:blipFill>
                          <a:blip r:embed="rId160" cstate="print"/>
                          <a:stretch>
                            <a:fillRect/>
                          </a:stretch>
                        </pic:blipFill>
                        <pic:spPr>
                          <a:xfrm>
                            <a:off x="0" y="0"/>
                            <a:ext cx="4053767" cy="2066925"/>
                          </a:xfrm>
                          <a:prstGeom prst="rect">
                            <a:avLst/>
                          </a:prstGeom>
                        </pic:spPr>
                      </pic:pic>
                    </a:graphicData>
                  </a:graphic>
                </wp:inline>
              </w:drawing>
            </w:r>
            <w:r>
              <w:rPr>
                <w:sz w:val="20"/>
              </w:rPr>
            </w:r>
          </w:p>
          <w:p>
            <w:pPr>
              <w:pStyle w:val="TableParagraph"/>
              <w:spacing w:line="300" w:lineRule="exact"/>
              <w:ind w:left="4"/>
              <w:jc w:val="center"/>
              <w:rPr>
                <w:sz w:val="28"/>
              </w:rPr>
            </w:pPr>
            <w:r>
              <w:rPr>
                <w:w w:val="100"/>
                <w:sz w:val="28"/>
              </w:rPr>
              <w:t>а</w:t>
            </w:r>
          </w:p>
        </w:tc>
      </w:tr>
      <w:tr>
        <w:trPr>
          <w:trHeight w:val="2811" w:hRule="atLeast"/>
        </w:trPr>
        <w:tc>
          <w:tcPr>
            <w:tcW w:w="9081" w:type="dxa"/>
            <w:gridSpan w:val="2"/>
          </w:tcPr>
          <w:p>
            <w:pPr>
              <w:pStyle w:val="TableParagraph"/>
              <w:ind w:left="926"/>
              <w:rPr>
                <w:sz w:val="20"/>
              </w:rPr>
            </w:pPr>
            <w:r>
              <w:rPr>
                <w:sz w:val="20"/>
              </w:rPr>
              <w:drawing>
                <wp:inline distT="0" distB="0" distL="0" distR="0">
                  <wp:extent cx="4526302" cy="1765077"/>
                  <wp:effectExtent l="0" t="0" r="0" b="0"/>
                  <wp:docPr id="173" name="image156.jpeg"/>
                  <wp:cNvGraphicFramePr>
                    <a:graphicFrameLocks noChangeAspect="1"/>
                  </wp:cNvGraphicFramePr>
                  <a:graphic>
                    <a:graphicData uri="http://schemas.openxmlformats.org/drawingml/2006/picture">
                      <pic:pic>
                        <pic:nvPicPr>
                          <pic:cNvPr id="174" name="image156.jpeg"/>
                          <pic:cNvPicPr/>
                        </pic:nvPicPr>
                        <pic:blipFill>
                          <a:blip r:embed="rId161" cstate="print"/>
                          <a:stretch>
                            <a:fillRect/>
                          </a:stretch>
                        </pic:blipFill>
                        <pic:spPr>
                          <a:xfrm>
                            <a:off x="0" y="0"/>
                            <a:ext cx="4526302" cy="1765077"/>
                          </a:xfrm>
                          <a:prstGeom prst="rect">
                            <a:avLst/>
                          </a:prstGeom>
                        </pic:spPr>
                      </pic:pic>
                    </a:graphicData>
                  </a:graphic>
                </wp:inline>
              </w:drawing>
            </w:r>
            <w:r>
              <w:rPr>
                <w:sz w:val="20"/>
              </w:rPr>
            </w:r>
          </w:p>
        </w:tc>
      </w:tr>
      <w:tr>
        <w:trPr>
          <w:trHeight w:val="439" w:hRule="atLeast"/>
        </w:trPr>
        <w:tc>
          <w:tcPr>
            <w:tcW w:w="5361" w:type="dxa"/>
          </w:tcPr>
          <w:p>
            <w:pPr>
              <w:pStyle w:val="TableParagraph"/>
              <w:spacing w:line="313" w:lineRule="exact"/>
              <w:ind w:right="1401"/>
              <w:jc w:val="right"/>
              <w:rPr>
                <w:sz w:val="28"/>
              </w:rPr>
            </w:pPr>
            <w:r>
              <w:rPr>
                <w:w w:val="100"/>
                <w:sz w:val="28"/>
              </w:rPr>
              <w:t>б</w:t>
            </w:r>
          </w:p>
        </w:tc>
        <w:tc>
          <w:tcPr>
            <w:tcW w:w="3720" w:type="dxa"/>
          </w:tcPr>
          <w:p>
            <w:pPr>
              <w:pStyle w:val="TableParagraph"/>
              <w:spacing w:line="313" w:lineRule="exact"/>
              <w:ind w:right="781"/>
              <w:jc w:val="center"/>
              <w:rPr>
                <w:sz w:val="28"/>
              </w:rPr>
            </w:pPr>
            <w:r>
              <w:rPr>
                <w:w w:val="100"/>
                <w:sz w:val="28"/>
              </w:rPr>
              <w:t>в</w:t>
            </w:r>
          </w:p>
        </w:tc>
      </w:tr>
      <w:tr>
        <w:trPr>
          <w:trHeight w:val="2368" w:hRule="atLeast"/>
        </w:trPr>
        <w:tc>
          <w:tcPr>
            <w:tcW w:w="9081" w:type="dxa"/>
            <w:gridSpan w:val="2"/>
          </w:tcPr>
          <w:p>
            <w:pPr>
              <w:pStyle w:val="TableParagraph"/>
              <w:spacing w:line="360" w:lineRule="auto" w:before="114"/>
              <w:ind w:left="895" w:right="887" w:firstLine="115"/>
              <w:rPr>
                <w:sz w:val="28"/>
              </w:rPr>
            </w:pPr>
            <w:r>
              <w:rPr>
                <w:sz w:val="28"/>
              </w:rPr>
              <w:t>Рисунок 4.11 – Схема тарувальної осцилограми та графіка: а – результати отриманих значень; б – процес навантаження;</w:t>
            </w:r>
          </w:p>
          <w:p>
            <w:pPr>
              <w:pStyle w:val="TableParagraph"/>
              <w:spacing w:line="360" w:lineRule="auto" w:before="1"/>
              <w:ind w:left="399" w:right="183" w:hanging="200"/>
              <w:rPr>
                <w:sz w:val="28"/>
              </w:rPr>
            </w:pPr>
            <w:r>
              <w:rPr>
                <w:sz w:val="28"/>
              </w:rPr>
              <w:t>в – процес розвантаження; 1 – відрізок, який вказує на лінійність роботи тензорезисторів; G</w:t>
            </w:r>
            <w:r>
              <w:rPr>
                <w:sz w:val="18"/>
              </w:rPr>
              <w:t>1</w:t>
            </w:r>
            <w:r>
              <w:rPr>
                <w:sz w:val="28"/>
              </w:rPr>
              <w:t>, G</w:t>
            </w:r>
            <w:r>
              <w:rPr>
                <w:sz w:val="18"/>
              </w:rPr>
              <w:t>2</w:t>
            </w:r>
            <w:r>
              <w:rPr>
                <w:sz w:val="28"/>
              </w:rPr>
              <w:t>, G</w:t>
            </w:r>
            <w:r>
              <w:rPr>
                <w:sz w:val="18"/>
              </w:rPr>
              <w:t>3</w:t>
            </w:r>
            <w:r>
              <w:rPr>
                <w:sz w:val="28"/>
              </w:rPr>
              <w:t>, G</w:t>
            </w:r>
            <w:r>
              <w:rPr>
                <w:sz w:val="18"/>
              </w:rPr>
              <w:t>4</w:t>
            </w:r>
            <w:r>
              <w:rPr>
                <w:sz w:val="28"/>
              </w:rPr>
              <w:t>, – маса каліброваних гирь; l</w:t>
            </w:r>
            <w:r>
              <w:rPr>
                <w:sz w:val="18"/>
              </w:rPr>
              <w:t>1</w:t>
            </w:r>
            <w:r>
              <w:rPr>
                <w:sz w:val="28"/>
              </w:rPr>
              <w:t>, l</w:t>
            </w:r>
            <w:r>
              <w:rPr>
                <w:sz w:val="18"/>
              </w:rPr>
              <w:t>2</w:t>
            </w:r>
            <w:r>
              <w:rPr>
                <w:sz w:val="28"/>
              </w:rPr>
              <w:t>, l</w:t>
            </w:r>
            <w:r>
              <w:rPr>
                <w:sz w:val="18"/>
              </w:rPr>
              <w:t>3</w:t>
            </w:r>
            <w:r>
              <w:rPr>
                <w:sz w:val="28"/>
              </w:rPr>
              <w:t>, l</w:t>
            </w:r>
            <w:r>
              <w:rPr>
                <w:sz w:val="18"/>
              </w:rPr>
              <w:t>4</w:t>
            </w:r>
            <w:r>
              <w:rPr>
                <w:spacing w:val="25"/>
                <w:sz w:val="18"/>
              </w:rPr>
              <w:t> </w:t>
            </w:r>
            <w:r>
              <w:rPr>
                <w:sz w:val="28"/>
              </w:rPr>
              <w:t>–</w:t>
            </w:r>
          </w:p>
          <w:p>
            <w:pPr>
              <w:pStyle w:val="TableParagraph"/>
              <w:spacing w:line="301" w:lineRule="exact"/>
              <w:ind w:left="310"/>
              <w:rPr>
                <w:sz w:val="28"/>
              </w:rPr>
            </w:pPr>
            <w:r>
              <w:rPr>
                <w:sz w:val="28"/>
              </w:rPr>
              <w:t>відхилення показників від нульового положення під час</w:t>
            </w:r>
            <w:r>
              <w:rPr>
                <w:spacing w:val="-31"/>
                <w:sz w:val="28"/>
              </w:rPr>
              <w:t> </w:t>
            </w:r>
            <w:r>
              <w:rPr>
                <w:sz w:val="28"/>
              </w:rPr>
              <w:t>навантаження</w:t>
            </w:r>
          </w:p>
        </w:tc>
      </w:tr>
    </w:tbl>
    <w:p>
      <w:pPr>
        <w:pStyle w:val="BodyText"/>
        <w:rPr>
          <w:sz w:val="27"/>
        </w:rPr>
      </w:pPr>
    </w:p>
    <w:p>
      <w:pPr>
        <w:pStyle w:val="BodyText"/>
        <w:spacing w:line="362" w:lineRule="auto" w:before="89"/>
        <w:ind w:left="242" w:right="1034" w:firstLine="736"/>
      </w:pPr>
      <w:r>
        <w:rPr/>
        <w:t>Для розшифрування робочих осцилограм визначаємо тарувальний коефіцієнт К</w:t>
      </w:r>
      <w:r>
        <w:rPr>
          <w:sz w:val="18"/>
        </w:rPr>
        <w:t>Т</w:t>
      </w:r>
      <w:r>
        <w:rPr/>
        <w:t>.</w:t>
      </w:r>
    </w:p>
    <w:p>
      <w:pPr>
        <w:pStyle w:val="BodyText"/>
        <w:spacing w:line="317" w:lineRule="exact"/>
        <w:ind w:left="978"/>
      </w:pPr>
      <w:r>
        <w:rPr/>
        <w:t>Тарувальний коефіцієнт визначаємо за залежністю:</w:t>
      </w:r>
    </w:p>
    <w:p>
      <w:pPr>
        <w:pStyle w:val="BodyText"/>
        <w:spacing w:before="11"/>
        <w:rPr>
          <w:sz w:val="41"/>
        </w:rPr>
      </w:pPr>
    </w:p>
    <w:p>
      <w:pPr>
        <w:spacing w:before="0"/>
        <w:ind w:left="0" w:right="845" w:firstLine="0"/>
        <w:jc w:val="right"/>
        <w:rPr>
          <w:sz w:val="28"/>
        </w:rPr>
      </w:pPr>
      <w:r>
        <w:rPr>
          <w:i/>
          <w:sz w:val="28"/>
        </w:rPr>
        <w:t>К</w:t>
      </w:r>
      <w:r>
        <w:rPr>
          <w:i/>
          <w:sz w:val="18"/>
        </w:rPr>
        <w:t>Т </w:t>
      </w:r>
      <w:r>
        <w:rPr>
          <w:i/>
          <w:sz w:val="28"/>
        </w:rPr>
        <w:t>= G</w:t>
      </w:r>
      <w:r>
        <w:rPr>
          <w:i/>
          <w:sz w:val="18"/>
        </w:rPr>
        <w:t>1 </w:t>
      </w:r>
      <w:r>
        <w:rPr>
          <w:i/>
          <w:sz w:val="28"/>
        </w:rPr>
        <w:t>/ l</w:t>
      </w:r>
      <w:r>
        <w:rPr>
          <w:i/>
          <w:sz w:val="18"/>
        </w:rPr>
        <w:t>1 </w:t>
      </w:r>
      <w:r>
        <w:rPr>
          <w:i/>
          <w:sz w:val="28"/>
        </w:rPr>
        <w:t>= (G</w:t>
      </w:r>
      <w:r>
        <w:rPr>
          <w:i/>
          <w:sz w:val="18"/>
        </w:rPr>
        <w:t>1</w:t>
      </w:r>
      <w:r>
        <w:rPr>
          <w:i/>
          <w:sz w:val="28"/>
        </w:rPr>
        <w:t>+G</w:t>
      </w:r>
      <w:r>
        <w:rPr>
          <w:i/>
          <w:sz w:val="18"/>
        </w:rPr>
        <w:t>2</w:t>
      </w:r>
      <w:r>
        <w:rPr>
          <w:i/>
          <w:sz w:val="28"/>
        </w:rPr>
        <w:t>) / l</w:t>
      </w:r>
      <w:r>
        <w:rPr>
          <w:i/>
          <w:sz w:val="18"/>
        </w:rPr>
        <w:t>2 </w:t>
      </w:r>
      <w:r>
        <w:rPr>
          <w:i/>
          <w:sz w:val="28"/>
        </w:rPr>
        <w:t>= (G</w:t>
      </w:r>
      <w:r>
        <w:rPr>
          <w:i/>
          <w:sz w:val="18"/>
        </w:rPr>
        <w:t>1</w:t>
      </w:r>
      <w:r>
        <w:rPr>
          <w:i/>
          <w:sz w:val="28"/>
        </w:rPr>
        <w:t>+G</w:t>
      </w:r>
      <w:r>
        <w:rPr>
          <w:i/>
          <w:sz w:val="18"/>
        </w:rPr>
        <w:t>2</w:t>
      </w:r>
      <w:r>
        <w:rPr>
          <w:i/>
          <w:sz w:val="28"/>
        </w:rPr>
        <w:t>+G</w:t>
      </w:r>
      <w:r>
        <w:rPr>
          <w:i/>
          <w:sz w:val="18"/>
        </w:rPr>
        <w:t>3</w:t>
      </w:r>
      <w:r>
        <w:rPr>
          <w:i/>
          <w:sz w:val="28"/>
        </w:rPr>
        <w:t>) / l</w:t>
      </w:r>
      <w:r>
        <w:rPr>
          <w:i/>
          <w:sz w:val="18"/>
        </w:rPr>
        <w:t>3</w:t>
      </w:r>
      <w:r>
        <w:rPr>
          <w:i/>
          <w:sz w:val="28"/>
        </w:rPr>
        <w:t>=(G</w:t>
      </w:r>
      <w:r>
        <w:rPr>
          <w:i/>
          <w:sz w:val="18"/>
        </w:rPr>
        <w:t>1</w:t>
      </w:r>
      <w:r>
        <w:rPr>
          <w:i/>
          <w:sz w:val="28"/>
        </w:rPr>
        <w:t>+G</w:t>
      </w:r>
      <w:r>
        <w:rPr>
          <w:i/>
          <w:sz w:val="18"/>
        </w:rPr>
        <w:t>2</w:t>
      </w:r>
      <w:r>
        <w:rPr>
          <w:i/>
          <w:sz w:val="28"/>
        </w:rPr>
        <w:t>+G</w:t>
      </w:r>
      <w:r>
        <w:rPr>
          <w:i/>
          <w:sz w:val="18"/>
        </w:rPr>
        <w:t>3</w:t>
      </w:r>
      <w:r>
        <w:rPr>
          <w:i/>
          <w:sz w:val="28"/>
        </w:rPr>
        <w:t>+ G</w:t>
      </w:r>
      <w:r>
        <w:rPr>
          <w:i/>
          <w:sz w:val="18"/>
        </w:rPr>
        <w:t>4</w:t>
      </w:r>
      <w:r>
        <w:rPr>
          <w:i/>
          <w:sz w:val="28"/>
        </w:rPr>
        <w:t>) / l</w:t>
      </w:r>
      <w:r>
        <w:rPr>
          <w:i/>
          <w:sz w:val="18"/>
        </w:rPr>
        <w:t>4</w:t>
      </w:r>
      <w:r>
        <w:rPr>
          <w:i/>
          <w:sz w:val="28"/>
        </w:rPr>
        <w:t>. </w:t>
      </w:r>
      <w:r>
        <w:rPr>
          <w:sz w:val="28"/>
        </w:rPr>
        <w:t>(4.1)</w:t>
      </w:r>
    </w:p>
    <w:p>
      <w:pPr>
        <w:pStyle w:val="BodyText"/>
        <w:spacing w:before="1"/>
        <w:rPr>
          <w:sz w:val="42"/>
        </w:rPr>
      </w:pPr>
    </w:p>
    <w:p>
      <w:pPr>
        <w:pStyle w:val="BodyText"/>
        <w:spacing w:line="360" w:lineRule="auto" w:before="1"/>
        <w:ind w:left="242" w:right="1034" w:firstLine="736"/>
      </w:pPr>
      <w:r>
        <w:rPr/>
        <w:t>У випадку розходження результатів обчислень К</w:t>
      </w:r>
      <w:r>
        <w:rPr>
          <w:sz w:val="18"/>
        </w:rPr>
        <w:t>Т </w:t>
      </w:r>
      <w:r>
        <w:rPr/>
        <w:t>визначаємо його середнє значення за формулою:</w:t>
      </w:r>
    </w:p>
    <w:p>
      <w:pPr>
        <w:pStyle w:val="BodyText"/>
        <w:spacing w:before="10"/>
        <w:rPr>
          <w:sz w:val="27"/>
        </w:rPr>
      </w:pPr>
    </w:p>
    <w:p>
      <w:pPr>
        <w:spacing w:before="0"/>
        <w:ind w:left="0" w:right="845" w:firstLine="0"/>
        <w:jc w:val="right"/>
        <w:rPr>
          <w:sz w:val="28"/>
        </w:rPr>
      </w:pPr>
      <w:r>
        <w:rPr>
          <w:i/>
          <w:sz w:val="28"/>
        </w:rPr>
        <w:t>К</w:t>
      </w:r>
      <w:r>
        <w:rPr>
          <w:i/>
          <w:sz w:val="18"/>
        </w:rPr>
        <w:t>Т </w:t>
      </w:r>
      <w:r>
        <w:rPr>
          <w:i/>
          <w:sz w:val="28"/>
        </w:rPr>
        <w:t>= [ (G</w:t>
      </w:r>
      <w:r>
        <w:rPr>
          <w:i/>
          <w:sz w:val="18"/>
        </w:rPr>
        <w:t>1 </w:t>
      </w:r>
      <w:r>
        <w:rPr>
          <w:i/>
          <w:sz w:val="28"/>
        </w:rPr>
        <w:t>/ l</w:t>
      </w:r>
      <w:r>
        <w:rPr>
          <w:i/>
          <w:sz w:val="18"/>
        </w:rPr>
        <w:t>1</w:t>
      </w:r>
      <w:r>
        <w:rPr>
          <w:i/>
          <w:sz w:val="28"/>
        </w:rPr>
        <w:t>) + (G</w:t>
      </w:r>
      <w:r>
        <w:rPr>
          <w:i/>
          <w:sz w:val="18"/>
        </w:rPr>
        <w:t>1</w:t>
      </w:r>
      <w:r>
        <w:rPr>
          <w:i/>
          <w:sz w:val="28"/>
        </w:rPr>
        <w:t>+G</w:t>
      </w:r>
      <w:r>
        <w:rPr>
          <w:i/>
          <w:sz w:val="18"/>
        </w:rPr>
        <w:t>2</w:t>
      </w:r>
      <w:r>
        <w:rPr>
          <w:i/>
          <w:sz w:val="28"/>
        </w:rPr>
        <w:t>) / l</w:t>
      </w:r>
      <w:r>
        <w:rPr>
          <w:i/>
          <w:sz w:val="18"/>
        </w:rPr>
        <w:t>2 </w:t>
      </w:r>
      <w:r>
        <w:rPr>
          <w:i/>
          <w:sz w:val="28"/>
        </w:rPr>
        <w:t>+ (G</w:t>
      </w:r>
      <w:r>
        <w:rPr>
          <w:i/>
          <w:sz w:val="18"/>
        </w:rPr>
        <w:t>1</w:t>
      </w:r>
      <w:r>
        <w:rPr>
          <w:i/>
          <w:sz w:val="28"/>
        </w:rPr>
        <w:t>+G</w:t>
      </w:r>
      <w:r>
        <w:rPr>
          <w:i/>
          <w:sz w:val="18"/>
        </w:rPr>
        <w:t>2</w:t>
      </w:r>
      <w:r>
        <w:rPr>
          <w:i/>
          <w:sz w:val="28"/>
        </w:rPr>
        <w:t>+G</w:t>
      </w:r>
      <w:r>
        <w:rPr>
          <w:i/>
          <w:sz w:val="18"/>
        </w:rPr>
        <w:t>3</w:t>
      </w:r>
      <w:r>
        <w:rPr>
          <w:i/>
          <w:sz w:val="28"/>
        </w:rPr>
        <w:t>) / l</w:t>
      </w:r>
      <w:r>
        <w:rPr>
          <w:i/>
          <w:sz w:val="18"/>
        </w:rPr>
        <w:t>3 </w:t>
      </w:r>
      <w:r>
        <w:rPr>
          <w:i/>
          <w:sz w:val="28"/>
        </w:rPr>
        <w:t>+ (G</w:t>
      </w:r>
      <w:r>
        <w:rPr>
          <w:i/>
          <w:sz w:val="18"/>
        </w:rPr>
        <w:t>1</w:t>
      </w:r>
      <w:r>
        <w:rPr>
          <w:i/>
          <w:sz w:val="28"/>
        </w:rPr>
        <w:t>+G</w:t>
      </w:r>
      <w:r>
        <w:rPr>
          <w:i/>
          <w:sz w:val="18"/>
        </w:rPr>
        <w:t>2</w:t>
      </w:r>
      <w:r>
        <w:rPr>
          <w:i/>
          <w:sz w:val="28"/>
        </w:rPr>
        <w:t>+G</w:t>
      </w:r>
      <w:r>
        <w:rPr>
          <w:i/>
          <w:sz w:val="18"/>
        </w:rPr>
        <w:t>3</w:t>
      </w:r>
      <w:r>
        <w:rPr>
          <w:i/>
          <w:sz w:val="28"/>
        </w:rPr>
        <w:t>+G</w:t>
      </w:r>
      <w:r>
        <w:rPr>
          <w:i/>
          <w:sz w:val="18"/>
        </w:rPr>
        <w:t>4</w:t>
      </w:r>
      <w:r>
        <w:rPr>
          <w:i/>
          <w:sz w:val="28"/>
        </w:rPr>
        <w:t>) / l</w:t>
      </w:r>
      <w:r>
        <w:rPr>
          <w:i/>
          <w:sz w:val="18"/>
        </w:rPr>
        <w:t>4</w:t>
      </w:r>
      <w:r>
        <w:rPr>
          <w:i/>
          <w:sz w:val="28"/>
        </w:rPr>
        <w:t>] / 4. </w:t>
      </w:r>
      <w:r>
        <w:rPr>
          <w:sz w:val="28"/>
        </w:rPr>
        <w:t>(4.2)</w:t>
      </w:r>
    </w:p>
    <w:p>
      <w:pPr>
        <w:spacing w:after="0"/>
        <w:jc w:val="right"/>
        <w:rPr>
          <w:sz w:val="28"/>
        </w:rPr>
        <w:sectPr>
          <w:pgSz w:w="11910" w:h="16840"/>
          <w:pgMar w:header="710" w:footer="0" w:top="1040" w:bottom="280" w:left="1460" w:right="0"/>
        </w:sectPr>
      </w:pPr>
    </w:p>
    <w:p>
      <w:pPr>
        <w:pStyle w:val="BodyText"/>
        <w:spacing w:before="2"/>
        <w:rPr>
          <w:sz w:val="9"/>
        </w:rPr>
      </w:pPr>
    </w:p>
    <w:p>
      <w:pPr>
        <w:pStyle w:val="BodyText"/>
        <w:spacing w:line="362" w:lineRule="auto" w:before="89"/>
        <w:ind w:left="242" w:right="844" w:firstLine="736"/>
        <w:jc w:val="both"/>
      </w:pPr>
      <w:r>
        <w:rPr/>
        <w:t>Для визначення дотичної складової опору переміщення середовища</w:t>
      </w:r>
      <w:r>
        <w:rPr>
          <w:spacing w:val="-41"/>
        </w:rPr>
        <w:t> </w:t>
      </w:r>
      <w:r>
        <w:rPr>
          <w:i/>
        </w:rPr>
        <w:t>Р</w:t>
      </w:r>
      <w:r>
        <w:rPr>
          <w:i/>
          <w:vertAlign w:val="subscript"/>
        </w:rPr>
        <w:t>01</w:t>
      </w:r>
      <w:r>
        <w:rPr>
          <w:vertAlign w:val="baseline"/>
        </w:rPr>
        <w:t>, дії якої записані на осцилограмі, використовують таку</w:t>
      </w:r>
      <w:r>
        <w:rPr>
          <w:spacing w:val="-12"/>
          <w:vertAlign w:val="baseline"/>
        </w:rPr>
        <w:t> </w:t>
      </w:r>
      <w:r>
        <w:rPr>
          <w:vertAlign w:val="baseline"/>
        </w:rPr>
        <w:t>залежність:</w:t>
      </w:r>
    </w:p>
    <w:p>
      <w:pPr>
        <w:pStyle w:val="BodyText"/>
        <w:spacing w:before="6"/>
        <w:rPr>
          <w:sz w:val="27"/>
        </w:rPr>
      </w:pPr>
    </w:p>
    <w:p>
      <w:pPr>
        <w:tabs>
          <w:tab w:pos="9058" w:val="left" w:leader="none"/>
        </w:tabs>
        <w:spacing w:before="0"/>
        <w:ind w:left="4490" w:right="0" w:firstLine="0"/>
        <w:jc w:val="left"/>
        <w:rPr>
          <w:sz w:val="28"/>
        </w:rPr>
      </w:pPr>
      <w:r>
        <w:rPr>
          <w:i/>
          <w:sz w:val="28"/>
        </w:rPr>
        <w:t>Р</w:t>
      </w:r>
      <w:r>
        <w:rPr>
          <w:i/>
          <w:sz w:val="28"/>
          <w:vertAlign w:val="subscript"/>
        </w:rPr>
        <w:t>01</w:t>
      </w:r>
      <w:r>
        <w:rPr>
          <w:i/>
          <w:sz w:val="28"/>
          <w:vertAlign w:val="baseline"/>
        </w:rPr>
        <w:t> =</w:t>
      </w:r>
      <w:r>
        <w:rPr>
          <w:i/>
          <w:spacing w:val="-23"/>
          <w:sz w:val="28"/>
          <w:vertAlign w:val="baseline"/>
        </w:rPr>
        <w:t> </w:t>
      </w:r>
      <w:r>
        <w:rPr>
          <w:i/>
          <w:sz w:val="28"/>
          <w:vertAlign w:val="baseline"/>
        </w:rPr>
        <w:t>К</w:t>
      </w:r>
      <w:r>
        <w:rPr>
          <w:i/>
          <w:sz w:val="18"/>
          <w:vertAlign w:val="baseline"/>
        </w:rPr>
        <w:t>Т</w:t>
      </w:r>
      <w:r>
        <w:rPr>
          <w:i/>
          <w:spacing w:val="-1"/>
          <w:sz w:val="18"/>
          <w:vertAlign w:val="baseline"/>
        </w:rPr>
        <w:t> </w:t>
      </w:r>
      <w:r>
        <w:rPr>
          <w:i/>
          <w:sz w:val="28"/>
          <w:vertAlign w:val="baseline"/>
        </w:rPr>
        <w:t>l</w:t>
      </w:r>
      <w:r>
        <w:rPr>
          <w:i/>
          <w:sz w:val="18"/>
          <w:vertAlign w:val="baseline"/>
        </w:rPr>
        <w:t>і</w:t>
      </w:r>
      <w:r>
        <w:rPr>
          <w:sz w:val="28"/>
          <w:vertAlign w:val="baseline"/>
        </w:rPr>
        <w:t>,</w:t>
        <w:tab/>
        <w:t>(4.3)</w:t>
      </w:r>
    </w:p>
    <w:p>
      <w:pPr>
        <w:pStyle w:val="BodyText"/>
        <w:spacing w:before="11"/>
        <w:rPr>
          <w:sz w:val="41"/>
        </w:rPr>
      </w:pPr>
    </w:p>
    <w:p>
      <w:pPr>
        <w:pStyle w:val="BodyText"/>
        <w:spacing w:line="362" w:lineRule="auto"/>
        <w:ind w:left="242" w:right="848" w:firstLine="736"/>
        <w:jc w:val="both"/>
      </w:pPr>
      <w:r>
        <w:rPr/>
        <w:t>де </w:t>
      </w:r>
      <w:r>
        <w:rPr>
          <w:i/>
        </w:rPr>
        <w:t>l</w:t>
      </w:r>
      <w:r>
        <w:rPr>
          <w:i/>
          <w:sz w:val="18"/>
        </w:rPr>
        <w:t>і </w:t>
      </w:r>
      <w:r>
        <w:rPr/>
        <w:t>– відхилення показників від нульового положення під час навантаження.</w:t>
      </w:r>
    </w:p>
    <w:p>
      <w:pPr>
        <w:pStyle w:val="BodyText"/>
        <w:spacing w:line="360" w:lineRule="auto"/>
        <w:ind w:left="242" w:right="848" w:firstLine="736"/>
        <w:jc w:val="both"/>
      </w:pPr>
      <w:r>
        <w:rPr/>
        <w:t>При роботі стенда забезпечувалась безпека працюючого персоналу згідно з розробленою та затвердженою інструкцією «Безпека при проведенні досліджень на лабораторному стенді».</w:t>
      </w:r>
    </w:p>
    <w:p>
      <w:pPr>
        <w:pStyle w:val="BodyText"/>
        <w:spacing w:line="360" w:lineRule="auto"/>
        <w:ind w:left="242" w:right="851" w:firstLine="736"/>
        <w:jc w:val="both"/>
      </w:pPr>
      <w:r>
        <w:rPr/>
        <w:t>У процесі виконання досліджень вивчалися технологічні процеси, які дозволили оцінити ефективність та безпеку, визначити відхилення теоретичних та експериментальних досліджень, що повинні враховуватись при безпечному виконанні робіт. При цьому визначалась зона небезпеки та її зв’язок з роботою робочих органів.</w:t>
      </w:r>
    </w:p>
    <w:p>
      <w:pPr>
        <w:pStyle w:val="BodyText"/>
        <w:rPr>
          <w:sz w:val="30"/>
        </w:rPr>
      </w:pPr>
    </w:p>
    <w:p>
      <w:pPr>
        <w:pStyle w:val="BodyText"/>
        <w:rPr>
          <w:sz w:val="40"/>
        </w:rPr>
      </w:pPr>
    </w:p>
    <w:p>
      <w:pPr>
        <w:pStyle w:val="Heading4"/>
        <w:numPr>
          <w:ilvl w:val="1"/>
          <w:numId w:val="28"/>
        </w:numPr>
        <w:tabs>
          <w:tab w:pos="1454" w:val="left" w:leader="none"/>
          <w:tab w:pos="3058" w:val="left" w:leader="none"/>
          <w:tab w:pos="4862" w:val="left" w:leader="none"/>
          <w:tab w:pos="7729" w:val="left" w:leader="none"/>
          <w:tab w:pos="9480" w:val="left" w:leader="none"/>
        </w:tabs>
        <w:spacing w:line="360" w:lineRule="auto" w:before="0" w:after="0"/>
        <w:ind w:left="242" w:right="851" w:firstLine="719"/>
        <w:jc w:val="left"/>
      </w:pPr>
      <w:bookmarkStart w:name="_TOC_250008" w:id="13"/>
      <w:r>
        <w:rPr>
          <w:color w:val="202020"/>
        </w:rPr>
        <w:t>Методика</w:t>
        <w:tab/>
        <w:t>проведення</w:t>
        <w:tab/>
        <w:t>експериментальних</w:t>
        <w:tab/>
        <w:t>досліджень</w:t>
        <w:tab/>
      </w:r>
      <w:r>
        <w:rPr>
          <w:color w:val="202020"/>
          <w:spacing w:val="-18"/>
        </w:rPr>
        <w:t>з </w:t>
      </w:r>
      <w:r>
        <w:rPr>
          <w:color w:val="202020"/>
        </w:rPr>
        <w:t>моделями засобів</w:t>
      </w:r>
      <w:r>
        <w:rPr>
          <w:color w:val="202020"/>
          <w:spacing w:val="-6"/>
        </w:rPr>
        <w:t> </w:t>
      </w:r>
      <w:bookmarkEnd w:id="13"/>
      <w:r>
        <w:rPr>
          <w:color w:val="202020"/>
        </w:rPr>
        <w:t>механізації</w:t>
      </w:r>
    </w:p>
    <w:p>
      <w:pPr>
        <w:pStyle w:val="BodyText"/>
        <w:spacing w:before="7"/>
        <w:rPr>
          <w:b/>
          <w:sz w:val="41"/>
        </w:rPr>
      </w:pPr>
    </w:p>
    <w:p>
      <w:pPr>
        <w:pStyle w:val="BodyText"/>
        <w:spacing w:line="360" w:lineRule="auto"/>
        <w:ind w:left="242" w:right="843" w:firstLine="736"/>
        <w:jc w:val="both"/>
      </w:pPr>
      <w:r>
        <w:rPr/>
        <w:t>Експериментальні дослідження дотичної складової опору переміщення середовища </w:t>
      </w:r>
      <w:r>
        <w:rPr>
          <w:i/>
        </w:rPr>
        <w:t>Р</w:t>
      </w:r>
      <w:r>
        <w:rPr>
          <w:i/>
          <w:vertAlign w:val="subscript"/>
        </w:rPr>
        <w:t>01</w:t>
      </w:r>
      <w:r>
        <w:rPr>
          <w:i/>
          <w:vertAlign w:val="baseline"/>
        </w:rPr>
        <w:t> </w:t>
      </w:r>
      <w:r>
        <w:rPr>
          <w:vertAlign w:val="baseline"/>
        </w:rPr>
        <w:t>відвалом пропонованої конструкції відбувалися при змінних параметрах</w:t>
      </w:r>
      <w:r>
        <w:rPr>
          <w:spacing w:val="-8"/>
          <w:vertAlign w:val="baseline"/>
        </w:rPr>
        <w:t> </w:t>
      </w:r>
      <w:r>
        <w:rPr>
          <w:vertAlign w:val="baseline"/>
        </w:rPr>
        <w:t>щільності</w:t>
      </w:r>
      <w:r>
        <w:rPr>
          <w:spacing w:val="-8"/>
          <w:vertAlign w:val="baseline"/>
        </w:rPr>
        <w:t> </w:t>
      </w:r>
      <w:r>
        <w:rPr>
          <w:vertAlign w:val="baseline"/>
        </w:rPr>
        <w:t>середовища</w:t>
      </w:r>
      <w:r>
        <w:rPr>
          <w:spacing w:val="-9"/>
          <w:vertAlign w:val="baseline"/>
        </w:rPr>
        <w:t> </w:t>
      </w:r>
      <w:r>
        <w:rPr>
          <w:i/>
          <w:vertAlign w:val="baseline"/>
        </w:rPr>
        <w:t>ρ</w:t>
      </w:r>
      <w:r>
        <w:rPr>
          <w:i/>
          <w:spacing w:val="-10"/>
          <w:vertAlign w:val="baseline"/>
        </w:rPr>
        <w:t> </w:t>
      </w:r>
      <w:r>
        <w:rPr>
          <w:vertAlign w:val="baseline"/>
        </w:rPr>
        <w:t>та</w:t>
      </w:r>
      <w:r>
        <w:rPr>
          <w:spacing w:val="-10"/>
          <w:vertAlign w:val="baseline"/>
        </w:rPr>
        <w:t> </w:t>
      </w:r>
      <w:r>
        <w:rPr>
          <w:vertAlign w:val="baseline"/>
        </w:rPr>
        <w:t>його</w:t>
      </w:r>
      <w:r>
        <w:rPr>
          <w:spacing w:val="-10"/>
          <w:vertAlign w:val="baseline"/>
        </w:rPr>
        <w:t> </w:t>
      </w:r>
      <w:r>
        <w:rPr>
          <w:vertAlign w:val="baseline"/>
        </w:rPr>
        <w:t>фракційного</w:t>
      </w:r>
      <w:r>
        <w:rPr>
          <w:spacing w:val="-9"/>
          <w:vertAlign w:val="baseline"/>
        </w:rPr>
        <w:t> </w:t>
      </w:r>
      <w:r>
        <w:rPr>
          <w:vertAlign w:val="baseline"/>
        </w:rPr>
        <w:t>складу</w:t>
      </w:r>
      <w:r>
        <w:rPr>
          <w:spacing w:val="-11"/>
          <w:vertAlign w:val="baseline"/>
        </w:rPr>
        <w:t> </w:t>
      </w:r>
      <w:r>
        <w:rPr>
          <w:i/>
          <w:vertAlign w:val="baseline"/>
        </w:rPr>
        <w:t>К</w:t>
      </w:r>
      <w:r>
        <w:rPr>
          <w:i/>
          <w:vertAlign w:val="subscript"/>
        </w:rPr>
        <w:t>і</w:t>
      </w:r>
      <w:r>
        <w:rPr>
          <w:vertAlign w:val="baseline"/>
        </w:rPr>
        <w:t>.</w:t>
      </w:r>
      <w:r>
        <w:rPr>
          <w:spacing w:val="-11"/>
          <w:vertAlign w:val="baseline"/>
        </w:rPr>
        <w:t> </w:t>
      </w:r>
      <w:r>
        <w:rPr>
          <w:vertAlign w:val="baseline"/>
        </w:rPr>
        <w:t>При</w:t>
      </w:r>
      <w:r>
        <w:rPr>
          <w:spacing w:val="-9"/>
          <w:vertAlign w:val="baseline"/>
        </w:rPr>
        <w:t> </w:t>
      </w:r>
      <w:r>
        <w:rPr>
          <w:vertAlign w:val="baseline"/>
        </w:rPr>
        <w:t>цьому сталими прийняті величини ширини відвалу </w:t>
      </w:r>
      <w:r>
        <w:rPr>
          <w:i/>
          <w:vertAlign w:val="baseline"/>
        </w:rPr>
        <w:t>В</w:t>
      </w:r>
      <w:r>
        <w:rPr>
          <w:sz w:val="18"/>
          <w:vertAlign w:val="baseline"/>
        </w:rPr>
        <w:t>тр</w:t>
      </w:r>
      <w:r>
        <w:rPr>
          <w:vertAlign w:val="baseline"/>
        </w:rPr>
        <w:t>, </w:t>
      </w:r>
      <w:r>
        <w:rPr>
          <w:i/>
          <w:vertAlign w:val="baseline"/>
        </w:rPr>
        <w:t>В</w:t>
      </w:r>
      <w:r>
        <w:rPr>
          <w:sz w:val="18"/>
          <w:vertAlign w:val="baseline"/>
        </w:rPr>
        <w:t>нпд </w:t>
      </w:r>
      <w:r>
        <w:rPr>
          <w:vertAlign w:val="baseline"/>
        </w:rPr>
        <w:t>та швидкість переміщення </w:t>
      </w:r>
      <w:r>
        <w:rPr>
          <w:i/>
          <w:vertAlign w:val="baseline"/>
        </w:rPr>
        <w:t>V</w:t>
      </w:r>
      <w:r>
        <w:rPr>
          <w:i/>
          <w:vertAlign w:val="subscript"/>
        </w:rPr>
        <w:t>р</w:t>
      </w:r>
      <w:r>
        <w:rPr>
          <w:vertAlign w:val="baseline"/>
        </w:rPr>
        <w:t>.</w:t>
      </w:r>
    </w:p>
    <w:p>
      <w:pPr>
        <w:pStyle w:val="BodyText"/>
        <w:spacing w:line="360" w:lineRule="auto"/>
        <w:ind w:left="242" w:right="846" w:firstLine="736"/>
        <w:jc w:val="both"/>
      </w:pPr>
      <w:r>
        <w:rPr/>
        <w:t>Нижня частина стенда являє собою контейнер з ґрунтом, на поверхні якого</w:t>
      </w:r>
      <w:r>
        <w:rPr>
          <w:spacing w:val="-8"/>
        </w:rPr>
        <w:t> </w:t>
      </w:r>
      <w:r>
        <w:rPr/>
        <w:t>були</w:t>
      </w:r>
      <w:r>
        <w:rPr>
          <w:spacing w:val="-7"/>
        </w:rPr>
        <w:t> </w:t>
      </w:r>
      <w:r>
        <w:rPr/>
        <w:t>розташовані</w:t>
      </w:r>
      <w:r>
        <w:rPr>
          <w:spacing w:val="-6"/>
        </w:rPr>
        <w:t> </w:t>
      </w:r>
      <w:r>
        <w:rPr/>
        <w:t>уламки</w:t>
      </w:r>
      <w:r>
        <w:rPr>
          <w:spacing w:val="-6"/>
        </w:rPr>
        <w:t> </w:t>
      </w:r>
      <w:r>
        <w:rPr/>
        <w:t>будівельних</w:t>
      </w:r>
      <w:r>
        <w:rPr>
          <w:spacing w:val="-8"/>
        </w:rPr>
        <w:t> </w:t>
      </w:r>
      <w:r>
        <w:rPr/>
        <w:t>виробів:</w:t>
      </w:r>
      <w:r>
        <w:rPr>
          <w:spacing w:val="-6"/>
        </w:rPr>
        <w:t> </w:t>
      </w:r>
      <w:r>
        <w:rPr/>
        <w:t>керамічної</w:t>
      </w:r>
      <w:r>
        <w:rPr>
          <w:spacing w:val="-6"/>
        </w:rPr>
        <w:t> </w:t>
      </w:r>
      <w:r>
        <w:rPr/>
        <w:t>та</w:t>
      </w:r>
      <w:r>
        <w:rPr>
          <w:spacing w:val="-7"/>
        </w:rPr>
        <w:t> </w:t>
      </w:r>
      <w:r>
        <w:rPr/>
        <w:t>силікатної цегли, бетонної стяжки. Фізико-механічні властивості середовища оцінювались щільністю та фракційним складом, які наведені в таблиці</w:t>
      </w:r>
      <w:r>
        <w:rPr>
          <w:spacing w:val="-14"/>
        </w:rPr>
        <w:t> </w:t>
      </w:r>
      <w:r>
        <w:rPr/>
        <w:t>4.2.</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before="89"/>
        <w:ind w:left="978"/>
        <w:jc w:val="both"/>
      </w:pPr>
      <w:r>
        <w:rPr/>
        <w:t>Таблиця 4.2 – Фізико-механічні характеристики середовища</w:t>
      </w:r>
    </w:p>
    <w:p>
      <w:pPr>
        <w:pStyle w:val="BodyText"/>
        <w:spacing w:before="9"/>
        <w:rPr>
          <w:sz w:val="14"/>
        </w:rPr>
      </w:pP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5"/>
        <w:gridCol w:w="1635"/>
        <w:gridCol w:w="1222"/>
        <w:gridCol w:w="1223"/>
        <w:gridCol w:w="1222"/>
        <w:gridCol w:w="1222"/>
      </w:tblGrid>
      <w:tr>
        <w:trPr>
          <w:trHeight w:val="321" w:hRule="atLeast"/>
        </w:trPr>
        <w:tc>
          <w:tcPr>
            <w:tcW w:w="2835" w:type="dxa"/>
            <w:vMerge w:val="restart"/>
          </w:tcPr>
          <w:p>
            <w:pPr>
              <w:pStyle w:val="TableParagraph"/>
              <w:spacing w:line="315" w:lineRule="exact"/>
              <w:ind w:left="676"/>
              <w:rPr>
                <w:sz w:val="28"/>
              </w:rPr>
            </w:pPr>
            <w:r>
              <w:rPr>
                <w:sz w:val="28"/>
              </w:rPr>
              <w:t>Середовище</w:t>
            </w:r>
          </w:p>
        </w:tc>
        <w:tc>
          <w:tcPr>
            <w:tcW w:w="1635" w:type="dxa"/>
            <w:vMerge w:val="restart"/>
          </w:tcPr>
          <w:p>
            <w:pPr>
              <w:pStyle w:val="TableParagraph"/>
              <w:spacing w:line="315" w:lineRule="exact"/>
              <w:ind w:left="146" w:right="139"/>
              <w:jc w:val="center"/>
              <w:rPr>
                <w:sz w:val="28"/>
              </w:rPr>
            </w:pPr>
            <w:r>
              <w:rPr>
                <w:sz w:val="28"/>
              </w:rPr>
              <w:t>Щільність,</w:t>
            </w:r>
          </w:p>
          <w:p>
            <w:pPr>
              <w:pStyle w:val="TableParagraph"/>
              <w:spacing w:line="318" w:lineRule="exact"/>
              <w:ind w:left="144" w:right="139"/>
              <w:jc w:val="center"/>
              <w:rPr>
                <w:sz w:val="16"/>
              </w:rPr>
            </w:pPr>
            <w:r>
              <w:rPr>
                <w:i/>
                <w:sz w:val="28"/>
              </w:rPr>
              <w:t>ρ</w:t>
            </w:r>
            <w:r>
              <w:rPr>
                <w:sz w:val="28"/>
              </w:rPr>
              <w:t>, т/м</w:t>
            </w:r>
            <w:r>
              <w:rPr>
                <w:position w:val="9"/>
                <w:sz w:val="16"/>
              </w:rPr>
              <w:t>3</w:t>
            </w:r>
          </w:p>
        </w:tc>
        <w:tc>
          <w:tcPr>
            <w:tcW w:w="4889" w:type="dxa"/>
            <w:gridSpan w:val="4"/>
          </w:tcPr>
          <w:p>
            <w:pPr>
              <w:pStyle w:val="TableParagraph"/>
              <w:spacing w:line="301" w:lineRule="exact"/>
              <w:ind w:left="1163"/>
              <w:rPr>
                <w:i/>
                <w:sz w:val="28"/>
              </w:rPr>
            </w:pPr>
            <w:r>
              <w:rPr>
                <w:sz w:val="28"/>
              </w:rPr>
              <w:t>Фракційний склад, </w:t>
            </w:r>
            <w:r>
              <w:rPr>
                <w:i/>
                <w:sz w:val="28"/>
              </w:rPr>
              <w:t>К</w:t>
            </w:r>
            <w:r>
              <w:rPr>
                <w:i/>
                <w:sz w:val="28"/>
                <w:vertAlign w:val="subscript"/>
              </w:rPr>
              <w:t>і</w:t>
            </w:r>
          </w:p>
        </w:tc>
      </w:tr>
      <w:tr>
        <w:trPr>
          <w:trHeight w:val="321" w:hRule="atLeast"/>
        </w:trPr>
        <w:tc>
          <w:tcPr>
            <w:tcW w:w="2835" w:type="dxa"/>
            <w:vMerge/>
            <w:tcBorders>
              <w:top w:val="nil"/>
            </w:tcBorders>
          </w:tcPr>
          <w:p>
            <w:pPr>
              <w:rPr>
                <w:sz w:val="2"/>
                <w:szCs w:val="2"/>
              </w:rPr>
            </w:pPr>
          </w:p>
        </w:tc>
        <w:tc>
          <w:tcPr>
            <w:tcW w:w="1635" w:type="dxa"/>
            <w:vMerge/>
            <w:tcBorders>
              <w:top w:val="nil"/>
            </w:tcBorders>
          </w:tcPr>
          <w:p>
            <w:pPr>
              <w:rPr>
                <w:sz w:val="2"/>
                <w:szCs w:val="2"/>
              </w:rPr>
            </w:pPr>
          </w:p>
        </w:tc>
        <w:tc>
          <w:tcPr>
            <w:tcW w:w="1222" w:type="dxa"/>
          </w:tcPr>
          <w:p>
            <w:pPr>
              <w:pStyle w:val="TableParagraph"/>
              <w:spacing w:line="301" w:lineRule="exact"/>
              <w:ind w:left="472"/>
              <w:rPr>
                <w:i/>
                <w:sz w:val="28"/>
              </w:rPr>
            </w:pPr>
            <w:r>
              <w:rPr>
                <w:i/>
                <w:sz w:val="28"/>
              </w:rPr>
              <w:t>К</w:t>
            </w:r>
            <w:r>
              <w:rPr>
                <w:i/>
                <w:sz w:val="28"/>
                <w:vertAlign w:val="subscript"/>
              </w:rPr>
              <w:t>1</w:t>
            </w:r>
          </w:p>
        </w:tc>
        <w:tc>
          <w:tcPr>
            <w:tcW w:w="1223" w:type="dxa"/>
          </w:tcPr>
          <w:p>
            <w:pPr>
              <w:pStyle w:val="TableParagraph"/>
              <w:spacing w:line="301" w:lineRule="exact"/>
              <w:ind w:left="471"/>
              <w:rPr>
                <w:i/>
                <w:sz w:val="28"/>
              </w:rPr>
            </w:pPr>
            <w:r>
              <w:rPr>
                <w:i/>
                <w:sz w:val="28"/>
              </w:rPr>
              <w:t>К</w:t>
            </w:r>
            <w:r>
              <w:rPr>
                <w:i/>
                <w:sz w:val="28"/>
                <w:vertAlign w:val="subscript"/>
              </w:rPr>
              <w:t>2</w:t>
            </w:r>
          </w:p>
        </w:tc>
        <w:tc>
          <w:tcPr>
            <w:tcW w:w="1222" w:type="dxa"/>
          </w:tcPr>
          <w:p>
            <w:pPr>
              <w:pStyle w:val="TableParagraph"/>
              <w:spacing w:line="301" w:lineRule="exact"/>
              <w:ind w:left="413" w:right="406"/>
              <w:jc w:val="center"/>
              <w:rPr>
                <w:i/>
                <w:sz w:val="28"/>
              </w:rPr>
            </w:pPr>
            <w:r>
              <w:rPr>
                <w:i/>
                <w:sz w:val="28"/>
              </w:rPr>
              <w:t>К</w:t>
            </w:r>
            <w:r>
              <w:rPr>
                <w:i/>
                <w:sz w:val="28"/>
                <w:vertAlign w:val="subscript"/>
              </w:rPr>
              <w:t>3</w:t>
            </w:r>
          </w:p>
        </w:tc>
        <w:tc>
          <w:tcPr>
            <w:tcW w:w="1222" w:type="dxa"/>
          </w:tcPr>
          <w:p>
            <w:pPr>
              <w:pStyle w:val="TableParagraph"/>
              <w:spacing w:line="301" w:lineRule="exact"/>
              <w:ind w:left="413" w:right="407"/>
              <w:jc w:val="center"/>
              <w:rPr>
                <w:i/>
                <w:sz w:val="28"/>
              </w:rPr>
            </w:pPr>
            <w:r>
              <w:rPr>
                <w:i/>
                <w:sz w:val="28"/>
              </w:rPr>
              <w:t>К</w:t>
            </w:r>
            <w:r>
              <w:rPr>
                <w:i/>
                <w:sz w:val="28"/>
                <w:vertAlign w:val="subscript"/>
              </w:rPr>
              <w:t>4</w:t>
            </w:r>
          </w:p>
        </w:tc>
      </w:tr>
      <w:tr>
        <w:trPr>
          <w:trHeight w:val="645" w:hRule="atLeast"/>
        </w:trPr>
        <w:tc>
          <w:tcPr>
            <w:tcW w:w="2835" w:type="dxa"/>
          </w:tcPr>
          <w:p>
            <w:pPr>
              <w:pStyle w:val="TableParagraph"/>
              <w:spacing w:line="315" w:lineRule="exact"/>
              <w:ind w:left="347" w:right="343"/>
              <w:jc w:val="center"/>
              <w:rPr>
                <w:sz w:val="28"/>
              </w:rPr>
            </w:pPr>
            <w:r>
              <w:rPr>
                <w:sz w:val="28"/>
              </w:rPr>
              <w:t>Уламки кам’яних</w:t>
            </w:r>
          </w:p>
          <w:p>
            <w:pPr>
              <w:pStyle w:val="TableParagraph"/>
              <w:spacing w:line="308" w:lineRule="exact" w:before="2"/>
              <w:ind w:left="347" w:right="336"/>
              <w:jc w:val="center"/>
              <w:rPr>
                <w:sz w:val="28"/>
              </w:rPr>
            </w:pPr>
            <w:r>
              <w:rPr>
                <w:sz w:val="28"/>
              </w:rPr>
              <w:t>матеріалів</w:t>
            </w:r>
          </w:p>
        </w:tc>
        <w:tc>
          <w:tcPr>
            <w:tcW w:w="1635" w:type="dxa"/>
          </w:tcPr>
          <w:p>
            <w:pPr>
              <w:pStyle w:val="TableParagraph"/>
              <w:spacing w:line="315" w:lineRule="exact"/>
              <w:ind w:left="326"/>
              <w:rPr>
                <w:sz w:val="28"/>
              </w:rPr>
            </w:pPr>
            <w:r>
              <w:rPr>
                <w:sz w:val="28"/>
              </w:rPr>
              <w:t>1,3 – 1,7</w:t>
            </w:r>
          </w:p>
        </w:tc>
        <w:tc>
          <w:tcPr>
            <w:tcW w:w="1222" w:type="dxa"/>
          </w:tcPr>
          <w:p>
            <w:pPr>
              <w:pStyle w:val="TableParagraph"/>
              <w:spacing w:line="315" w:lineRule="exact"/>
              <w:ind w:left="433"/>
              <w:rPr>
                <w:sz w:val="28"/>
              </w:rPr>
            </w:pPr>
            <w:r>
              <w:rPr>
                <w:sz w:val="28"/>
              </w:rPr>
              <w:t>0,1</w:t>
            </w:r>
          </w:p>
        </w:tc>
        <w:tc>
          <w:tcPr>
            <w:tcW w:w="1223" w:type="dxa"/>
          </w:tcPr>
          <w:p>
            <w:pPr>
              <w:pStyle w:val="TableParagraph"/>
              <w:spacing w:line="315" w:lineRule="exact"/>
              <w:ind w:left="433"/>
              <w:rPr>
                <w:sz w:val="28"/>
              </w:rPr>
            </w:pPr>
            <w:r>
              <w:rPr>
                <w:sz w:val="28"/>
              </w:rPr>
              <w:t>0,3</w:t>
            </w:r>
          </w:p>
        </w:tc>
        <w:tc>
          <w:tcPr>
            <w:tcW w:w="1222" w:type="dxa"/>
          </w:tcPr>
          <w:p>
            <w:pPr>
              <w:pStyle w:val="TableParagraph"/>
              <w:spacing w:line="315" w:lineRule="exact"/>
              <w:ind w:left="413" w:right="408"/>
              <w:jc w:val="center"/>
              <w:rPr>
                <w:sz w:val="28"/>
              </w:rPr>
            </w:pPr>
            <w:r>
              <w:rPr>
                <w:sz w:val="28"/>
              </w:rPr>
              <w:t>0,4</w:t>
            </w:r>
          </w:p>
        </w:tc>
        <w:tc>
          <w:tcPr>
            <w:tcW w:w="1222" w:type="dxa"/>
          </w:tcPr>
          <w:p>
            <w:pPr>
              <w:pStyle w:val="TableParagraph"/>
              <w:spacing w:line="315" w:lineRule="exact"/>
              <w:ind w:left="412" w:right="408"/>
              <w:jc w:val="center"/>
              <w:rPr>
                <w:sz w:val="28"/>
              </w:rPr>
            </w:pPr>
            <w:r>
              <w:rPr>
                <w:sz w:val="28"/>
              </w:rPr>
              <w:t>0,2</w:t>
            </w:r>
          </w:p>
        </w:tc>
      </w:tr>
    </w:tbl>
    <w:p>
      <w:pPr>
        <w:pStyle w:val="BodyText"/>
        <w:spacing w:before="3"/>
        <w:rPr>
          <w:sz w:val="41"/>
        </w:rPr>
      </w:pPr>
    </w:p>
    <w:p>
      <w:pPr>
        <w:pStyle w:val="BodyText"/>
        <w:spacing w:line="360" w:lineRule="auto" w:before="1"/>
        <w:ind w:left="242" w:right="844" w:firstLine="736"/>
        <w:jc w:val="both"/>
      </w:pPr>
      <w:r>
        <w:rPr/>
        <w:t>Критерієм оцінки процесу різання є дотична складова опору переміщення середовища </w:t>
      </w:r>
      <w:r>
        <w:rPr>
          <w:i/>
        </w:rPr>
        <w:t>Р</w:t>
      </w:r>
      <w:r>
        <w:rPr>
          <w:i/>
          <w:sz w:val="18"/>
        </w:rPr>
        <w:t>01</w:t>
      </w:r>
      <w:r>
        <w:rPr/>
        <w:t>, а впливовими факторами – щільність середовища </w:t>
      </w:r>
      <w:r>
        <w:rPr>
          <w:i/>
        </w:rPr>
        <w:t>ρ </w:t>
      </w:r>
      <w:r>
        <w:rPr/>
        <w:t>та його фракційний склад </w:t>
      </w:r>
      <w:r>
        <w:rPr>
          <w:i/>
        </w:rPr>
        <w:t>К</w:t>
      </w:r>
      <w:r>
        <w:rPr>
          <w:i/>
          <w:vertAlign w:val="subscript"/>
        </w:rPr>
        <w:t>і</w:t>
      </w:r>
      <w:r>
        <w:rPr>
          <w:vertAlign w:val="baseline"/>
        </w:rPr>
        <w:t>.</w:t>
      </w:r>
    </w:p>
    <w:p>
      <w:pPr>
        <w:pStyle w:val="BodyText"/>
        <w:spacing w:line="360" w:lineRule="auto" w:before="1"/>
        <w:ind w:left="242" w:right="852" w:firstLine="736"/>
        <w:jc w:val="both"/>
      </w:pPr>
      <w:r>
        <w:rPr/>
        <w:t>Проведення кожного експерименту передбачало виконання ряду послідовних дій:</w:t>
      </w:r>
    </w:p>
    <w:p>
      <w:pPr>
        <w:pStyle w:val="ListParagraph"/>
        <w:numPr>
          <w:ilvl w:val="0"/>
          <w:numId w:val="30"/>
        </w:numPr>
        <w:tabs>
          <w:tab w:pos="1190" w:val="left" w:leader="none"/>
        </w:tabs>
        <w:spacing w:line="321" w:lineRule="exact" w:before="0" w:after="0"/>
        <w:ind w:left="1190" w:right="0" w:hanging="212"/>
        <w:jc w:val="both"/>
        <w:rPr>
          <w:sz w:val="28"/>
        </w:rPr>
      </w:pPr>
      <w:r>
        <w:rPr>
          <w:sz w:val="28"/>
        </w:rPr>
        <w:t>– провести підготовку експериментальної</w:t>
      </w:r>
      <w:r>
        <w:rPr>
          <w:spacing w:val="-5"/>
          <w:sz w:val="28"/>
        </w:rPr>
        <w:t> </w:t>
      </w:r>
      <w:r>
        <w:rPr>
          <w:sz w:val="28"/>
        </w:rPr>
        <w:t>площини;</w:t>
      </w:r>
    </w:p>
    <w:p>
      <w:pPr>
        <w:pStyle w:val="ListParagraph"/>
        <w:numPr>
          <w:ilvl w:val="0"/>
          <w:numId w:val="30"/>
        </w:numPr>
        <w:tabs>
          <w:tab w:pos="1210" w:val="left" w:leader="none"/>
        </w:tabs>
        <w:spacing w:line="360" w:lineRule="auto" w:before="163" w:after="0"/>
        <w:ind w:left="242" w:right="847" w:firstLine="736"/>
        <w:jc w:val="both"/>
        <w:rPr>
          <w:sz w:val="28"/>
        </w:rPr>
      </w:pPr>
      <w:r>
        <w:rPr>
          <w:sz w:val="28"/>
        </w:rPr>
        <w:t>– виконати тарування вимірювальної системи каналу, навантажуючи робоче обладнання в горизонтальному напрямі й фіксуючи результати на реєструвальному приладі; після тарування тарувальні пристрої</w:t>
      </w:r>
      <w:r>
        <w:rPr>
          <w:spacing w:val="-25"/>
          <w:sz w:val="28"/>
        </w:rPr>
        <w:t> </w:t>
      </w:r>
      <w:r>
        <w:rPr>
          <w:sz w:val="28"/>
        </w:rPr>
        <w:t>демонтувати;</w:t>
      </w:r>
    </w:p>
    <w:p>
      <w:pPr>
        <w:pStyle w:val="ListParagraph"/>
        <w:numPr>
          <w:ilvl w:val="0"/>
          <w:numId w:val="30"/>
        </w:numPr>
        <w:tabs>
          <w:tab w:pos="1205" w:val="left" w:leader="none"/>
        </w:tabs>
        <w:spacing w:line="360" w:lineRule="auto" w:before="0" w:after="0"/>
        <w:ind w:left="242" w:right="851" w:firstLine="736"/>
        <w:jc w:val="both"/>
        <w:rPr>
          <w:sz w:val="28"/>
        </w:rPr>
      </w:pPr>
      <w:r>
        <w:rPr>
          <w:sz w:val="28"/>
        </w:rPr>
        <w:t>– підготувати уступ експериментального поля та встановити фізичну модель у вихідне положення за 150...200 мм до</w:t>
      </w:r>
      <w:r>
        <w:rPr>
          <w:spacing w:val="-13"/>
          <w:sz w:val="28"/>
        </w:rPr>
        <w:t> </w:t>
      </w:r>
      <w:r>
        <w:rPr>
          <w:sz w:val="28"/>
        </w:rPr>
        <w:t>виступу;</w:t>
      </w:r>
    </w:p>
    <w:p>
      <w:pPr>
        <w:pStyle w:val="ListParagraph"/>
        <w:numPr>
          <w:ilvl w:val="0"/>
          <w:numId w:val="30"/>
        </w:numPr>
        <w:tabs>
          <w:tab w:pos="1222" w:val="left" w:leader="none"/>
        </w:tabs>
        <w:spacing w:line="360" w:lineRule="auto" w:before="0" w:after="0"/>
        <w:ind w:left="242" w:right="844" w:firstLine="736"/>
        <w:jc w:val="both"/>
        <w:rPr>
          <w:sz w:val="28"/>
        </w:rPr>
      </w:pPr>
      <w:r>
        <w:rPr>
          <w:sz w:val="28"/>
        </w:rPr>
        <w:t>– виставити необхідну глибину різання (товщина шару середовища, яка вирізається із масиву) </w:t>
      </w:r>
      <w:r>
        <w:rPr>
          <w:i/>
          <w:sz w:val="28"/>
        </w:rPr>
        <w:t>h</w:t>
      </w:r>
      <w:r>
        <w:rPr>
          <w:i/>
          <w:sz w:val="28"/>
          <w:vertAlign w:val="subscript"/>
        </w:rPr>
        <w:t>р</w:t>
      </w:r>
      <w:r>
        <w:rPr>
          <w:sz w:val="28"/>
          <w:vertAlign w:val="baseline"/>
        </w:rPr>
        <w:t>, користуючись механізмом підйому тензометричного візка;</w:t>
      </w:r>
    </w:p>
    <w:p>
      <w:pPr>
        <w:pStyle w:val="ListParagraph"/>
        <w:numPr>
          <w:ilvl w:val="0"/>
          <w:numId w:val="30"/>
        </w:numPr>
        <w:tabs>
          <w:tab w:pos="1219" w:val="left" w:leader="none"/>
        </w:tabs>
        <w:spacing w:line="362" w:lineRule="auto" w:before="0" w:after="0"/>
        <w:ind w:left="242" w:right="856" w:firstLine="736"/>
        <w:jc w:val="both"/>
        <w:rPr>
          <w:sz w:val="28"/>
        </w:rPr>
      </w:pPr>
      <w:r>
        <w:rPr>
          <w:sz w:val="28"/>
        </w:rPr>
        <w:t>– мірною лінійкою на поверхні забою відмітити необхідну довжину ділянки переміщення;</w:t>
      </w:r>
    </w:p>
    <w:p>
      <w:pPr>
        <w:pStyle w:val="ListParagraph"/>
        <w:numPr>
          <w:ilvl w:val="0"/>
          <w:numId w:val="30"/>
        </w:numPr>
        <w:tabs>
          <w:tab w:pos="1181" w:val="left" w:leader="none"/>
        </w:tabs>
        <w:spacing w:line="360" w:lineRule="auto" w:before="0" w:after="0"/>
        <w:ind w:left="242" w:right="847" w:firstLine="736"/>
        <w:jc w:val="both"/>
        <w:rPr>
          <w:sz w:val="28"/>
        </w:rPr>
      </w:pPr>
      <w:r>
        <w:rPr>
          <w:sz w:val="28"/>
        </w:rPr>
        <w:t>–</w:t>
      </w:r>
      <w:r>
        <w:rPr>
          <w:spacing w:val="-12"/>
          <w:sz w:val="28"/>
        </w:rPr>
        <w:t> </w:t>
      </w:r>
      <w:r>
        <w:rPr>
          <w:sz w:val="28"/>
        </w:rPr>
        <w:t>увімкнути</w:t>
      </w:r>
      <w:r>
        <w:rPr>
          <w:spacing w:val="-13"/>
          <w:sz w:val="28"/>
        </w:rPr>
        <w:t> </w:t>
      </w:r>
      <w:r>
        <w:rPr>
          <w:sz w:val="28"/>
        </w:rPr>
        <w:t>реєструвальний</w:t>
      </w:r>
      <w:r>
        <w:rPr>
          <w:spacing w:val="-11"/>
          <w:sz w:val="28"/>
        </w:rPr>
        <w:t> </w:t>
      </w:r>
      <w:r>
        <w:rPr>
          <w:sz w:val="28"/>
        </w:rPr>
        <w:t>прилад</w:t>
      </w:r>
      <w:r>
        <w:rPr>
          <w:spacing w:val="-12"/>
          <w:sz w:val="28"/>
        </w:rPr>
        <w:t> </w:t>
      </w:r>
      <w:r>
        <w:rPr>
          <w:sz w:val="28"/>
        </w:rPr>
        <w:t>і</w:t>
      </w:r>
      <w:r>
        <w:rPr>
          <w:spacing w:val="-15"/>
          <w:sz w:val="28"/>
        </w:rPr>
        <w:t> </w:t>
      </w:r>
      <w:r>
        <w:rPr>
          <w:sz w:val="28"/>
        </w:rPr>
        <w:t>хід</w:t>
      </w:r>
      <w:r>
        <w:rPr>
          <w:spacing w:val="-12"/>
          <w:sz w:val="28"/>
        </w:rPr>
        <w:t> </w:t>
      </w:r>
      <w:r>
        <w:rPr>
          <w:sz w:val="28"/>
        </w:rPr>
        <w:t>тензометричного</w:t>
      </w:r>
      <w:r>
        <w:rPr>
          <w:spacing w:val="-13"/>
          <w:sz w:val="28"/>
        </w:rPr>
        <w:t> </w:t>
      </w:r>
      <w:r>
        <w:rPr>
          <w:sz w:val="28"/>
        </w:rPr>
        <w:t>візка,</w:t>
      </w:r>
      <w:r>
        <w:rPr>
          <w:spacing w:val="-10"/>
          <w:sz w:val="28"/>
        </w:rPr>
        <w:t> </w:t>
      </w:r>
      <w:r>
        <w:rPr>
          <w:sz w:val="28"/>
        </w:rPr>
        <w:t>у</w:t>
      </w:r>
      <w:r>
        <w:rPr>
          <w:spacing w:val="-16"/>
          <w:sz w:val="28"/>
        </w:rPr>
        <w:t> </w:t>
      </w:r>
      <w:r>
        <w:rPr>
          <w:sz w:val="28"/>
        </w:rPr>
        <w:t>ході експерименту уважно спостерігати за процесом переміщення середовища фізичною моделлю відвала і реєстрацією діючих</w:t>
      </w:r>
      <w:r>
        <w:rPr>
          <w:spacing w:val="-8"/>
          <w:sz w:val="28"/>
        </w:rPr>
        <w:t> </w:t>
      </w:r>
      <w:r>
        <w:rPr>
          <w:sz w:val="28"/>
        </w:rPr>
        <w:t>зусиль;</w:t>
      </w:r>
    </w:p>
    <w:p>
      <w:pPr>
        <w:pStyle w:val="ListParagraph"/>
        <w:numPr>
          <w:ilvl w:val="0"/>
          <w:numId w:val="30"/>
        </w:numPr>
        <w:tabs>
          <w:tab w:pos="1255" w:val="left" w:leader="none"/>
        </w:tabs>
        <w:spacing w:line="360" w:lineRule="auto" w:before="0" w:after="0"/>
        <w:ind w:left="242" w:right="847" w:firstLine="736"/>
        <w:jc w:val="both"/>
        <w:rPr>
          <w:sz w:val="28"/>
        </w:rPr>
      </w:pPr>
      <w:r>
        <w:rPr>
          <w:sz w:val="28"/>
        </w:rPr>
        <w:t>– при досягненні фізичною моделлю відвала кінцевої відмітки на експериментальному полі вимкнути привід тензометричного візка та реєструвальний</w:t>
      </w:r>
      <w:r>
        <w:rPr>
          <w:spacing w:val="1"/>
          <w:sz w:val="28"/>
        </w:rPr>
        <w:t> </w:t>
      </w:r>
      <w:r>
        <w:rPr>
          <w:sz w:val="28"/>
        </w:rPr>
        <w:t>прилад;</w:t>
      </w:r>
    </w:p>
    <w:p>
      <w:pPr>
        <w:pStyle w:val="ListParagraph"/>
        <w:numPr>
          <w:ilvl w:val="0"/>
          <w:numId w:val="30"/>
        </w:numPr>
        <w:tabs>
          <w:tab w:pos="1241" w:val="left" w:leader="none"/>
        </w:tabs>
        <w:spacing w:line="362" w:lineRule="auto" w:before="0" w:after="0"/>
        <w:ind w:left="242" w:right="848" w:firstLine="736"/>
        <w:jc w:val="both"/>
        <w:rPr>
          <w:sz w:val="28"/>
        </w:rPr>
      </w:pPr>
      <w:r>
        <w:rPr>
          <w:sz w:val="28"/>
        </w:rPr>
        <w:t>– зворотнім рухом тензометричного візка відвести фізичну модель відвала в початкове</w:t>
      </w:r>
      <w:r>
        <w:rPr>
          <w:spacing w:val="-6"/>
          <w:sz w:val="28"/>
        </w:rPr>
        <w:t> </w:t>
      </w:r>
      <w:r>
        <w:rPr>
          <w:sz w:val="28"/>
        </w:rPr>
        <w:t>положення;</w:t>
      </w:r>
    </w:p>
    <w:p>
      <w:pPr>
        <w:pStyle w:val="ListParagraph"/>
        <w:numPr>
          <w:ilvl w:val="0"/>
          <w:numId w:val="30"/>
        </w:numPr>
        <w:tabs>
          <w:tab w:pos="1190" w:val="left" w:leader="none"/>
        </w:tabs>
        <w:spacing w:line="317" w:lineRule="exact" w:before="0" w:after="0"/>
        <w:ind w:left="1190" w:right="0" w:hanging="212"/>
        <w:jc w:val="both"/>
        <w:rPr>
          <w:sz w:val="28"/>
        </w:rPr>
      </w:pPr>
      <w:r>
        <w:rPr>
          <w:sz w:val="28"/>
        </w:rPr>
        <w:t>– підготувати експериментальне поле до наступного</w:t>
      </w:r>
      <w:r>
        <w:rPr>
          <w:spacing w:val="-13"/>
          <w:sz w:val="28"/>
        </w:rPr>
        <w:t> </w:t>
      </w:r>
      <w:r>
        <w:rPr>
          <w:sz w:val="28"/>
        </w:rPr>
        <w:t>експерименту;</w:t>
      </w:r>
    </w:p>
    <w:p>
      <w:pPr>
        <w:spacing w:after="0" w:line="317" w:lineRule="exact"/>
        <w:jc w:val="both"/>
        <w:rPr>
          <w:sz w:val="28"/>
        </w:rPr>
        <w:sectPr>
          <w:pgSz w:w="11910" w:h="16840"/>
          <w:pgMar w:header="710" w:footer="0" w:top="1040" w:bottom="280" w:left="1460" w:right="0"/>
        </w:sectPr>
      </w:pPr>
    </w:p>
    <w:p>
      <w:pPr>
        <w:pStyle w:val="BodyText"/>
        <w:spacing w:before="2"/>
        <w:rPr>
          <w:sz w:val="9"/>
        </w:rPr>
      </w:pPr>
    </w:p>
    <w:p>
      <w:pPr>
        <w:pStyle w:val="ListParagraph"/>
        <w:numPr>
          <w:ilvl w:val="0"/>
          <w:numId w:val="30"/>
        </w:numPr>
        <w:tabs>
          <w:tab w:pos="1339" w:val="left" w:leader="none"/>
        </w:tabs>
        <w:spacing w:line="360" w:lineRule="auto" w:before="89" w:after="0"/>
        <w:ind w:left="242" w:right="847" w:firstLine="736"/>
        <w:jc w:val="both"/>
        <w:rPr>
          <w:sz w:val="28"/>
        </w:rPr>
      </w:pPr>
      <w:r>
        <w:rPr>
          <w:sz w:val="28"/>
        </w:rPr>
        <w:t>– провести наступний експеримент відповідно до пунктів 4 – 9. При цьому кожен експеримент необхідно повторити 3…5 разів. Кількість повторень визначається за окремою методикою [87, 88], яка передбачає попереднього проведення спеціальної серії однотипних експериментів у кількості, достатній для статистичного</w:t>
      </w:r>
      <w:r>
        <w:rPr>
          <w:spacing w:val="-7"/>
          <w:sz w:val="28"/>
        </w:rPr>
        <w:t> </w:t>
      </w:r>
      <w:r>
        <w:rPr>
          <w:sz w:val="28"/>
        </w:rPr>
        <w:t>аналізу.</w:t>
      </w:r>
    </w:p>
    <w:p>
      <w:pPr>
        <w:pStyle w:val="BodyText"/>
        <w:spacing w:line="360" w:lineRule="auto" w:before="2"/>
        <w:ind w:left="242" w:right="846" w:firstLine="736"/>
        <w:jc w:val="both"/>
      </w:pPr>
      <w:r>
        <w:rPr/>
        <w:t>Проведенню кожного досліду передувала підготовка середовища: уламки кам’яних матеріалів розподілялися по поверхні ґрунту; контролювалася щільність середовища; на початку експериментального поля створювався прямокутний уступ.</w:t>
      </w:r>
    </w:p>
    <w:p>
      <w:pPr>
        <w:pStyle w:val="BodyText"/>
        <w:spacing w:line="360" w:lineRule="auto"/>
        <w:ind w:left="242" w:right="845" w:firstLine="736"/>
        <w:jc w:val="both"/>
      </w:pPr>
      <w:r>
        <w:rPr/>
        <w:t>Вимірювання вологості ґрунту проводилось приладом «TFA», вставленим у підготовлений масив. Для досягнення ідентичності умов проведення експериментальних досліджень к реальним основні характеристики ґрунту доводились до заданих постійних значень. При підготовці до виконання експериментальних досліджень тензометричний візок встановлювався на початку експериментального поля, над приямком, потім здійснювалось налаштування фізичної моделі, яке полягає в установці необхідного кута різання. Встановлювалась необхідна глибина копання, довжина шляху копання і швидкість тензометричного візка. Необхідна швидкість</w:t>
      </w:r>
      <w:r>
        <w:rPr>
          <w:spacing w:val="-15"/>
        </w:rPr>
        <w:t> </w:t>
      </w:r>
      <w:r>
        <w:rPr/>
        <w:t>пересування</w:t>
      </w:r>
      <w:r>
        <w:rPr>
          <w:spacing w:val="-11"/>
        </w:rPr>
        <w:t> </w:t>
      </w:r>
      <w:r>
        <w:rPr/>
        <w:t>тензометричного</w:t>
      </w:r>
      <w:r>
        <w:rPr>
          <w:spacing w:val="-10"/>
        </w:rPr>
        <w:t> </w:t>
      </w:r>
      <w:r>
        <w:rPr/>
        <w:t>візка</w:t>
      </w:r>
      <w:r>
        <w:rPr>
          <w:spacing w:val="-11"/>
        </w:rPr>
        <w:t> </w:t>
      </w:r>
      <w:r>
        <w:rPr/>
        <w:t>встановлювалась</w:t>
      </w:r>
      <w:r>
        <w:rPr>
          <w:spacing w:val="-13"/>
        </w:rPr>
        <w:t> </w:t>
      </w:r>
      <w:r>
        <w:rPr/>
        <w:t>за</w:t>
      </w:r>
      <w:r>
        <w:rPr>
          <w:spacing w:val="-11"/>
        </w:rPr>
        <w:t> </w:t>
      </w:r>
      <w:r>
        <w:rPr/>
        <w:t>допомогою реостатів, включених в ланцюг обмотки збудження тягового електродвигуна приводної станції стенда.</w:t>
      </w:r>
    </w:p>
    <w:p>
      <w:pPr>
        <w:pStyle w:val="BodyText"/>
        <w:spacing w:line="360" w:lineRule="auto"/>
        <w:ind w:left="242" w:right="845" w:firstLine="736"/>
        <w:jc w:val="both"/>
      </w:pPr>
      <w:r>
        <w:rPr/>
        <w:t>Після перевірки і тарування апаратури вмикалася лебідка приводу тензометричного візка і виконувалось копання ґрунту з одночасним записом вимірювальної горизонтальної складової опору переміщенню середовища на попередньо встановлену комп’ютерну програму.</w:t>
      </w:r>
    </w:p>
    <w:p>
      <w:pPr>
        <w:pStyle w:val="BodyText"/>
        <w:spacing w:line="360" w:lineRule="auto"/>
        <w:ind w:left="242" w:right="848" w:firstLine="736"/>
        <w:jc w:val="both"/>
      </w:pPr>
      <w:r>
        <w:rPr/>
        <w:t>Результати експериментальних досліджень по встановленню опору переміщенню середовища представлені у розділі 4.</w:t>
      </w:r>
    </w:p>
    <w:p>
      <w:pPr>
        <w:pStyle w:val="BodyText"/>
        <w:spacing w:line="360" w:lineRule="auto" w:before="2"/>
        <w:ind w:left="242" w:right="843" w:firstLine="736"/>
        <w:jc w:val="both"/>
      </w:pPr>
      <w:r>
        <w:rPr/>
        <w:t>Спостереження за зростанням величини опору переміщенню середовища здійснювалось візуально за величиною показників програми на комп’ютері. Після того, як величина опору дорівнювала номінальному</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4"/>
        <w:jc w:val="both"/>
      </w:pPr>
      <w:r>
        <w:rPr/>
        <w:t>тяговому зусиллю тягача, робота тензометричного візка припинялася й здійснювалося відведення робочого органу. Потім процес переміщення поновлювався. Проводилось вимірювання довжини переміщення</w:t>
      </w:r>
      <w:r>
        <w:rPr>
          <w:spacing w:val="-51"/>
        </w:rPr>
        <w:t> </w:t>
      </w:r>
      <w:r>
        <w:rPr/>
        <w:t>середовища, маси призми волочіння та визначалась зона небезпеки.</w:t>
      </w:r>
    </w:p>
    <w:p>
      <w:pPr>
        <w:pStyle w:val="BodyText"/>
        <w:rPr>
          <w:sz w:val="30"/>
        </w:rPr>
      </w:pPr>
    </w:p>
    <w:p>
      <w:pPr>
        <w:pStyle w:val="BodyText"/>
        <w:rPr>
          <w:sz w:val="30"/>
        </w:rPr>
      </w:pPr>
    </w:p>
    <w:p>
      <w:pPr>
        <w:pStyle w:val="BodyText"/>
        <w:spacing w:before="6"/>
        <w:rPr>
          <w:sz w:val="24"/>
        </w:rPr>
      </w:pPr>
    </w:p>
    <w:p>
      <w:pPr>
        <w:pStyle w:val="Heading4"/>
        <w:numPr>
          <w:ilvl w:val="1"/>
          <w:numId w:val="28"/>
        </w:numPr>
        <w:tabs>
          <w:tab w:pos="1471" w:val="left" w:leader="none"/>
        </w:tabs>
        <w:spacing w:line="240" w:lineRule="auto" w:before="0" w:after="0"/>
        <w:ind w:left="1470" w:right="0" w:hanging="493"/>
        <w:jc w:val="left"/>
      </w:pPr>
      <w:r>
        <w:rPr/>
        <w:t>Фізичне моделювання робочого процесу переміщення</w:t>
      </w:r>
      <w:r>
        <w:rPr>
          <w:spacing w:val="-10"/>
        </w:rPr>
        <w:t> </w:t>
      </w:r>
      <w:r>
        <w:rPr/>
        <w:t>уламків</w:t>
      </w:r>
    </w:p>
    <w:p>
      <w:pPr>
        <w:pStyle w:val="BodyText"/>
        <w:rPr>
          <w:b/>
          <w:sz w:val="30"/>
        </w:rPr>
      </w:pPr>
    </w:p>
    <w:p>
      <w:pPr>
        <w:pStyle w:val="BodyText"/>
        <w:spacing w:before="6"/>
        <w:rPr>
          <w:b/>
          <w:sz w:val="25"/>
        </w:rPr>
      </w:pPr>
    </w:p>
    <w:p>
      <w:pPr>
        <w:pStyle w:val="BodyText"/>
        <w:spacing w:line="360" w:lineRule="auto" w:before="1"/>
        <w:ind w:left="242" w:right="846" w:firstLine="736"/>
        <w:jc w:val="both"/>
      </w:pPr>
      <w:r>
        <w:rPr/>
        <w:t>Для достовірного фізичного моделювання встановлені такі умови протікання робочого процесу: забезпечення рівності критеріїв подібності фізики процесу переміщення середовища моделі та оригіналу, належність до одного класу моделі та оригіналу, забезпечення геометричної подібності робочого органа моделі й оригіналу.</w:t>
      </w:r>
    </w:p>
    <w:p>
      <w:pPr>
        <w:pStyle w:val="BodyText"/>
        <w:spacing w:line="360" w:lineRule="auto"/>
        <w:ind w:left="242" w:right="851" w:firstLine="736"/>
        <w:jc w:val="both"/>
      </w:pPr>
      <w:r>
        <w:rPr/>
        <w:t>Розрахунок геометричних параметрів моделей здійснювався на основі положень теорії подібності й основ фізичного моделювання з використанням критеріїв геометричної подібності фізичної моделі [6, 16, 40, 68, 89, 90].</w:t>
      </w:r>
    </w:p>
    <w:p>
      <w:pPr>
        <w:pStyle w:val="BodyText"/>
        <w:spacing w:line="360" w:lineRule="auto"/>
        <w:ind w:left="242" w:right="854" w:firstLine="736"/>
        <w:jc w:val="both"/>
      </w:pPr>
      <w:r>
        <w:rPr/>
        <w:t>Умови наближеного фізичного моделювання переміщення середовища на основі отриманих критеріїв подібності:</w:t>
      </w:r>
    </w:p>
    <w:p>
      <w:pPr>
        <w:pStyle w:val="BodyText"/>
        <w:spacing w:before="4"/>
      </w:pPr>
    </w:p>
    <w:p>
      <w:pPr>
        <w:pStyle w:val="BodyText"/>
        <w:ind w:left="590"/>
      </w:pPr>
      <w:r>
        <w:rPr>
          <w:rFonts w:ascii="Cambria Math" w:hAnsi="Cambria Math"/>
        </w:rPr>
        <w:t>(</w:t>
      </w:r>
      <w:r>
        <w:rPr>
          <w:i/>
        </w:rPr>
        <w:t>η</w:t>
      </w:r>
      <w:r>
        <w:rPr>
          <w:rFonts w:ascii="Cambria Math" w:hAnsi="Cambria Math"/>
        </w:rPr>
        <w:t>)</w:t>
      </w:r>
      <w:r>
        <w:rPr>
          <w:i/>
        </w:rPr>
        <w:t>м</w:t>
      </w:r>
      <w:r>
        <w:rPr/>
        <w:t>=</w:t>
      </w:r>
      <w:r>
        <w:rPr>
          <w:rFonts w:ascii="Cambria Math" w:hAnsi="Cambria Math"/>
        </w:rPr>
        <w:t>(</w:t>
      </w:r>
      <w:r>
        <w:rPr>
          <w:i/>
        </w:rPr>
        <w:t>η</w:t>
      </w:r>
      <w:r>
        <w:rPr>
          <w:rFonts w:ascii="Cambria Math" w:hAnsi="Cambria Math"/>
        </w:rPr>
        <w:t>)</w:t>
      </w:r>
      <w:r>
        <w:rPr>
          <w:i/>
        </w:rPr>
        <w:t>н</w:t>
      </w:r>
      <w:r>
        <w:rPr/>
        <w:t>; </w:t>
      </w:r>
      <w:r>
        <w:rPr>
          <w:rFonts w:ascii="Cambria Math" w:hAnsi="Cambria Math"/>
        </w:rPr>
        <w:t>(</w:t>
      </w:r>
      <w:r>
        <w:rPr>
          <w:i/>
        </w:rPr>
        <w:t>l</w:t>
      </w:r>
      <w:r>
        <w:rPr>
          <w:rFonts w:ascii="Cambria Math" w:hAnsi="Cambria Math"/>
        </w:rPr>
        <w:t>)</w:t>
      </w:r>
      <w:r>
        <w:rPr/>
        <w:t>м=</w:t>
      </w:r>
      <w:r>
        <w:rPr>
          <w:rFonts w:ascii="Cambria Math" w:hAnsi="Cambria Math"/>
        </w:rPr>
        <w:t>( </w:t>
      </w:r>
      <w:r>
        <w:rPr>
          <w:i/>
        </w:rPr>
        <w:t>l</w:t>
      </w:r>
      <w:r>
        <w:rPr>
          <w:rFonts w:ascii="Cambria Math" w:hAnsi="Cambria Math"/>
        </w:rPr>
        <w:t>)</w:t>
      </w:r>
      <w:r>
        <w:rPr/>
        <w:t>н; ρм=ρн; δм=δн; </w:t>
      </w:r>
      <w:r>
        <w:rPr>
          <w:rFonts w:ascii="Cambria Math" w:hAnsi="Cambria Math"/>
        </w:rPr>
        <w:t>(</w:t>
      </w:r>
      <w:r>
        <w:rPr>
          <w:i/>
        </w:rPr>
        <w:t>g</w:t>
      </w:r>
      <w:r>
        <w:rPr>
          <w:rFonts w:ascii="Cambria Math" w:hAnsi="Cambria Math"/>
        </w:rPr>
        <w:t>)</w:t>
      </w:r>
      <w:r>
        <w:rPr/>
        <w:t>м=</w:t>
      </w:r>
      <w:r>
        <w:rPr>
          <w:rFonts w:ascii="Cambria Math" w:hAnsi="Cambria Math"/>
        </w:rPr>
        <w:t>(</w:t>
      </w:r>
      <w:r>
        <w:rPr>
          <w:i/>
        </w:rPr>
        <w:t>g</w:t>
      </w:r>
      <w:r>
        <w:rPr>
          <w:rFonts w:ascii="Cambria Math" w:hAnsi="Cambria Math"/>
        </w:rPr>
        <w:t>)</w:t>
      </w:r>
      <w:r>
        <w:rPr/>
        <w:t>н; αiм=αiн; </w:t>
      </w:r>
      <w:r>
        <w:rPr>
          <w:rFonts w:ascii="Cambria Math" w:hAnsi="Cambria Math"/>
        </w:rPr>
        <w:t>(</w:t>
      </w:r>
      <w:r>
        <w:rPr>
          <w:i/>
        </w:rPr>
        <w:t>d</w:t>
      </w:r>
      <w:r>
        <w:rPr>
          <w:rFonts w:ascii="Cambria Math" w:hAnsi="Cambria Math"/>
        </w:rPr>
        <w:t>)</w:t>
      </w:r>
      <w:r>
        <w:rPr/>
        <w:t>м=</w:t>
      </w:r>
      <w:r>
        <w:rPr>
          <w:rFonts w:ascii="Cambria Math" w:hAnsi="Cambria Math"/>
        </w:rPr>
        <w:t>( </w:t>
      </w:r>
      <w:r>
        <w:rPr>
          <w:i/>
        </w:rPr>
        <w:t>d</w:t>
      </w:r>
      <w:r>
        <w:rPr>
          <w:rFonts w:ascii="Cambria Math" w:hAnsi="Cambria Math"/>
        </w:rPr>
        <w:t>)</w:t>
      </w:r>
      <w:r>
        <w:rPr/>
        <w:t>н , (4.4)</w:t>
      </w:r>
    </w:p>
    <w:p>
      <w:pPr>
        <w:pStyle w:val="BodyText"/>
        <w:rPr>
          <w:sz w:val="30"/>
        </w:rPr>
      </w:pPr>
    </w:p>
    <w:p>
      <w:pPr>
        <w:pStyle w:val="BodyText"/>
        <w:spacing w:before="11"/>
        <w:rPr>
          <w:sz w:val="25"/>
        </w:rPr>
      </w:pPr>
    </w:p>
    <w:p>
      <w:pPr>
        <w:pStyle w:val="BodyText"/>
        <w:ind w:left="242"/>
        <w:jc w:val="both"/>
      </w:pPr>
      <w:r>
        <w:rPr/>
        <w:t>де </w:t>
      </w:r>
      <w:r>
        <w:rPr>
          <w:i/>
        </w:rPr>
        <w:t>η </w:t>
      </w:r>
      <w:r>
        <w:rPr/>
        <w:t>– опір середовища зсуву, МПа;</w:t>
      </w:r>
    </w:p>
    <w:p>
      <w:pPr>
        <w:pStyle w:val="BodyText"/>
        <w:spacing w:before="161"/>
        <w:ind w:left="978"/>
        <w:jc w:val="both"/>
      </w:pPr>
      <w:r>
        <w:rPr>
          <w:i/>
        </w:rPr>
        <w:t>l </w:t>
      </w:r>
      <w:r>
        <w:rPr/>
        <w:t>– визначальний лінійний розмір обладнання, м;</w:t>
      </w:r>
    </w:p>
    <w:p>
      <w:pPr>
        <w:pStyle w:val="BodyText"/>
        <w:spacing w:before="163"/>
        <w:ind w:left="978"/>
        <w:jc w:val="both"/>
      </w:pPr>
      <w:r>
        <w:rPr>
          <w:i/>
        </w:rPr>
        <w:t>g </w:t>
      </w:r>
      <w:r>
        <w:rPr/>
        <w:t>– прискорення вільного падіння, м/с</w:t>
      </w:r>
      <w:r>
        <w:rPr>
          <w:position w:val="9"/>
          <w:sz w:val="16"/>
        </w:rPr>
        <w:t>2</w:t>
      </w:r>
      <w:r>
        <w:rPr/>
        <w:t>;</w:t>
      </w:r>
    </w:p>
    <w:p>
      <w:pPr>
        <w:pStyle w:val="BodyText"/>
        <w:spacing w:before="160"/>
        <w:ind w:left="978"/>
        <w:jc w:val="both"/>
      </w:pPr>
      <w:r>
        <w:rPr>
          <w:i/>
        </w:rPr>
        <w:t>d </w:t>
      </w:r>
      <w:r>
        <w:rPr/>
        <w:t>– лінійний розмір уламків, м.</w:t>
      </w:r>
    </w:p>
    <w:p>
      <w:pPr>
        <w:pStyle w:val="BodyText"/>
        <w:spacing w:line="360" w:lineRule="auto" w:before="161"/>
        <w:ind w:left="242" w:right="845" w:firstLine="736"/>
        <w:jc w:val="both"/>
      </w:pPr>
      <w:r>
        <w:rPr/>
        <w:t>Під час проведення експериментів застосовувалось не повне моделювання</w:t>
      </w:r>
      <w:r>
        <w:rPr>
          <w:spacing w:val="-15"/>
        </w:rPr>
        <w:t> </w:t>
      </w:r>
      <w:r>
        <w:rPr/>
        <w:t>фізико-механічних</w:t>
      </w:r>
      <w:r>
        <w:rPr>
          <w:spacing w:val="-13"/>
        </w:rPr>
        <w:t> </w:t>
      </w:r>
      <w:r>
        <w:rPr/>
        <w:t>властивостей</w:t>
      </w:r>
      <w:r>
        <w:rPr>
          <w:spacing w:val="-16"/>
        </w:rPr>
        <w:t> </w:t>
      </w:r>
      <w:r>
        <w:rPr/>
        <w:t>розроблюваного</w:t>
      </w:r>
      <w:r>
        <w:rPr>
          <w:spacing w:val="-13"/>
        </w:rPr>
        <w:t> </w:t>
      </w:r>
      <w:r>
        <w:rPr/>
        <w:t>середовища,</w:t>
      </w:r>
      <w:r>
        <w:rPr>
          <w:spacing w:val="-17"/>
        </w:rPr>
        <w:t> </w:t>
      </w:r>
      <w:r>
        <w:rPr/>
        <w:t>а часткове: приналежність середовища до категорій визначалася щільністю. Здійснювались вимірювання і підтримувалася постійна вологість для даного середовища.</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2" w:lineRule="auto" w:before="89"/>
        <w:ind w:left="242" w:right="856" w:firstLine="736"/>
        <w:jc w:val="both"/>
      </w:pPr>
      <w:r>
        <w:rPr/>
        <w:t>Критерії подібності процесу взаємодії робочого обладнання з середовищем мають вигляд [40]:</w:t>
      </w:r>
    </w:p>
    <w:p>
      <w:pPr>
        <w:pStyle w:val="BodyText"/>
        <w:spacing w:before="2"/>
        <w:rPr>
          <w:sz w:val="41"/>
        </w:rPr>
      </w:pPr>
    </w:p>
    <w:p>
      <w:pPr>
        <w:spacing w:before="0"/>
        <w:ind w:left="980" w:right="854" w:firstLine="0"/>
        <w:jc w:val="center"/>
        <w:rPr>
          <w:i/>
          <w:sz w:val="28"/>
        </w:rPr>
      </w:pPr>
      <w:r>
        <w:rPr>
          <w:i/>
          <w:sz w:val="28"/>
        </w:rPr>
        <w:t>П</w:t>
      </w:r>
      <w:r>
        <w:rPr>
          <w:i/>
          <w:sz w:val="18"/>
        </w:rPr>
        <w:t>01</w:t>
      </w:r>
      <w:r>
        <w:rPr>
          <w:i/>
          <w:sz w:val="28"/>
        </w:rPr>
        <w:t>= ; П</w:t>
      </w:r>
      <w:r>
        <w:rPr>
          <w:i/>
          <w:sz w:val="18"/>
        </w:rPr>
        <w:t>02</w:t>
      </w:r>
      <w:r>
        <w:rPr>
          <w:i/>
          <w:sz w:val="28"/>
        </w:rPr>
        <w:t>= ; П</w:t>
      </w:r>
      <w:r>
        <w:rPr>
          <w:i/>
          <w:sz w:val="18"/>
        </w:rPr>
        <w:t>03</w:t>
      </w:r>
      <w:r>
        <w:rPr>
          <w:i/>
          <w:sz w:val="28"/>
        </w:rPr>
        <w:t>= ; П</w:t>
      </w:r>
      <w:r>
        <w:rPr>
          <w:i/>
          <w:sz w:val="18"/>
        </w:rPr>
        <w:t>04</w:t>
      </w:r>
      <w:r>
        <w:rPr>
          <w:i/>
          <w:sz w:val="28"/>
        </w:rPr>
        <w:t>= ; П</w:t>
      </w:r>
      <w:r>
        <w:rPr>
          <w:i/>
          <w:sz w:val="18"/>
        </w:rPr>
        <w:t>05</w:t>
      </w:r>
      <w:r>
        <w:rPr>
          <w:i/>
          <w:sz w:val="28"/>
        </w:rPr>
        <w:t>= </w:t>
      </w:r>
      <w:r>
        <w:rPr>
          <w:i/>
          <w:sz w:val="32"/>
        </w:rPr>
        <w:t>; </w:t>
      </w:r>
      <w:r>
        <w:rPr>
          <w:i/>
          <w:sz w:val="28"/>
        </w:rPr>
        <w:t>П</w:t>
      </w:r>
      <w:r>
        <w:rPr>
          <w:i/>
          <w:sz w:val="18"/>
        </w:rPr>
        <w:t>06</w:t>
      </w:r>
      <w:r>
        <w:rPr>
          <w:i/>
          <w:sz w:val="28"/>
        </w:rPr>
        <w:t>= ; П</w:t>
      </w:r>
      <w:r>
        <w:rPr>
          <w:i/>
          <w:sz w:val="18"/>
        </w:rPr>
        <w:t>07</w:t>
      </w:r>
      <w:r>
        <w:rPr>
          <w:i/>
          <w:sz w:val="28"/>
        </w:rPr>
        <w:t>= ; П</w:t>
      </w:r>
      <w:r>
        <w:rPr>
          <w:i/>
          <w:sz w:val="18"/>
        </w:rPr>
        <w:t>08</w:t>
      </w:r>
      <w:r>
        <w:rPr>
          <w:i/>
          <w:sz w:val="28"/>
        </w:rPr>
        <w:t>= ;</w:t>
      </w:r>
    </w:p>
    <w:p>
      <w:pPr>
        <w:spacing w:before="184"/>
        <w:ind w:left="246" w:right="120" w:firstLine="0"/>
        <w:jc w:val="center"/>
        <w:rPr>
          <w:i/>
          <w:sz w:val="28"/>
        </w:rPr>
      </w:pPr>
      <w:r>
        <w:rPr>
          <w:sz w:val="28"/>
        </w:rPr>
        <w:t>σ Cω1 τ Cω2 τ σ; </w:t>
      </w:r>
      <w:r>
        <w:rPr>
          <w:i/>
          <w:sz w:val="28"/>
        </w:rPr>
        <w:t>П</w:t>
      </w:r>
      <w:r>
        <w:rPr>
          <w:i/>
          <w:sz w:val="18"/>
        </w:rPr>
        <w:t>09</w:t>
      </w:r>
      <w:r>
        <w:rPr>
          <w:i/>
          <w:sz w:val="28"/>
        </w:rPr>
        <w:t>= ; П</w:t>
      </w:r>
      <w:r>
        <w:rPr>
          <w:i/>
          <w:sz w:val="18"/>
        </w:rPr>
        <w:t>10</w:t>
      </w:r>
      <w:r>
        <w:rPr>
          <w:i/>
          <w:sz w:val="28"/>
        </w:rPr>
        <w:t>=; П</w:t>
      </w:r>
      <w:r>
        <w:rPr>
          <w:i/>
          <w:sz w:val="18"/>
        </w:rPr>
        <w:t>11</w:t>
      </w:r>
      <w:r>
        <w:rPr>
          <w:i/>
          <w:sz w:val="28"/>
        </w:rPr>
        <w:t>=; П</w:t>
      </w:r>
      <w:r>
        <w:rPr>
          <w:i/>
          <w:sz w:val="18"/>
        </w:rPr>
        <w:t>12</w:t>
      </w:r>
      <w:r>
        <w:rPr>
          <w:i/>
          <w:sz w:val="28"/>
        </w:rPr>
        <w:t>=; П</w:t>
      </w:r>
      <w:r>
        <w:rPr>
          <w:i/>
          <w:sz w:val="18"/>
        </w:rPr>
        <w:t>13</w:t>
      </w:r>
      <w:r>
        <w:rPr>
          <w:i/>
          <w:sz w:val="28"/>
        </w:rPr>
        <w:t>= </w:t>
      </w:r>
      <w:r>
        <w:rPr>
          <w:i/>
          <w:sz w:val="32"/>
        </w:rPr>
        <w:t>;</w:t>
      </w:r>
      <w:r>
        <w:rPr>
          <w:i/>
          <w:sz w:val="28"/>
        </w:rPr>
        <w:t>П</w:t>
      </w:r>
      <w:r>
        <w:rPr>
          <w:i/>
          <w:sz w:val="18"/>
        </w:rPr>
        <w:t>14</w:t>
      </w:r>
      <w:r>
        <w:rPr>
          <w:i/>
          <w:sz w:val="28"/>
        </w:rPr>
        <w:t>=; П</w:t>
      </w:r>
      <w:r>
        <w:rPr>
          <w:i/>
          <w:sz w:val="18"/>
        </w:rPr>
        <w:t>15</w:t>
      </w:r>
      <w:r>
        <w:rPr>
          <w:i/>
          <w:sz w:val="28"/>
        </w:rPr>
        <w:t>= ;</w:t>
      </w:r>
    </w:p>
    <w:p>
      <w:pPr>
        <w:tabs>
          <w:tab w:pos="9056" w:val="left" w:leader="none"/>
        </w:tabs>
        <w:spacing w:before="184"/>
        <w:ind w:left="2493" w:right="0" w:firstLine="0"/>
        <w:jc w:val="left"/>
        <w:rPr>
          <w:sz w:val="28"/>
        </w:rPr>
      </w:pPr>
      <w:r>
        <w:rPr>
          <w:i/>
          <w:sz w:val="28"/>
        </w:rPr>
        <w:t>П</w:t>
      </w:r>
      <w:r>
        <w:rPr>
          <w:i/>
          <w:sz w:val="18"/>
        </w:rPr>
        <w:t>16</w:t>
      </w:r>
      <w:r>
        <w:rPr>
          <w:i/>
          <w:sz w:val="28"/>
        </w:rPr>
        <w:t>= </w:t>
      </w:r>
      <w:r>
        <w:rPr>
          <w:i/>
          <w:sz w:val="32"/>
        </w:rPr>
        <w:t>; </w:t>
      </w:r>
      <w:r>
        <w:rPr>
          <w:i/>
          <w:sz w:val="28"/>
        </w:rPr>
        <w:t>П</w:t>
      </w:r>
      <w:r>
        <w:rPr>
          <w:i/>
          <w:sz w:val="18"/>
        </w:rPr>
        <w:t>17</w:t>
      </w:r>
      <w:r>
        <w:rPr>
          <w:i/>
          <w:sz w:val="28"/>
        </w:rPr>
        <w:t>= ; П</w:t>
      </w:r>
      <w:r>
        <w:rPr>
          <w:i/>
          <w:sz w:val="18"/>
        </w:rPr>
        <w:t>18</w:t>
      </w:r>
      <w:r>
        <w:rPr>
          <w:i/>
          <w:sz w:val="28"/>
        </w:rPr>
        <w:t>= ; П</w:t>
      </w:r>
      <w:r>
        <w:rPr>
          <w:i/>
          <w:sz w:val="18"/>
        </w:rPr>
        <w:t>19</w:t>
      </w:r>
      <w:r>
        <w:rPr>
          <w:i/>
          <w:sz w:val="28"/>
        </w:rPr>
        <w:t>= ; П</w:t>
      </w:r>
      <w:r>
        <w:rPr>
          <w:i/>
          <w:sz w:val="18"/>
        </w:rPr>
        <w:t>20</w:t>
      </w:r>
      <w:r>
        <w:rPr>
          <w:i/>
          <w:sz w:val="28"/>
        </w:rPr>
        <w:t>= </w:t>
      </w:r>
      <w:r>
        <w:rPr>
          <w:i/>
          <w:sz w:val="32"/>
        </w:rPr>
        <w:t>; </w:t>
      </w:r>
      <w:r>
        <w:rPr>
          <w:i/>
          <w:sz w:val="28"/>
        </w:rPr>
        <w:t>П</w:t>
      </w:r>
      <w:r>
        <w:rPr>
          <w:i/>
          <w:sz w:val="18"/>
        </w:rPr>
        <w:t>21</w:t>
      </w:r>
      <w:r>
        <w:rPr>
          <w:i/>
          <w:sz w:val="28"/>
        </w:rPr>
        <w:t>= ;</w:t>
      </w:r>
      <w:r>
        <w:rPr>
          <w:i/>
          <w:spacing w:val="-13"/>
          <w:sz w:val="28"/>
        </w:rPr>
        <w:t> </w:t>
      </w:r>
      <w:r>
        <w:rPr>
          <w:i/>
          <w:sz w:val="28"/>
        </w:rPr>
        <w:t>П</w:t>
      </w:r>
      <w:r>
        <w:rPr>
          <w:i/>
          <w:sz w:val="18"/>
        </w:rPr>
        <w:t>22</w:t>
      </w:r>
      <w:r>
        <w:rPr>
          <w:i/>
          <w:sz w:val="28"/>
        </w:rPr>
        <w:t>=</w:t>
      </w:r>
      <w:r>
        <w:rPr>
          <w:i/>
          <w:spacing w:val="1"/>
          <w:sz w:val="28"/>
        </w:rPr>
        <w:t> </w:t>
      </w:r>
      <w:r>
        <w:rPr>
          <w:i/>
          <w:sz w:val="28"/>
        </w:rPr>
        <w:t>,</w:t>
        <w:tab/>
      </w:r>
      <w:r>
        <w:rPr>
          <w:sz w:val="28"/>
        </w:rPr>
        <w:t>(4.5)</w:t>
      </w:r>
    </w:p>
    <w:p>
      <w:pPr>
        <w:pStyle w:val="BodyText"/>
        <w:rPr>
          <w:sz w:val="34"/>
        </w:rPr>
      </w:pPr>
    </w:p>
    <w:p>
      <w:pPr>
        <w:pStyle w:val="BodyText"/>
        <w:spacing w:before="280"/>
        <w:ind w:left="242"/>
      </w:pPr>
      <w:r>
        <w:rPr/>
        <w:t>де </w:t>
      </w:r>
      <w:r>
        <w:rPr>
          <w:i/>
        </w:rPr>
        <w:t>ζ </w:t>
      </w:r>
      <w:r>
        <w:rPr/>
        <w:t>– напруження, Па;</w:t>
      </w:r>
    </w:p>
    <w:p>
      <w:pPr>
        <w:pStyle w:val="BodyText"/>
        <w:spacing w:before="163"/>
        <w:ind w:left="950"/>
      </w:pPr>
      <w:r>
        <w:rPr>
          <w:i/>
        </w:rPr>
        <w:t>η </w:t>
      </w:r>
      <w:r>
        <w:rPr/>
        <w:t>– динамічна в’язкість, Па·с;</w:t>
      </w:r>
    </w:p>
    <w:p>
      <w:pPr>
        <w:pStyle w:val="BodyText"/>
        <w:spacing w:before="160"/>
        <w:ind w:left="950"/>
      </w:pPr>
      <w:r>
        <w:rPr>
          <w:i/>
        </w:rPr>
        <w:t>Е </w:t>
      </w:r>
      <w:r>
        <w:rPr/>
        <w:t>– модуль лінійної деформації середовища, Па;</w:t>
      </w:r>
    </w:p>
    <w:p>
      <w:pPr>
        <w:pStyle w:val="BodyText"/>
        <w:spacing w:before="161"/>
        <w:ind w:left="950"/>
      </w:pPr>
      <w:r>
        <w:rPr>
          <w:i/>
        </w:rPr>
        <w:t>ρ – </w:t>
      </w:r>
      <w:r>
        <w:rPr/>
        <w:t>щільність середовища, т/м</w:t>
      </w:r>
      <w:r>
        <w:rPr>
          <w:sz w:val="18"/>
        </w:rPr>
        <w:t>3</w:t>
      </w:r>
      <w:r>
        <w:rPr/>
        <w:t>;</w:t>
      </w:r>
    </w:p>
    <w:p>
      <w:pPr>
        <w:pStyle w:val="BodyText"/>
        <w:spacing w:before="160"/>
        <w:ind w:left="950"/>
      </w:pPr>
      <w:r>
        <w:rPr>
          <w:i/>
        </w:rPr>
        <w:t>ω– </w:t>
      </w:r>
      <w:r>
        <w:rPr/>
        <w:t>вологість, %;</w:t>
      </w:r>
    </w:p>
    <w:p>
      <w:pPr>
        <w:pStyle w:val="BodyText"/>
        <w:spacing w:before="161"/>
        <w:ind w:left="950"/>
      </w:pPr>
      <w:r>
        <w:rPr>
          <w:i/>
        </w:rPr>
        <w:t>R – </w:t>
      </w:r>
      <w:r>
        <w:rPr/>
        <w:t>радіус кривизни поверхні ковзання, м.</w:t>
      </w:r>
    </w:p>
    <w:p>
      <w:pPr>
        <w:pStyle w:val="BodyText"/>
        <w:spacing w:line="360" w:lineRule="auto" w:before="162"/>
        <w:ind w:left="242" w:right="851" w:firstLine="736"/>
        <w:jc w:val="both"/>
      </w:pPr>
      <w:r>
        <w:rPr/>
        <w:t>Процес накопичення супроводжується втратами середовища в призму волочіння і в бічні валики, що визначає небезпеку при роботі засобів механізації та дозволяє визначити параметри зони захисного огородження за проектом виконання робіт (довжину та ширину) (рис. 4.12).</w:t>
      </w:r>
    </w:p>
    <w:p>
      <w:pPr>
        <w:pStyle w:val="BodyText"/>
        <w:rPr>
          <w:sz w:val="20"/>
        </w:rPr>
      </w:pPr>
    </w:p>
    <w:p>
      <w:pPr>
        <w:pStyle w:val="BodyText"/>
        <w:spacing w:before="6"/>
        <w:rPr>
          <w:sz w:val="22"/>
        </w:rPr>
      </w:pPr>
    </w:p>
    <w:tbl>
      <w:tblPr>
        <w:tblW w:w="0" w:type="auto"/>
        <w:jc w:val="left"/>
        <w:tblInd w:w="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35"/>
        <w:gridCol w:w="4735"/>
      </w:tblGrid>
      <w:tr>
        <w:trPr>
          <w:trHeight w:val="3347" w:hRule="atLeast"/>
        </w:trPr>
        <w:tc>
          <w:tcPr>
            <w:tcW w:w="4735" w:type="dxa"/>
          </w:tcPr>
          <w:p>
            <w:pPr>
              <w:pStyle w:val="TableParagraph"/>
              <w:ind w:left="200"/>
              <w:rPr>
                <w:sz w:val="20"/>
              </w:rPr>
            </w:pPr>
            <w:r>
              <w:rPr>
                <w:sz w:val="20"/>
              </w:rPr>
              <w:drawing>
                <wp:inline distT="0" distB="0" distL="0" distR="0">
                  <wp:extent cx="2834132" cy="2124837"/>
                  <wp:effectExtent l="0" t="0" r="0" b="0"/>
                  <wp:docPr id="175" name="image157.jpeg"/>
                  <wp:cNvGraphicFramePr>
                    <a:graphicFrameLocks noChangeAspect="1"/>
                  </wp:cNvGraphicFramePr>
                  <a:graphic>
                    <a:graphicData uri="http://schemas.openxmlformats.org/drawingml/2006/picture">
                      <pic:pic>
                        <pic:nvPicPr>
                          <pic:cNvPr id="176" name="image157.jpeg"/>
                          <pic:cNvPicPr/>
                        </pic:nvPicPr>
                        <pic:blipFill>
                          <a:blip r:embed="rId162" cstate="print"/>
                          <a:stretch>
                            <a:fillRect/>
                          </a:stretch>
                        </pic:blipFill>
                        <pic:spPr>
                          <a:xfrm>
                            <a:off x="0" y="0"/>
                            <a:ext cx="2834132" cy="2124837"/>
                          </a:xfrm>
                          <a:prstGeom prst="rect">
                            <a:avLst/>
                          </a:prstGeom>
                        </pic:spPr>
                      </pic:pic>
                    </a:graphicData>
                  </a:graphic>
                </wp:inline>
              </w:drawing>
            </w:r>
            <w:r>
              <w:rPr>
                <w:sz w:val="20"/>
              </w:rPr>
            </w:r>
          </w:p>
        </w:tc>
        <w:tc>
          <w:tcPr>
            <w:tcW w:w="4735" w:type="dxa"/>
          </w:tcPr>
          <w:p>
            <w:pPr>
              <w:pStyle w:val="TableParagraph"/>
              <w:ind w:left="75"/>
              <w:rPr>
                <w:sz w:val="20"/>
              </w:rPr>
            </w:pPr>
            <w:r>
              <w:rPr>
                <w:sz w:val="20"/>
              </w:rPr>
              <w:drawing>
                <wp:inline distT="0" distB="0" distL="0" distR="0">
                  <wp:extent cx="2834132" cy="2124837"/>
                  <wp:effectExtent l="0" t="0" r="0" b="0"/>
                  <wp:docPr id="177" name="image158.jpeg"/>
                  <wp:cNvGraphicFramePr>
                    <a:graphicFrameLocks noChangeAspect="1"/>
                  </wp:cNvGraphicFramePr>
                  <a:graphic>
                    <a:graphicData uri="http://schemas.openxmlformats.org/drawingml/2006/picture">
                      <pic:pic>
                        <pic:nvPicPr>
                          <pic:cNvPr id="178" name="image158.jpeg"/>
                          <pic:cNvPicPr/>
                        </pic:nvPicPr>
                        <pic:blipFill>
                          <a:blip r:embed="rId163" cstate="print"/>
                          <a:stretch>
                            <a:fillRect/>
                          </a:stretch>
                        </pic:blipFill>
                        <pic:spPr>
                          <a:xfrm>
                            <a:off x="0" y="0"/>
                            <a:ext cx="2834132" cy="2124837"/>
                          </a:xfrm>
                          <a:prstGeom prst="rect">
                            <a:avLst/>
                          </a:prstGeom>
                        </pic:spPr>
                      </pic:pic>
                    </a:graphicData>
                  </a:graphic>
                </wp:inline>
              </w:drawing>
            </w:r>
            <w:r>
              <w:rPr>
                <w:sz w:val="20"/>
              </w:rPr>
            </w:r>
          </w:p>
        </w:tc>
      </w:tr>
      <w:tr>
        <w:trPr>
          <w:trHeight w:val="380" w:hRule="atLeast"/>
        </w:trPr>
        <w:tc>
          <w:tcPr>
            <w:tcW w:w="4735" w:type="dxa"/>
          </w:tcPr>
          <w:p>
            <w:pPr>
              <w:pStyle w:val="TableParagraph"/>
              <w:spacing w:line="315" w:lineRule="exact"/>
              <w:ind w:left="58"/>
              <w:jc w:val="center"/>
              <w:rPr>
                <w:sz w:val="28"/>
              </w:rPr>
            </w:pPr>
            <w:r>
              <w:rPr>
                <w:w w:val="100"/>
                <w:sz w:val="28"/>
              </w:rPr>
              <w:t>а</w:t>
            </w:r>
          </w:p>
        </w:tc>
        <w:tc>
          <w:tcPr>
            <w:tcW w:w="4735" w:type="dxa"/>
          </w:tcPr>
          <w:p>
            <w:pPr>
              <w:pStyle w:val="TableParagraph"/>
              <w:spacing w:line="315" w:lineRule="exact"/>
              <w:ind w:right="177"/>
              <w:jc w:val="center"/>
              <w:rPr>
                <w:sz w:val="28"/>
              </w:rPr>
            </w:pPr>
            <w:r>
              <w:rPr>
                <w:w w:val="100"/>
                <w:sz w:val="28"/>
              </w:rPr>
              <w:t>б</w:t>
            </w:r>
          </w:p>
        </w:tc>
      </w:tr>
      <w:tr>
        <w:trPr>
          <w:trHeight w:val="858" w:hRule="atLeast"/>
        </w:trPr>
        <w:tc>
          <w:tcPr>
            <w:tcW w:w="9470" w:type="dxa"/>
            <w:gridSpan w:val="2"/>
          </w:tcPr>
          <w:p>
            <w:pPr>
              <w:pStyle w:val="TableParagraph"/>
              <w:spacing w:before="54"/>
              <w:ind w:left="1404" w:right="1458"/>
              <w:jc w:val="center"/>
              <w:rPr>
                <w:sz w:val="28"/>
              </w:rPr>
            </w:pPr>
            <w:r>
              <w:rPr>
                <w:sz w:val="28"/>
              </w:rPr>
              <w:t>Рисунок 4.12 – Втрати в процесі переміщення уламків:</w:t>
            </w:r>
          </w:p>
          <w:p>
            <w:pPr>
              <w:pStyle w:val="TableParagraph"/>
              <w:spacing w:line="302" w:lineRule="exact" w:before="160"/>
              <w:ind w:left="1404" w:right="1457"/>
              <w:jc w:val="center"/>
              <w:rPr>
                <w:sz w:val="28"/>
              </w:rPr>
            </w:pPr>
            <w:r>
              <w:rPr>
                <w:sz w:val="28"/>
              </w:rPr>
              <w:t>а – призма волочіння; б – бічні валики</w:t>
            </w:r>
          </w:p>
        </w:tc>
      </w:tr>
    </w:tbl>
    <w:p>
      <w:pPr>
        <w:spacing w:after="0" w:line="302" w:lineRule="exact"/>
        <w:jc w:val="center"/>
        <w:rPr>
          <w:sz w:val="28"/>
        </w:rPr>
        <w:sectPr>
          <w:pgSz w:w="11910" w:h="16840"/>
          <w:pgMar w:header="710" w:footer="0" w:top="1040" w:bottom="280" w:left="1460" w:right="0"/>
        </w:sectPr>
      </w:pPr>
    </w:p>
    <w:p>
      <w:pPr>
        <w:pStyle w:val="BodyText"/>
        <w:spacing w:before="7"/>
        <w:rPr>
          <w:sz w:val="9"/>
        </w:rPr>
      </w:pPr>
    </w:p>
    <w:p>
      <w:pPr>
        <w:pStyle w:val="Heading4"/>
        <w:numPr>
          <w:ilvl w:val="1"/>
          <w:numId w:val="28"/>
        </w:numPr>
        <w:tabs>
          <w:tab w:pos="1649" w:val="left" w:leader="none"/>
        </w:tabs>
        <w:spacing w:line="360" w:lineRule="auto" w:before="89" w:after="0"/>
        <w:ind w:left="242" w:right="851" w:firstLine="719"/>
        <w:jc w:val="both"/>
        <w:rPr>
          <w:color w:val="202020"/>
        </w:rPr>
      </w:pPr>
      <w:bookmarkStart w:name="_TOC_250007" w:id="14"/>
      <w:bookmarkEnd w:id="14"/>
      <w:r>
        <w:rPr>
          <w:color w:val="202020"/>
        </w:rPr>
        <w:t>Визначення особливостей процесу розробки середовища моделями робочих органів. Аналіз впливу геометричної форми робочих органів</w:t>
      </w:r>
    </w:p>
    <w:p>
      <w:pPr>
        <w:pStyle w:val="BodyText"/>
        <w:spacing w:before="7"/>
        <w:rPr>
          <w:b/>
          <w:sz w:val="41"/>
        </w:rPr>
      </w:pPr>
    </w:p>
    <w:p>
      <w:pPr>
        <w:pStyle w:val="BodyText"/>
        <w:spacing w:line="360" w:lineRule="auto"/>
        <w:ind w:left="242" w:right="845" w:firstLine="736"/>
        <w:jc w:val="both"/>
      </w:pPr>
      <w:r>
        <w:rPr/>
        <w:t>Експериментальні дослідження з визначення характеру взаємодії середовища (кам’яних уламків) та дотичної складової опору переміщення трисекційним відвалом були проведені в лабораторних умовах кафедри будівельних та дорожніх машин ПДАБА методами фізичного моделювання. Об’єктом дослідження були прийняті фізичні моделі: трисекційного робочого обладнання бульдозера, виконані в масштабі </w:t>
      </w:r>
      <w:r>
        <w:rPr>
          <w:i/>
        </w:rPr>
        <w:t>К</w:t>
      </w:r>
      <w:r>
        <w:rPr>
          <w:i/>
          <w:vertAlign w:val="subscript"/>
        </w:rPr>
        <w:t>l</w:t>
      </w:r>
      <w:r>
        <w:rPr>
          <w:i/>
          <w:vertAlign w:val="baseline"/>
        </w:rPr>
        <w:t> </w:t>
      </w:r>
      <w:r>
        <w:rPr>
          <w:vertAlign w:val="baseline"/>
        </w:rPr>
        <w:t>= 10 і оснащенні шарнірно- з’єднаними боковими секціями; відвал із захватами; відвал двосекційний. Дослідження проводилися на стенді для фізичного моделювання робочих процесів ЗТМ з використанням методики раціонального планування експерименту. За розроблюване середовище були прийняті уламки будівельних конструкцій, які моделювалися кам’яними матеріалами, що складалися з уламків цегли, бетону та розчину. Необхідні фізико-механічні властивості модельованого середовища досягалися зміною його щільності та фракційного складу.</w:t>
      </w:r>
    </w:p>
    <w:p>
      <w:pPr>
        <w:pStyle w:val="BodyText"/>
        <w:spacing w:line="360" w:lineRule="auto" w:before="3"/>
        <w:ind w:left="242" w:right="847" w:firstLine="736"/>
        <w:jc w:val="both"/>
      </w:pPr>
      <w:r>
        <w:rPr/>
        <w:t>Показниками поверхні відгуку прийняті маса втрат уламків у бокові валки </w:t>
      </w:r>
      <w:r>
        <w:rPr>
          <w:i/>
        </w:rPr>
        <w:t>m</w:t>
      </w:r>
      <w:r>
        <w:rPr>
          <w:i/>
          <w:vertAlign w:val="subscript"/>
        </w:rPr>
        <w:t>n</w:t>
      </w:r>
      <w:r>
        <w:rPr>
          <w:i/>
          <w:vertAlign w:val="baseline"/>
        </w:rPr>
        <w:t> </w:t>
      </w:r>
      <w:r>
        <w:rPr>
          <w:vertAlign w:val="baseline"/>
        </w:rPr>
        <w:t>і дотична складова опору ґрунту переміщення </w:t>
      </w:r>
      <w:r>
        <w:rPr>
          <w:i/>
          <w:vertAlign w:val="baseline"/>
        </w:rPr>
        <w:t>P</w:t>
      </w:r>
      <w:r>
        <w:rPr>
          <w:i/>
          <w:vertAlign w:val="subscript"/>
        </w:rPr>
        <w:t>01</w:t>
      </w:r>
      <w:r>
        <w:rPr>
          <w:vertAlign w:val="baseline"/>
        </w:rPr>
        <w:t>, а </w:t>
      </w:r>
      <w:r>
        <w:rPr>
          <w:spacing w:val="-4"/>
          <w:vertAlign w:val="baseline"/>
        </w:rPr>
        <w:t>факторами</w:t>
      </w:r>
      <w:r>
        <w:rPr>
          <w:spacing w:val="62"/>
          <w:vertAlign w:val="baseline"/>
        </w:rPr>
        <w:t> </w:t>
      </w:r>
      <w:r>
        <w:rPr>
          <w:vertAlign w:val="baseline"/>
        </w:rPr>
        <w:t>впливу – кут шарніра відносно вертикалі </w:t>
      </w:r>
      <w:r>
        <w:rPr>
          <w:i/>
          <w:vertAlign w:val="baseline"/>
        </w:rPr>
        <w:t>α</w:t>
      </w:r>
      <w:r>
        <w:rPr>
          <w:i/>
          <w:vertAlign w:val="subscript"/>
        </w:rPr>
        <w:t>ш</w:t>
      </w:r>
      <w:r>
        <w:rPr>
          <w:vertAlign w:val="baseline"/>
        </w:rPr>
        <w:t>, кут повороту секцій відносно шарнірів </w:t>
      </w:r>
      <w:r>
        <w:rPr>
          <w:i/>
          <w:vertAlign w:val="baseline"/>
        </w:rPr>
        <w:t>βс</w:t>
      </w:r>
      <w:r>
        <w:rPr>
          <w:vertAlign w:val="baseline"/>
        </w:rPr>
        <w:t>, щільність середовища </w:t>
      </w:r>
      <w:r>
        <w:rPr>
          <w:rFonts w:ascii="Calibri" w:hAnsi="Calibri"/>
          <w:i/>
          <w:vertAlign w:val="baseline"/>
        </w:rPr>
        <w:t>ρ </w:t>
      </w:r>
      <w:r>
        <w:rPr>
          <w:vertAlign w:val="baseline"/>
        </w:rPr>
        <w:t>та його фракційний склад </w:t>
      </w:r>
      <w:r>
        <w:rPr>
          <w:i/>
          <w:vertAlign w:val="baseline"/>
        </w:rPr>
        <w:t>К</w:t>
      </w:r>
      <w:r>
        <w:rPr>
          <w:i/>
          <w:vertAlign w:val="subscript"/>
        </w:rPr>
        <w:t>і</w:t>
      </w:r>
      <w:r>
        <w:rPr>
          <w:vertAlign w:val="baseline"/>
        </w:rPr>
        <w:t>. Рівні варіювання перерахованих факторів наведені в таблиці 4.5.</w:t>
      </w:r>
    </w:p>
    <w:p>
      <w:pPr>
        <w:pStyle w:val="BodyText"/>
        <w:spacing w:line="360" w:lineRule="auto"/>
        <w:ind w:left="242" w:right="846" w:firstLine="736"/>
        <w:jc w:val="both"/>
      </w:pPr>
      <w:r>
        <w:rPr/>
        <w:t>Для дослідження процесу копання трисекційним відвалом бульдозера пропонується використовувати рототабельний центральний композиційний план другого порядку для 4-х факторів з довірчою ймовірністю 0,95, що складається з 31-ї точки </w:t>
      </w:r>
      <w:r>
        <w:rPr>
          <w:i/>
        </w:rPr>
        <w:t>N: </w:t>
      </w:r>
      <w:r>
        <w:rPr/>
        <w:t>шістнадцяти точок ядра-</w:t>
      </w:r>
      <w:r>
        <w:rPr>
          <w:i/>
        </w:rPr>
        <w:t>n</w:t>
      </w:r>
      <w:r>
        <w:rPr>
          <w:i/>
          <w:vertAlign w:val="subscript"/>
        </w:rPr>
        <w:t>я</w:t>
      </w:r>
      <w:r>
        <w:rPr>
          <w:vertAlign w:val="baseline"/>
        </w:rPr>
        <w:t>; восьми «зіркових» точок та семи точок в центрі плану (табл. 4.6).</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before="89" w:after="9"/>
        <w:ind w:left="950"/>
      </w:pPr>
      <w:r>
        <w:rPr/>
        <w:t>Таблиця 4.5 – Рівні варіювання факторів</w:t>
      </w: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7"/>
        <w:gridCol w:w="768"/>
        <w:gridCol w:w="737"/>
        <w:gridCol w:w="739"/>
        <w:gridCol w:w="737"/>
        <w:gridCol w:w="738"/>
        <w:gridCol w:w="737"/>
        <w:gridCol w:w="1390"/>
      </w:tblGrid>
      <w:tr>
        <w:trPr>
          <w:trHeight w:val="386" w:hRule="atLeast"/>
        </w:trPr>
        <w:tc>
          <w:tcPr>
            <w:tcW w:w="3087" w:type="dxa"/>
            <w:vMerge w:val="restart"/>
          </w:tcPr>
          <w:p>
            <w:pPr>
              <w:pStyle w:val="TableParagraph"/>
              <w:spacing w:before="5"/>
              <w:rPr>
                <w:sz w:val="21"/>
              </w:rPr>
            </w:pPr>
          </w:p>
          <w:p>
            <w:pPr>
              <w:pStyle w:val="TableParagraph"/>
              <w:ind w:left="1078" w:right="1072"/>
              <w:jc w:val="center"/>
              <w:rPr>
                <w:sz w:val="24"/>
              </w:rPr>
            </w:pPr>
            <w:r>
              <w:rPr>
                <w:sz w:val="24"/>
              </w:rPr>
              <w:t>Фактори</w:t>
            </w:r>
          </w:p>
        </w:tc>
        <w:tc>
          <w:tcPr>
            <w:tcW w:w="768" w:type="dxa"/>
            <w:vMerge w:val="restart"/>
          </w:tcPr>
          <w:p>
            <w:pPr>
              <w:pStyle w:val="TableParagraph"/>
              <w:ind w:left="129" w:right="98" w:firstLine="24"/>
              <w:rPr>
                <w:sz w:val="24"/>
              </w:rPr>
            </w:pPr>
            <w:r>
              <w:rPr>
                <w:sz w:val="24"/>
              </w:rPr>
              <w:t>Код. знач.</w:t>
            </w:r>
          </w:p>
        </w:tc>
        <w:tc>
          <w:tcPr>
            <w:tcW w:w="3688" w:type="dxa"/>
            <w:gridSpan w:val="5"/>
          </w:tcPr>
          <w:p>
            <w:pPr>
              <w:pStyle w:val="TableParagraph"/>
              <w:spacing w:before="47"/>
              <w:ind w:left="1171"/>
              <w:rPr>
                <w:sz w:val="24"/>
              </w:rPr>
            </w:pPr>
            <w:r>
              <w:rPr>
                <w:sz w:val="24"/>
              </w:rPr>
              <w:t>Рівні варіації</w:t>
            </w:r>
          </w:p>
        </w:tc>
        <w:tc>
          <w:tcPr>
            <w:tcW w:w="1390" w:type="dxa"/>
            <w:vMerge w:val="restart"/>
            <w:tcBorders>
              <w:right w:val="single" w:sz="6" w:space="0" w:color="000000"/>
            </w:tcBorders>
          </w:tcPr>
          <w:p>
            <w:pPr>
              <w:pStyle w:val="TableParagraph"/>
              <w:spacing w:before="107"/>
              <w:ind w:left="107" w:right="77" w:firstLine="146"/>
              <w:rPr>
                <w:sz w:val="24"/>
              </w:rPr>
            </w:pPr>
            <w:r>
              <w:rPr>
                <w:sz w:val="24"/>
              </w:rPr>
              <w:t>Інтервал варіювання</w:t>
            </w:r>
          </w:p>
        </w:tc>
      </w:tr>
      <w:tr>
        <w:trPr>
          <w:trHeight w:val="385" w:hRule="atLeast"/>
        </w:trPr>
        <w:tc>
          <w:tcPr>
            <w:tcW w:w="3087" w:type="dxa"/>
            <w:vMerge/>
            <w:tcBorders>
              <w:top w:val="nil"/>
            </w:tcBorders>
          </w:tcPr>
          <w:p>
            <w:pPr>
              <w:rPr>
                <w:sz w:val="2"/>
                <w:szCs w:val="2"/>
              </w:rPr>
            </w:pPr>
          </w:p>
        </w:tc>
        <w:tc>
          <w:tcPr>
            <w:tcW w:w="768" w:type="dxa"/>
            <w:vMerge/>
            <w:tcBorders>
              <w:top w:val="nil"/>
            </w:tcBorders>
          </w:tcPr>
          <w:p>
            <w:pPr>
              <w:rPr>
                <w:sz w:val="2"/>
                <w:szCs w:val="2"/>
              </w:rPr>
            </w:pPr>
          </w:p>
        </w:tc>
        <w:tc>
          <w:tcPr>
            <w:tcW w:w="737" w:type="dxa"/>
          </w:tcPr>
          <w:p>
            <w:pPr>
              <w:pStyle w:val="TableParagraph"/>
              <w:spacing w:before="61"/>
              <w:ind w:left="129" w:right="119"/>
              <w:jc w:val="center"/>
              <w:rPr>
                <w:sz w:val="22"/>
              </w:rPr>
            </w:pPr>
            <w:r>
              <w:rPr>
                <w:sz w:val="22"/>
              </w:rPr>
              <w:t>-2</w:t>
            </w:r>
          </w:p>
        </w:tc>
        <w:tc>
          <w:tcPr>
            <w:tcW w:w="739" w:type="dxa"/>
          </w:tcPr>
          <w:p>
            <w:pPr>
              <w:pStyle w:val="TableParagraph"/>
              <w:spacing w:before="61"/>
              <w:ind w:left="278"/>
              <w:rPr>
                <w:sz w:val="22"/>
              </w:rPr>
            </w:pPr>
            <w:r>
              <w:rPr>
                <w:sz w:val="22"/>
              </w:rPr>
              <w:t>-1</w:t>
            </w:r>
          </w:p>
        </w:tc>
        <w:tc>
          <w:tcPr>
            <w:tcW w:w="737" w:type="dxa"/>
          </w:tcPr>
          <w:p>
            <w:pPr>
              <w:pStyle w:val="TableParagraph"/>
              <w:spacing w:before="61"/>
              <w:ind w:left="7"/>
              <w:jc w:val="center"/>
              <w:rPr>
                <w:sz w:val="22"/>
              </w:rPr>
            </w:pPr>
            <w:r>
              <w:rPr>
                <w:w w:val="100"/>
                <w:sz w:val="22"/>
              </w:rPr>
              <w:t>0</w:t>
            </w:r>
          </w:p>
        </w:tc>
        <w:tc>
          <w:tcPr>
            <w:tcW w:w="738" w:type="dxa"/>
          </w:tcPr>
          <w:p>
            <w:pPr>
              <w:pStyle w:val="TableParagraph"/>
              <w:spacing w:before="61"/>
              <w:ind w:left="249"/>
              <w:rPr>
                <w:sz w:val="22"/>
              </w:rPr>
            </w:pPr>
            <w:r>
              <w:rPr>
                <w:sz w:val="22"/>
              </w:rPr>
              <w:t>+1</w:t>
            </w:r>
          </w:p>
        </w:tc>
        <w:tc>
          <w:tcPr>
            <w:tcW w:w="737" w:type="dxa"/>
          </w:tcPr>
          <w:p>
            <w:pPr>
              <w:pStyle w:val="TableParagraph"/>
              <w:spacing w:before="61"/>
              <w:ind w:left="125" w:right="119"/>
              <w:jc w:val="center"/>
              <w:rPr>
                <w:sz w:val="22"/>
              </w:rPr>
            </w:pPr>
            <w:r>
              <w:rPr>
                <w:sz w:val="22"/>
              </w:rPr>
              <w:t>+2</w:t>
            </w:r>
          </w:p>
        </w:tc>
        <w:tc>
          <w:tcPr>
            <w:tcW w:w="1390" w:type="dxa"/>
            <w:vMerge/>
            <w:tcBorders>
              <w:top w:val="nil"/>
              <w:right w:val="single" w:sz="6" w:space="0" w:color="000000"/>
            </w:tcBorders>
          </w:tcPr>
          <w:p>
            <w:pPr>
              <w:rPr>
                <w:sz w:val="2"/>
                <w:szCs w:val="2"/>
              </w:rPr>
            </w:pPr>
          </w:p>
        </w:tc>
      </w:tr>
      <w:tr>
        <w:trPr>
          <w:trHeight w:val="724" w:hRule="atLeast"/>
        </w:trPr>
        <w:tc>
          <w:tcPr>
            <w:tcW w:w="3087" w:type="dxa"/>
          </w:tcPr>
          <w:p>
            <w:pPr>
              <w:pStyle w:val="TableParagraph"/>
              <w:ind w:left="765" w:right="142" w:hanging="598"/>
              <w:rPr>
                <w:sz w:val="24"/>
              </w:rPr>
            </w:pPr>
            <w:r>
              <w:rPr>
                <w:i/>
                <w:sz w:val="24"/>
              </w:rPr>
              <w:t>αш </w:t>
            </w:r>
            <w:r>
              <w:rPr>
                <w:sz w:val="24"/>
              </w:rPr>
              <w:t>– кут шарніра відносно вертикалі, град</w:t>
            </w:r>
          </w:p>
        </w:tc>
        <w:tc>
          <w:tcPr>
            <w:tcW w:w="768" w:type="dxa"/>
          </w:tcPr>
          <w:p>
            <w:pPr>
              <w:pStyle w:val="TableParagraph"/>
              <w:spacing w:before="216"/>
              <w:ind w:left="236" w:right="228"/>
              <w:jc w:val="center"/>
              <w:rPr>
                <w:sz w:val="16"/>
              </w:rPr>
            </w:pPr>
            <w:r>
              <w:rPr>
                <w:position w:val="2"/>
                <w:sz w:val="24"/>
              </w:rPr>
              <w:t>X</w:t>
            </w:r>
            <w:r>
              <w:rPr>
                <w:sz w:val="16"/>
              </w:rPr>
              <w:t>1</w:t>
            </w:r>
          </w:p>
        </w:tc>
        <w:tc>
          <w:tcPr>
            <w:tcW w:w="737" w:type="dxa"/>
          </w:tcPr>
          <w:p>
            <w:pPr>
              <w:pStyle w:val="TableParagraph"/>
              <w:spacing w:before="217"/>
              <w:ind w:left="12"/>
              <w:jc w:val="center"/>
              <w:rPr>
                <w:sz w:val="24"/>
              </w:rPr>
            </w:pPr>
            <w:r>
              <w:rPr>
                <w:sz w:val="24"/>
              </w:rPr>
              <w:t>0</w:t>
            </w:r>
          </w:p>
        </w:tc>
        <w:tc>
          <w:tcPr>
            <w:tcW w:w="739" w:type="dxa"/>
          </w:tcPr>
          <w:p>
            <w:pPr>
              <w:pStyle w:val="TableParagraph"/>
              <w:spacing w:before="217"/>
              <w:ind w:left="249"/>
              <w:rPr>
                <w:sz w:val="24"/>
              </w:rPr>
            </w:pPr>
            <w:r>
              <w:rPr>
                <w:sz w:val="24"/>
              </w:rPr>
              <w:t>10</w:t>
            </w:r>
          </w:p>
        </w:tc>
        <w:tc>
          <w:tcPr>
            <w:tcW w:w="737" w:type="dxa"/>
          </w:tcPr>
          <w:p>
            <w:pPr>
              <w:pStyle w:val="TableParagraph"/>
              <w:spacing w:before="217"/>
              <w:ind w:right="237"/>
              <w:jc w:val="right"/>
              <w:rPr>
                <w:sz w:val="24"/>
              </w:rPr>
            </w:pPr>
            <w:r>
              <w:rPr>
                <w:sz w:val="24"/>
              </w:rPr>
              <w:t>20</w:t>
            </w:r>
          </w:p>
        </w:tc>
        <w:tc>
          <w:tcPr>
            <w:tcW w:w="738" w:type="dxa"/>
          </w:tcPr>
          <w:p>
            <w:pPr>
              <w:pStyle w:val="TableParagraph"/>
              <w:spacing w:before="217"/>
              <w:ind w:left="247"/>
              <w:rPr>
                <w:sz w:val="24"/>
              </w:rPr>
            </w:pPr>
            <w:r>
              <w:rPr>
                <w:sz w:val="24"/>
              </w:rPr>
              <w:t>30</w:t>
            </w:r>
          </w:p>
        </w:tc>
        <w:tc>
          <w:tcPr>
            <w:tcW w:w="737" w:type="dxa"/>
          </w:tcPr>
          <w:p>
            <w:pPr>
              <w:pStyle w:val="TableParagraph"/>
              <w:spacing w:before="217"/>
              <w:ind w:left="125" w:right="119"/>
              <w:jc w:val="center"/>
              <w:rPr>
                <w:sz w:val="24"/>
              </w:rPr>
            </w:pPr>
            <w:r>
              <w:rPr>
                <w:sz w:val="24"/>
              </w:rPr>
              <w:t>40</w:t>
            </w:r>
          </w:p>
        </w:tc>
        <w:tc>
          <w:tcPr>
            <w:tcW w:w="1390" w:type="dxa"/>
            <w:tcBorders>
              <w:right w:val="single" w:sz="6" w:space="0" w:color="000000"/>
            </w:tcBorders>
          </w:tcPr>
          <w:p>
            <w:pPr>
              <w:pStyle w:val="TableParagraph"/>
              <w:spacing w:before="217"/>
              <w:ind w:left="572"/>
              <w:rPr>
                <w:sz w:val="24"/>
              </w:rPr>
            </w:pPr>
            <w:r>
              <w:rPr>
                <w:sz w:val="24"/>
              </w:rPr>
              <w:t>10</w:t>
            </w:r>
          </w:p>
        </w:tc>
      </w:tr>
      <w:tr>
        <w:trPr>
          <w:trHeight w:val="705" w:hRule="atLeast"/>
        </w:trPr>
        <w:tc>
          <w:tcPr>
            <w:tcW w:w="3087" w:type="dxa"/>
          </w:tcPr>
          <w:p>
            <w:pPr>
              <w:pStyle w:val="TableParagraph"/>
              <w:ind w:left="321" w:right="254" w:hanging="46"/>
              <w:rPr>
                <w:sz w:val="24"/>
              </w:rPr>
            </w:pPr>
            <w:r>
              <w:rPr>
                <w:i/>
                <w:sz w:val="24"/>
              </w:rPr>
              <w:t>βс </w:t>
            </w:r>
            <w:r>
              <w:rPr>
                <w:sz w:val="24"/>
              </w:rPr>
              <w:t>– кут повороту секцій відносно шарнірів, град</w:t>
            </w:r>
          </w:p>
        </w:tc>
        <w:tc>
          <w:tcPr>
            <w:tcW w:w="768" w:type="dxa"/>
          </w:tcPr>
          <w:p>
            <w:pPr>
              <w:pStyle w:val="TableParagraph"/>
              <w:spacing w:before="204"/>
              <w:ind w:left="236" w:right="228"/>
              <w:jc w:val="center"/>
              <w:rPr>
                <w:sz w:val="16"/>
              </w:rPr>
            </w:pPr>
            <w:r>
              <w:rPr>
                <w:position w:val="2"/>
                <w:sz w:val="24"/>
              </w:rPr>
              <w:t>X</w:t>
            </w:r>
            <w:r>
              <w:rPr>
                <w:sz w:val="16"/>
              </w:rPr>
              <w:t>2</w:t>
            </w:r>
          </w:p>
        </w:tc>
        <w:tc>
          <w:tcPr>
            <w:tcW w:w="737" w:type="dxa"/>
          </w:tcPr>
          <w:p>
            <w:pPr>
              <w:pStyle w:val="TableParagraph"/>
              <w:spacing w:before="205"/>
              <w:ind w:left="12"/>
              <w:jc w:val="center"/>
              <w:rPr>
                <w:sz w:val="24"/>
              </w:rPr>
            </w:pPr>
            <w:r>
              <w:rPr>
                <w:sz w:val="24"/>
              </w:rPr>
              <w:t>0</w:t>
            </w:r>
          </w:p>
        </w:tc>
        <w:tc>
          <w:tcPr>
            <w:tcW w:w="739" w:type="dxa"/>
          </w:tcPr>
          <w:p>
            <w:pPr>
              <w:pStyle w:val="TableParagraph"/>
              <w:spacing w:before="205"/>
              <w:ind w:left="249"/>
              <w:rPr>
                <w:sz w:val="24"/>
              </w:rPr>
            </w:pPr>
            <w:r>
              <w:rPr>
                <w:sz w:val="24"/>
              </w:rPr>
              <w:t>10</w:t>
            </w:r>
          </w:p>
        </w:tc>
        <w:tc>
          <w:tcPr>
            <w:tcW w:w="737" w:type="dxa"/>
          </w:tcPr>
          <w:p>
            <w:pPr>
              <w:pStyle w:val="TableParagraph"/>
              <w:spacing w:before="205"/>
              <w:ind w:right="237"/>
              <w:jc w:val="right"/>
              <w:rPr>
                <w:sz w:val="24"/>
              </w:rPr>
            </w:pPr>
            <w:r>
              <w:rPr>
                <w:sz w:val="24"/>
              </w:rPr>
              <w:t>20</w:t>
            </w:r>
          </w:p>
        </w:tc>
        <w:tc>
          <w:tcPr>
            <w:tcW w:w="738" w:type="dxa"/>
          </w:tcPr>
          <w:p>
            <w:pPr>
              <w:pStyle w:val="TableParagraph"/>
              <w:spacing w:before="205"/>
              <w:ind w:left="247"/>
              <w:rPr>
                <w:sz w:val="24"/>
              </w:rPr>
            </w:pPr>
            <w:r>
              <w:rPr>
                <w:sz w:val="24"/>
              </w:rPr>
              <w:t>30</w:t>
            </w:r>
          </w:p>
        </w:tc>
        <w:tc>
          <w:tcPr>
            <w:tcW w:w="737" w:type="dxa"/>
          </w:tcPr>
          <w:p>
            <w:pPr>
              <w:pStyle w:val="TableParagraph"/>
              <w:spacing w:before="205"/>
              <w:ind w:left="125" w:right="119"/>
              <w:jc w:val="center"/>
              <w:rPr>
                <w:sz w:val="24"/>
              </w:rPr>
            </w:pPr>
            <w:r>
              <w:rPr>
                <w:sz w:val="24"/>
              </w:rPr>
              <w:t>40</w:t>
            </w:r>
          </w:p>
        </w:tc>
        <w:tc>
          <w:tcPr>
            <w:tcW w:w="1390" w:type="dxa"/>
            <w:tcBorders>
              <w:right w:val="single" w:sz="6" w:space="0" w:color="000000"/>
            </w:tcBorders>
          </w:tcPr>
          <w:p>
            <w:pPr>
              <w:pStyle w:val="TableParagraph"/>
              <w:spacing w:before="205"/>
              <w:ind w:left="572"/>
              <w:rPr>
                <w:sz w:val="24"/>
              </w:rPr>
            </w:pPr>
            <w:r>
              <w:rPr>
                <w:sz w:val="24"/>
              </w:rPr>
              <w:t>10</w:t>
            </w:r>
          </w:p>
        </w:tc>
      </w:tr>
      <w:tr>
        <w:trPr>
          <w:trHeight w:val="700" w:hRule="atLeast"/>
        </w:trPr>
        <w:tc>
          <w:tcPr>
            <w:tcW w:w="3087" w:type="dxa"/>
          </w:tcPr>
          <w:p>
            <w:pPr>
              <w:pStyle w:val="TableParagraph"/>
              <w:spacing w:line="228" w:lineRule="auto" w:before="3"/>
              <w:ind w:left="1338" w:right="172" w:hanging="1140"/>
              <w:rPr>
                <w:sz w:val="16"/>
              </w:rPr>
            </w:pPr>
            <w:r>
              <w:rPr>
                <w:i/>
                <w:sz w:val="24"/>
              </w:rPr>
              <w:t>ρ </w:t>
            </w:r>
            <w:r>
              <w:rPr>
                <w:sz w:val="24"/>
              </w:rPr>
              <w:t>– щільність середовища, т/м</w:t>
            </w:r>
            <w:r>
              <w:rPr>
                <w:position w:val="9"/>
                <w:sz w:val="16"/>
              </w:rPr>
              <w:t>3</w:t>
            </w:r>
          </w:p>
        </w:tc>
        <w:tc>
          <w:tcPr>
            <w:tcW w:w="768" w:type="dxa"/>
          </w:tcPr>
          <w:p>
            <w:pPr>
              <w:pStyle w:val="TableParagraph"/>
              <w:spacing w:before="202"/>
              <w:ind w:left="236" w:right="228"/>
              <w:jc w:val="center"/>
              <w:rPr>
                <w:sz w:val="16"/>
              </w:rPr>
            </w:pPr>
            <w:r>
              <w:rPr>
                <w:position w:val="2"/>
                <w:sz w:val="24"/>
              </w:rPr>
              <w:t>X</w:t>
            </w:r>
            <w:r>
              <w:rPr>
                <w:sz w:val="16"/>
              </w:rPr>
              <w:t>3</w:t>
            </w:r>
          </w:p>
        </w:tc>
        <w:tc>
          <w:tcPr>
            <w:tcW w:w="737" w:type="dxa"/>
          </w:tcPr>
          <w:p>
            <w:pPr>
              <w:pStyle w:val="TableParagraph"/>
              <w:spacing w:before="203"/>
              <w:ind w:left="133" w:right="119"/>
              <w:jc w:val="center"/>
              <w:rPr>
                <w:sz w:val="24"/>
              </w:rPr>
            </w:pPr>
            <w:r>
              <w:rPr>
                <w:sz w:val="24"/>
              </w:rPr>
              <w:t>1,3</w:t>
            </w:r>
          </w:p>
        </w:tc>
        <w:tc>
          <w:tcPr>
            <w:tcW w:w="739" w:type="dxa"/>
          </w:tcPr>
          <w:p>
            <w:pPr>
              <w:pStyle w:val="TableParagraph"/>
              <w:spacing w:before="203"/>
              <w:ind w:left="220"/>
              <w:rPr>
                <w:sz w:val="24"/>
              </w:rPr>
            </w:pPr>
            <w:r>
              <w:rPr>
                <w:sz w:val="24"/>
              </w:rPr>
              <w:t>1.4</w:t>
            </w:r>
          </w:p>
        </w:tc>
        <w:tc>
          <w:tcPr>
            <w:tcW w:w="737" w:type="dxa"/>
          </w:tcPr>
          <w:p>
            <w:pPr>
              <w:pStyle w:val="TableParagraph"/>
              <w:spacing w:before="203"/>
              <w:ind w:right="206"/>
              <w:jc w:val="right"/>
              <w:rPr>
                <w:sz w:val="24"/>
              </w:rPr>
            </w:pPr>
            <w:r>
              <w:rPr>
                <w:sz w:val="24"/>
              </w:rPr>
              <w:t>1,5</w:t>
            </w:r>
          </w:p>
        </w:tc>
        <w:tc>
          <w:tcPr>
            <w:tcW w:w="738" w:type="dxa"/>
          </w:tcPr>
          <w:p>
            <w:pPr>
              <w:pStyle w:val="TableParagraph"/>
              <w:spacing w:before="203"/>
              <w:ind w:left="218"/>
              <w:rPr>
                <w:sz w:val="24"/>
              </w:rPr>
            </w:pPr>
            <w:r>
              <w:rPr>
                <w:sz w:val="24"/>
              </w:rPr>
              <w:t>1,6</w:t>
            </w:r>
          </w:p>
        </w:tc>
        <w:tc>
          <w:tcPr>
            <w:tcW w:w="737" w:type="dxa"/>
          </w:tcPr>
          <w:p>
            <w:pPr>
              <w:pStyle w:val="TableParagraph"/>
              <w:spacing w:before="203"/>
              <w:ind w:left="127" w:right="119"/>
              <w:jc w:val="center"/>
              <w:rPr>
                <w:sz w:val="24"/>
              </w:rPr>
            </w:pPr>
            <w:r>
              <w:rPr>
                <w:sz w:val="24"/>
              </w:rPr>
              <w:t>1,7</w:t>
            </w:r>
          </w:p>
        </w:tc>
        <w:tc>
          <w:tcPr>
            <w:tcW w:w="1390" w:type="dxa"/>
            <w:tcBorders>
              <w:right w:val="single" w:sz="6" w:space="0" w:color="000000"/>
            </w:tcBorders>
          </w:tcPr>
          <w:p>
            <w:pPr>
              <w:pStyle w:val="TableParagraph"/>
              <w:spacing w:before="203"/>
              <w:ind w:left="543"/>
              <w:rPr>
                <w:sz w:val="24"/>
              </w:rPr>
            </w:pPr>
            <w:r>
              <w:rPr>
                <w:sz w:val="24"/>
              </w:rPr>
              <w:t>0,1</w:t>
            </w:r>
          </w:p>
        </w:tc>
      </w:tr>
      <w:tr>
        <w:trPr>
          <w:trHeight w:val="1831" w:hRule="atLeast"/>
        </w:trPr>
        <w:tc>
          <w:tcPr>
            <w:tcW w:w="3087" w:type="dxa"/>
          </w:tcPr>
          <w:p>
            <w:pPr>
              <w:pStyle w:val="TableParagraph"/>
              <w:spacing w:line="269" w:lineRule="exact"/>
              <w:ind w:left="239"/>
              <w:rPr>
                <w:sz w:val="24"/>
              </w:rPr>
            </w:pPr>
            <w:r>
              <w:rPr>
                <w:i/>
                <w:position w:val="2"/>
                <w:sz w:val="24"/>
              </w:rPr>
              <w:t>К</w:t>
            </w:r>
            <w:r>
              <w:rPr>
                <w:i/>
                <w:sz w:val="16"/>
              </w:rPr>
              <w:t>і </w:t>
            </w:r>
            <w:r>
              <w:rPr>
                <w:position w:val="2"/>
                <w:sz w:val="24"/>
              </w:rPr>
              <w:t>– фракційний склад, %</w:t>
            </w:r>
          </w:p>
          <w:p>
            <w:pPr>
              <w:pStyle w:val="TableParagraph"/>
              <w:spacing w:line="237" w:lineRule="auto" w:before="1"/>
              <w:ind w:left="1420" w:right="1415"/>
              <w:jc w:val="both"/>
              <w:rPr>
                <w:i/>
                <w:sz w:val="16"/>
              </w:rPr>
            </w:pPr>
            <w:r>
              <w:rPr>
                <w:i/>
                <w:position w:val="2"/>
                <w:sz w:val="24"/>
              </w:rPr>
              <w:t>К</w:t>
            </w:r>
            <w:r>
              <w:rPr>
                <w:i/>
                <w:sz w:val="16"/>
              </w:rPr>
              <w:t>1 </w:t>
            </w:r>
            <w:r>
              <w:rPr>
                <w:i/>
                <w:position w:val="2"/>
                <w:sz w:val="24"/>
              </w:rPr>
              <w:t>К</w:t>
            </w:r>
            <w:r>
              <w:rPr>
                <w:i/>
                <w:sz w:val="16"/>
              </w:rPr>
              <w:t>2 </w:t>
            </w:r>
            <w:r>
              <w:rPr>
                <w:i/>
                <w:position w:val="2"/>
                <w:sz w:val="24"/>
              </w:rPr>
              <w:t>К</w:t>
            </w:r>
            <w:r>
              <w:rPr>
                <w:i/>
                <w:sz w:val="16"/>
              </w:rPr>
              <w:t>3 </w:t>
            </w:r>
            <w:r>
              <w:rPr>
                <w:i/>
                <w:position w:val="2"/>
                <w:sz w:val="24"/>
              </w:rPr>
              <w:t>К</w:t>
            </w:r>
            <w:r>
              <w:rPr>
                <w:i/>
                <w:sz w:val="16"/>
              </w:rPr>
              <w:t>4 </w:t>
            </w:r>
            <w:r>
              <w:rPr>
                <w:i/>
                <w:position w:val="2"/>
                <w:sz w:val="24"/>
              </w:rPr>
              <w:t>К</w:t>
            </w:r>
            <w:r>
              <w:rPr>
                <w:i/>
                <w:sz w:val="16"/>
              </w:rPr>
              <w:t>5</w:t>
            </w:r>
          </w:p>
        </w:tc>
        <w:tc>
          <w:tcPr>
            <w:tcW w:w="768" w:type="dxa"/>
          </w:tcPr>
          <w:p>
            <w:pPr>
              <w:pStyle w:val="TableParagraph"/>
              <w:spacing w:before="79"/>
              <w:ind w:left="236" w:right="228"/>
              <w:jc w:val="center"/>
              <w:rPr>
                <w:sz w:val="16"/>
              </w:rPr>
            </w:pPr>
            <w:r>
              <w:rPr>
                <w:position w:val="2"/>
                <w:sz w:val="24"/>
              </w:rPr>
              <w:t>X</w:t>
            </w:r>
            <w:r>
              <w:rPr>
                <w:sz w:val="16"/>
              </w:rPr>
              <w:t>4</w:t>
            </w:r>
          </w:p>
        </w:tc>
        <w:tc>
          <w:tcPr>
            <w:tcW w:w="5078" w:type="dxa"/>
            <w:gridSpan w:val="6"/>
            <w:tcBorders>
              <w:right w:val="single" w:sz="6" w:space="0" w:color="000000"/>
            </w:tcBorders>
          </w:tcPr>
          <w:p>
            <w:pPr>
              <w:pStyle w:val="TableParagraph"/>
              <w:tabs>
                <w:tab w:pos="3359" w:val="left" w:leader="none"/>
              </w:tabs>
              <w:spacing w:before="218"/>
              <w:ind w:left="1298"/>
              <w:rPr>
                <w:sz w:val="24"/>
              </w:rPr>
            </w:pPr>
            <w:r>
              <w:rPr>
                <w:sz w:val="24"/>
              </w:rPr>
              <w:t>0,05;   0,10;   0,55;</w:t>
              <w:tab/>
              <w:t>0,30</w:t>
            </w:r>
          </w:p>
          <w:p>
            <w:pPr>
              <w:pStyle w:val="TableParagraph"/>
              <w:tabs>
                <w:tab w:pos="3359" w:val="left" w:leader="none"/>
              </w:tabs>
              <w:ind w:left="1298"/>
              <w:rPr>
                <w:sz w:val="24"/>
              </w:rPr>
            </w:pPr>
            <w:r>
              <w:rPr>
                <w:sz w:val="24"/>
              </w:rPr>
              <w:t>0,08;   0,20;   0,45;</w:t>
              <w:tab/>
              <w:t>0,27</w:t>
            </w:r>
          </w:p>
          <w:p>
            <w:pPr>
              <w:pStyle w:val="TableParagraph"/>
              <w:tabs>
                <w:tab w:pos="3360" w:val="left" w:leader="none"/>
              </w:tabs>
              <w:ind w:left="1298"/>
              <w:rPr>
                <w:sz w:val="24"/>
              </w:rPr>
            </w:pPr>
            <w:r>
              <w:rPr>
                <w:sz w:val="24"/>
              </w:rPr>
              <w:t>0,10;   0,30;   0,40;</w:t>
              <w:tab/>
              <w:t>0,20</w:t>
            </w:r>
          </w:p>
          <w:p>
            <w:pPr>
              <w:pStyle w:val="TableParagraph"/>
              <w:tabs>
                <w:tab w:pos="3359" w:val="left" w:leader="none"/>
              </w:tabs>
              <w:ind w:left="1298"/>
              <w:rPr>
                <w:sz w:val="24"/>
              </w:rPr>
            </w:pPr>
            <w:r>
              <w:rPr>
                <w:sz w:val="24"/>
              </w:rPr>
              <w:t>0,12;   0,40;   0,35;</w:t>
              <w:tab/>
              <w:t>0,13</w:t>
            </w:r>
          </w:p>
          <w:p>
            <w:pPr>
              <w:pStyle w:val="TableParagraph"/>
              <w:tabs>
                <w:tab w:pos="3359" w:val="left" w:leader="none"/>
              </w:tabs>
              <w:ind w:left="1298"/>
              <w:rPr>
                <w:sz w:val="24"/>
              </w:rPr>
            </w:pPr>
            <w:r>
              <w:rPr>
                <w:sz w:val="24"/>
              </w:rPr>
              <w:t>0,15;   0,50;   0,25;</w:t>
              <w:tab/>
              <w:t>0,10</w:t>
            </w:r>
          </w:p>
        </w:tc>
      </w:tr>
    </w:tbl>
    <w:p>
      <w:pPr>
        <w:pStyle w:val="BodyText"/>
        <w:spacing w:line="360" w:lineRule="auto" w:before="269"/>
        <w:ind w:left="242" w:right="849" w:firstLine="851"/>
        <w:jc w:val="both"/>
      </w:pPr>
      <w:r>
        <w:rPr/>
        <w:t>Ядро плану складається зміною факторів на двох рівнях, а «зіркові» точки будуються на осях координат, визначаючи величину «зіркового» плеча α (відстань від нульової точки до «зіркової» по осі координат) за формулою  α = 2</w:t>
      </w:r>
      <w:r>
        <w:rPr>
          <w:position w:val="10"/>
          <w:sz w:val="18"/>
        </w:rPr>
        <w:t>k/4 </w:t>
      </w:r>
      <w:r>
        <w:rPr/>
        <w:t>та дорівнює 2,00. Цей план найповніше описує процес взаємодії трисекційного відвала бульдозера з модельованим</w:t>
      </w:r>
      <w:r>
        <w:rPr>
          <w:spacing w:val="-5"/>
        </w:rPr>
        <w:t> </w:t>
      </w:r>
      <w:r>
        <w:rPr/>
        <w:t>середовищем.</w:t>
      </w:r>
    </w:p>
    <w:p>
      <w:pPr>
        <w:pStyle w:val="BodyText"/>
        <w:rPr>
          <w:sz w:val="20"/>
        </w:rPr>
      </w:pPr>
    </w:p>
    <w:p>
      <w:pPr>
        <w:pStyle w:val="BodyText"/>
        <w:spacing w:after="1"/>
        <w:rPr>
          <w:sz w:val="22"/>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5"/>
        <w:gridCol w:w="4822"/>
      </w:tblGrid>
      <w:tr>
        <w:trPr>
          <w:trHeight w:val="3507" w:hRule="atLeast"/>
        </w:trPr>
        <w:tc>
          <w:tcPr>
            <w:tcW w:w="4815" w:type="dxa"/>
          </w:tcPr>
          <w:p>
            <w:pPr>
              <w:pStyle w:val="TableParagraph"/>
              <w:ind w:left="200" w:right="-29"/>
              <w:rPr>
                <w:sz w:val="20"/>
              </w:rPr>
            </w:pPr>
            <w:r>
              <w:rPr>
                <w:sz w:val="20"/>
              </w:rPr>
              <w:drawing>
                <wp:inline distT="0" distB="0" distL="0" distR="0">
                  <wp:extent cx="2921497" cy="2191893"/>
                  <wp:effectExtent l="0" t="0" r="0" b="0"/>
                  <wp:docPr id="179" name="image159.jpeg"/>
                  <wp:cNvGraphicFramePr>
                    <a:graphicFrameLocks noChangeAspect="1"/>
                  </wp:cNvGraphicFramePr>
                  <a:graphic>
                    <a:graphicData uri="http://schemas.openxmlformats.org/drawingml/2006/picture">
                      <pic:pic>
                        <pic:nvPicPr>
                          <pic:cNvPr id="180" name="image159.jpeg"/>
                          <pic:cNvPicPr/>
                        </pic:nvPicPr>
                        <pic:blipFill>
                          <a:blip r:embed="rId164" cstate="print"/>
                          <a:stretch>
                            <a:fillRect/>
                          </a:stretch>
                        </pic:blipFill>
                        <pic:spPr>
                          <a:xfrm>
                            <a:off x="0" y="0"/>
                            <a:ext cx="2921497" cy="2191893"/>
                          </a:xfrm>
                          <a:prstGeom prst="rect">
                            <a:avLst/>
                          </a:prstGeom>
                        </pic:spPr>
                      </pic:pic>
                    </a:graphicData>
                  </a:graphic>
                </wp:inline>
              </w:drawing>
            </w:r>
            <w:r>
              <w:rPr>
                <w:sz w:val="20"/>
              </w:rPr>
            </w:r>
          </w:p>
        </w:tc>
        <w:tc>
          <w:tcPr>
            <w:tcW w:w="4822" w:type="dxa"/>
          </w:tcPr>
          <w:p>
            <w:pPr>
              <w:pStyle w:val="TableParagraph"/>
              <w:ind w:left="60"/>
              <w:rPr>
                <w:sz w:val="20"/>
              </w:rPr>
            </w:pPr>
            <w:r>
              <w:rPr>
                <w:sz w:val="20"/>
              </w:rPr>
              <w:drawing>
                <wp:inline distT="0" distB="0" distL="0" distR="0">
                  <wp:extent cx="2920520" cy="2187702"/>
                  <wp:effectExtent l="0" t="0" r="0" b="0"/>
                  <wp:docPr id="181" name="image160.jpeg"/>
                  <wp:cNvGraphicFramePr>
                    <a:graphicFrameLocks noChangeAspect="1"/>
                  </wp:cNvGraphicFramePr>
                  <a:graphic>
                    <a:graphicData uri="http://schemas.openxmlformats.org/drawingml/2006/picture">
                      <pic:pic>
                        <pic:nvPicPr>
                          <pic:cNvPr id="182" name="image160.jpeg"/>
                          <pic:cNvPicPr/>
                        </pic:nvPicPr>
                        <pic:blipFill>
                          <a:blip r:embed="rId165" cstate="print"/>
                          <a:stretch>
                            <a:fillRect/>
                          </a:stretch>
                        </pic:blipFill>
                        <pic:spPr>
                          <a:xfrm>
                            <a:off x="0" y="0"/>
                            <a:ext cx="2920520" cy="2187702"/>
                          </a:xfrm>
                          <a:prstGeom prst="rect">
                            <a:avLst/>
                          </a:prstGeom>
                        </pic:spPr>
                      </pic:pic>
                    </a:graphicData>
                  </a:graphic>
                </wp:inline>
              </w:drawing>
            </w:r>
            <w:r>
              <w:rPr>
                <w:sz w:val="20"/>
              </w:rPr>
            </w:r>
          </w:p>
        </w:tc>
      </w:tr>
      <w:tr>
        <w:trPr>
          <w:trHeight w:val="571" w:hRule="atLeast"/>
        </w:trPr>
        <w:tc>
          <w:tcPr>
            <w:tcW w:w="4815" w:type="dxa"/>
          </w:tcPr>
          <w:p>
            <w:pPr>
              <w:pStyle w:val="TableParagraph"/>
              <w:spacing w:before="78"/>
              <w:ind w:left="46"/>
              <w:jc w:val="center"/>
              <w:rPr>
                <w:sz w:val="28"/>
              </w:rPr>
            </w:pPr>
            <w:r>
              <w:rPr>
                <w:w w:val="100"/>
                <w:sz w:val="28"/>
              </w:rPr>
              <w:t>а</w:t>
            </w:r>
          </w:p>
        </w:tc>
        <w:tc>
          <w:tcPr>
            <w:tcW w:w="4822" w:type="dxa"/>
          </w:tcPr>
          <w:p>
            <w:pPr>
              <w:pStyle w:val="TableParagraph"/>
              <w:spacing w:before="85"/>
              <w:ind w:right="235"/>
              <w:jc w:val="center"/>
              <w:rPr>
                <w:rFonts w:ascii="Calibri" w:hAnsi="Calibri"/>
                <w:sz w:val="28"/>
              </w:rPr>
            </w:pPr>
            <w:r>
              <w:rPr>
                <w:rFonts w:ascii="Calibri" w:hAnsi="Calibri"/>
                <w:w w:val="100"/>
                <w:sz w:val="28"/>
              </w:rPr>
              <w:t>б</w:t>
            </w:r>
          </w:p>
        </w:tc>
      </w:tr>
      <w:tr>
        <w:trPr>
          <w:trHeight w:val="1427" w:hRule="atLeast"/>
        </w:trPr>
        <w:tc>
          <w:tcPr>
            <w:tcW w:w="9637" w:type="dxa"/>
            <w:gridSpan w:val="2"/>
          </w:tcPr>
          <w:p>
            <w:pPr>
              <w:pStyle w:val="TableParagraph"/>
              <w:spacing w:line="362" w:lineRule="auto" w:before="138"/>
              <w:ind w:left="182" w:right="281"/>
              <w:jc w:val="center"/>
              <w:rPr>
                <w:sz w:val="28"/>
              </w:rPr>
            </w:pPr>
            <w:r>
              <w:rPr>
                <w:sz w:val="28"/>
              </w:rPr>
              <w:t>Рисунок 4.13 – Процес розробки та переміщення середовища моделлю трисекційного шарнірно-з’єднаного відвала:</w:t>
            </w:r>
          </w:p>
          <w:p>
            <w:pPr>
              <w:pStyle w:val="TableParagraph"/>
              <w:spacing w:line="297" w:lineRule="exact"/>
              <w:ind w:left="182" w:right="370"/>
              <w:jc w:val="center"/>
              <w:rPr>
                <w:sz w:val="28"/>
              </w:rPr>
            </w:pPr>
            <w:r>
              <w:rPr>
                <w:sz w:val="28"/>
              </w:rPr>
              <w:t>а – вид збоку, бокові секції повернуті вперед під кутом 30˚; б – вид спереду</w:t>
            </w:r>
          </w:p>
        </w:tc>
      </w:tr>
    </w:tbl>
    <w:p>
      <w:pPr>
        <w:spacing w:after="0" w:line="297" w:lineRule="exact"/>
        <w:jc w:val="center"/>
        <w:rPr>
          <w:sz w:val="28"/>
        </w:rPr>
        <w:sectPr>
          <w:pgSz w:w="11910" w:h="16840"/>
          <w:pgMar w:header="710" w:footer="0" w:top="1040" w:bottom="280" w:left="1460" w:right="0"/>
        </w:sectPr>
      </w:pPr>
    </w:p>
    <w:p>
      <w:pPr>
        <w:pStyle w:val="BodyText"/>
        <w:spacing w:before="2"/>
        <w:rPr>
          <w:sz w:val="9"/>
        </w:rPr>
      </w:pPr>
    </w:p>
    <w:p>
      <w:pPr>
        <w:pStyle w:val="BodyText"/>
        <w:spacing w:line="362" w:lineRule="auto" w:before="89" w:after="3"/>
        <w:ind w:left="242" w:right="854" w:firstLine="707"/>
        <w:jc w:val="both"/>
      </w:pPr>
      <w:r>
        <w:rPr/>
        <w:t>Таблиця 4.6 – Матриця планування чотирифакторного рототабельного центрального композиційного плану експерименту</w:t>
      </w:r>
    </w:p>
    <w:tbl>
      <w:tblPr>
        <w:tblW w:w="0" w:type="auto"/>
        <w:jc w:val="left"/>
        <w:tblInd w:w="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94"/>
        <w:gridCol w:w="1642"/>
        <w:gridCol w:w="1659"/>
        <w:gridCol w:w="1874"/>
        <w:gridCol w:w="1775"/>
      </w:tblGrid>
      <w:tr>
        <w:trPr>
          <w:trHeight w:val="278" w:hRule="atLeast"/>
        </w:trPr>
        <w:tc>
          <w:tcPr>
            <w:tcW w:w="1194" w:type="dxa"/>
          </w:tcPr>
          <w:p>
            <w:pPr>
              <w:pStyle w:val="TableParagraph"/>
              <w:spacing w:line="258" w:lineRule="exact"/>
              <w:ind w:left="179" w:right="156"/>
              <w:jc w:val="center"/>
              <w:rPr>
                <w:rFonts w:ascii="Calibri" w:hAnsi="Calibri"/>
                <w:sz w:val="28"/>
              </w:rPr>
            </w:pPr>
            <w:r>
              <w:rPr>
                <w:rFonts w:ascii="Calibri" w:hAnsi="Calibri"/>
                <w:sz w:val="28"/>
              </w:rPr>
              <w:t>Номер</w:t>
            </w:r>
          </w:p>
        </w:tc>
        <w:tc>
          <w:tcPr>
            <w:tcW w:w="1642" w:type="dxa"/>
          </w:tcPr>
          <w:p>
            <w:pPr>
              <w:pStyle w:val="TableParagraph"/>
              <w:spacing w:line="258" w:lineRule="exact"/>
              <w:ind w:left="477" w:right="464"/>
              <w:jc w:val="center"/>
              <w:rPr>
                <w:rFonts w:ascii="Calibri"/>
                <w:sz w:val="28"/>
              </w:rPr>
            </w:pPr>
            <w:r>
              <w:rPr>
                <w:rFonts w:ascii="Calibri"/>
                <w:sz w:val="28"/>
              </w:rPr>
              <w:t>X1</w:t>
            </w:r>
          </w:p>
        </w:tc>
        <w:tc>
          <w:tcPr>
            <w:tcW w:w="1659" w:type="dxa"/>
          </w:tcPr>
          <w:p>
            <w:pPr>
              <w:pStyle w:val="TableParagraph"/>
              <w:spacing w:line="258" w:lineRule="exact"/>
              <w:ind w:left="494" w:right="465"/>
              <w:jc w:val="center"/>
              <w:rPr>
                <w:rFonts w:ascii="Calibri"/>
                <w:sz w:val="28"/>
              </w:rPr>
            </w:pPr>
            <w:r>
              <w:rPr>
                <w:rFonts w:ascii="Calibri"/>
                <w:sz w:val="28"/>
              </w:rPr>
              <w:t>X2</w:t>
            </w:r>
          </w:p>
        </w:tc>
        <w:tc>
          <w:tcPr>
            <w:tcW w:w="1874" w:type="dxa"/>
          </w:tcPr>
          <w:p>
            <w:pPr>
              <w:pStyle w:val="TableParagraph"/>
              <w:spacing w:line="258" w:lineRule="exact"/>
              <w:ind w:left="594" w:right="581"/>
              <w:jc w:val="center"/>
              <w:rPr>
                <w:rFonts w:ascii="Calibri"/>
                <w:sz w:val="28"/>
              </w:rPr>
            </w:pPr>
            <w:r>
              <w:rPr>
                <w:rFonts w:ascii="Calibri"/>
                <w:sz w:val="28"/>
              </w:rPr>
              <w:t>X3</w:t>
            </w:r>
          </w:p>
        </w:tc>
        <w:tc>
          <w:tcPr>
            <w:tcW w:w="1775" w:type="dxa"/>
          </w:tcPr>
          <w:p>
            <w:pPr>
              <w:pStyle w:val="TableParagraph"/>
              <w:spacing w:line="258" w:lineRule="exact"/>
              <w:ind w:left="543" w:right="531"/>
              <w:jc w:val="center"/>
              <w:rPr>
                <w:rFonts w:ascii="Calibri"/>
                <w:sz w:val="28"/>
              </w:rPr>
            </w:pPr>
            <w:r>
              <w:rPr>
                <w:rFonts w:ascii="Calibri"/>
                <w:sz w:val="28"/>
              </w:rPr>
              <w:t>X4</w:t>
            </w:r>
          </w:p>
        </w:tc>
      </w:tr>
      <w:tr>
        <w:trPr>
          <w:trHeight w:val="278" w:hRule="atLeast"/>
        </w:trPr>
        <w:tc>
          <w:tcPr>
            <w:tcW w:w="1194" w:type="dxa"/>
          </w:tcPr>
          <w:p>
            <w:pPr>
              <w:pStyle w:val="TableParagraph"/>
              <w:spacing w:line="258" w:lineRule="exact"/>
              <w:ind w:left="35"/>
              <w:jc w:val="center"/>
              <w:rPr>
                <w:rFonts w:ascii="Calibri"/>
                <w:sz w:val="28"/>
              </w:rPr>
            </w:pPr>
            <w:r>
              <w:rPr>
                <w:rFonts w:ascii="Calibri"/>
                <w:w w:val="94"/>
                <w:sz w:val="28"/>
              </w:rPr>
              <w:t>1</w:t>
            </w:r>
          </w:p>
        </w:tc>
        <w:tc>
          <w:tcPr>
            <w:tcW w:w="1642" w:type="dxa"/>
          </w:tcPr>
          <w:p>
            <w:pPr>
              <w:pStyle w:val="TableParagraph"/>
              <w:spacing w:line="258" w:lineRule="exact"/>
              <w:ind w:left="18"/>
              <w:jc w:val="center"/>
              <w:rPr>
                <w:rFonts w:ascii="Calibri"/>
                <w:sz w:val="28"/>
              </w:rPr>
            </w:pPr>
            <w:r>
              <w:rPr>
                <w:rFonts w:ascii="Calibri"/>
                <w:w w:val="94"/>
                <w:sz w:val="28"/>
              </w:rPr>
              <w:t>2</w:t>
            </w:r>
          </w:p>
        </w:tc>
        <w:tc>
          <w:tcPr>
            <w:tcW w:w="1659" w:type="dxa"/>
          </w:tcPr>
          <w:p>
            <w:pPr>
              <w:pStyle w:val="TableParagraph"/>
              <w:spacing w:line="258" w:lineRule="exact"/>
              <w:ind w:left="34"/>
              <w:jc w:val="center"/>
              <w:rPr>
                <w:rFonts w:ascii="Calibri"/>
                <w:sz w:val="28"/>
              </w:rPr>
            </w:pPr>
            <w:r>
              <w:rPr>
                <w:rFonts w:ascii="Calibri"/>
                <w:w w:val="94"/>
                <w:sz w:val="28"/>
              </w:rPr>
              <w:t>3</w:t>
            </w:r>
          </w:p>
        </w:tc>
        <w:tc>
          <w:tcPr>
            <w:tcW w:w="1874" w:type="dxa"/>
          </w:tcPr>
          <w:p>
            <w:pPr>
              <w:pStyle w:val="TableParagraph"/>
              <w:spacing w:line="258" w:lineRule="exact"/>
              <w:ind w:left="18"/>
              <w:jc w:val="center"/>
              <w:rPr>
                <w:rFonts w:ascii="Calibri"/>
                <w:sz w:val="28"/>
              </w:rPr>
            </w:pPr>
            <w:r>
              <w:rPr>
                <w:rFonts w:ascii="Calibri"/>
                <w:w w:val="94"/>
                <w:sz w:val="28"/>
              </w:rPr>
              <w:t>4</w:t>
            </w:r>
          </w:p>
        </w:tc>
        <w:tc>
          <w:tcPr>
            <w:tcW w:w="1775" w:type="dxa"/>
          </w:tcPr>
          <w:p>
            <w:pPr>
              <w:pStyle w:val="TableParagraph"/>
              <w:spacing w:line="258" w:lineRule="exact"/>
              <w:ind w:left="18"/>
              <w:jc w:val="center"/>
              <w:rPr>
                <w:rFonts w:ascii="Calibri"/>
                <w:sz w:val="28"/>
              </w:rPr>
            </w:pPr>
            <w:r>
              <w:rPr>
                <w:rFonts w:ascii="Calibri"/>
                <w:w w:val="94"/>
                <w:sz w:val="28"/>
              </w:rPr>
              <w:t>5</w:t>
            </w:r>
          </w:p>
        </w:tc>
      </w:tr>
      <w:tr>
        <w:trPr>
          <w:trHeight w:val="278" w:hRule="atLeast"/>
        </w:trPr>
        <w:tc>
          <w:tcPr>
            <w:tcW w:w="1194" w:type="dxa"/>
          </w:tcPr>
          <w:p>
            <w:pPr>
              <w:pStyle w:val="TableParagraph"/>
              <w:spacing w:line="258" w:lineRule="exact"/>
              <w:ind w:left="35"/>
              <w:jc w:val="center"/>
              <w:rPr>
                <w:rFonts w:ascii="Calibri"/>
                <w:sz w:val="28"/>
              </w:rPr>
            </w:pPr>
            <w:r>
              <w:rPr>
                <w:rFonts w:ascii="Calibri"/>
                <w:w w:val="94"/>
                <w:sz w:val="28"/>
              </w:rPr>
              <w:t>1</w:t>
            </w:r>
          </w:p>
        </w:tc>
        <w:tc>
          <w:tcPr>
            <w:tcW w:w="1642" w:type="dxa"/>
          </w:tcPr>
          <w:p>
            <w:pPr>
              <w:pStyle w:val="TableParagraph"/>
              <w:spacing w:line="258" w:lineRule="exact"/>
              <w:ind w:left="31"/>
              <w:jc w:val="center"/>
              <w:rPr>
                <w:rFonts w:ascii="Calibri"/>
                <w:sz w:val="28"/>
              </w:rPr>
            </w:pPr>
            <w:r>
              <w:rPr>
                <w:rFonts w:ascii="Calibri"/>
                <w:w w:val="94"/>
                <w:sz w:val="28"/>
              </w:rPr>
              <w:t>-</w:t>
            </w:r>
          </w:p>
        </w:tc>
        <w:tc>
          <w:tcPr>
            <w:tcW w:w="1659" w:type="dxa"/>
          </w:tcPr>
          <w:p>
            <w:pPr>
              <w:pStyle w:val="TableParagraph"/>
              <w:spacing w:line="258" w:lineRule="exact"/>
              <w:ind w:left="14"/>
              <w:jc w:val="center"/>
              <w:rPr>
                <w:rFonts w:ascii="Calibri"/>
                <w:sz w:val="28"/>
              </w:rPr>
            </w:pPr>
            <w:r>
              <w:rPr>
                <w:rFonts w:ascii="Calibri"/>
                <w:w w:val="94"/>
                <w:sz w:val="28"/>
              </w:rPr>
              <w:t>-</w:t>
            </w:r>
          </w:p>
        </w:tc>
        <w:tc>
          <w:tcPr>
            <w:tcW w:w="1874" w:type="dxa"/>
          </w:tcPr>
          <w:p>
            <w:pPr>
              <w:pStyle w:val="TableParagraph"/>
              <w:spacing w:line="258" w:lineRule="exact"/>
              <w:ind w:left="31"/>
              <w:jc w:val="center"/>
              <w:rPr>
                <w:rFonts w:ascii="Calibri"/>
                <w:sz w:val="28"/>
              </w:rPr>
            </w:pPr>
            <w:r>
              <w:rPr>
                <w:rFonts w:ascii="Calibri"/>
                <w:w w:val="94"/>
                <w:sz w:val="28"/>
              </w:rPr>
              <w:t>-</w:t>
            </w:r>
          </w:p>
        </w:tc>
        <w:tc>
          <w:tcPr>
            <w:tcW w:w="1775" w:type="dxa"/>
          </w:tcPr>
          <w:p>
            <w:pPr>
              <w:pStyle w:val="TableParagraph"/>
              <w:spacing w:line="258" w:lineRule="exact"/>
              <w:ind w:left="31"/>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35"/>
              <w:jc w:val="center"/>
              <w:rPr>
                <w:rFonts w:ascii="Calibri"/>
                <w:sz w:val="28"/>
              </w:rPr>
            </w:pPr>
            <w:r>
              <w:rPr>
                <w:rFonts w:ascii="Calibri"/>
                <w:w w:val="94"/>
                <w:sz w:val="28"/>
              </w:rPr>
              <w:t>2</w:t>
            </w:r>
          </w:p>
        </w:tc>
        <w:tc>
          <w:tcPr>
            <w:tcW w:w="1642" w:type="dxa"/>
          </w:tcPr>
          <w:p>
            <w:pPr>
              <w:pStyle w:val="TableParagraph"/>
              <w:spacing w:line="258" w:lineRule="exact"/>
              <w:ind w:left="16"/>
              <w:jc w:val="center"/>
              <w:rPr>
                <w:rFonts w:ascii="Calibri"/>
                <w:sz w:val="28"/>
              </w:rPr>
            </w:pPr>
            <w:r>
              <w:rPr>
                <w:rFonts w:ascii="Calibri"/>
                <w:w w:val="94"/>
                <w:sz w:val="28"/>
              </w:rPr>
              <w:t>+</w:t>
            </w:r>
          </w:p>
        </w:tc>
        <w:tc>
          <w:tcPr>
            <w:tcW w:w="1659" w:type="dxa"/>
          </w:tcPr>
          <w:p>
            <w:pPr>
              <w:pStyle w:val="TableParagraph"/>
              <w:spacing w:line="258" w:lineRule="exact"/>
              <w:ind w:left="14"/>
              <w:jc w:val="center"/>
              <w:rPr>
                <w:rFonts w:ascii="Calibri"/>
                <w:sz w:val="28"/>
              </w:rPr>
            </w:pPr>
            <w:r>
              <w:rPr>
                <w:rFonts w:ascii="Calibri"/>
                <w:w w:val="94"/>
                <w:sz w:val="28"/>
              </w:rPr>
              <w:t>-</w:t>
            </w:r>
          </w:p>
        </w:tc>
        <w:tc>
          <w:tcPr>
            <w:tcW w:w="1874" w:type="dxa"/>
          </w:tcPr>
          <w:p>
            <w:pPr>
              <w:pStyle w:val="TableParagraph"/>
              <w:spacing w:line="258" w:lineRule="exact"/>
              <w:ind w:left="31"/>
              <w:jc w:val="center"/>
              <w:rPr>
                <w:rFonts w:ascii="Calibri"/>
                <w:sz w:val="28"/>
              </w:rPr>
            </w:pPr>
            <w:r>
              <w:rPr>
                <w:rFonts w:ascii="Calibri"/>
                <w:w w:val="94"/>
                <w:sz w:val="28"/>
              </w:rPr>
              <w:t>-</w:t>
            </w:r>
          </w:p>
        </w:tc>
        <w:tc>
          <w:tcPr>
            <w:tcW w:w="1775" w:type="dxa"/>
          </w:tcPr>
          <w:p>
            <w:pPr>
              <w:pStyle w:val="TableParagraph"/>
              <w:spacing w:line="258" w:lineRule="exact"/>
              <w:ind w:left="31"/>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35"/>
              <w:jc w:val="center"/>
              <w:rPr>
                <w:rFonts w:ascii="Calibri"/>
                <w:sz w:val="28"/>
              </w:rPr>
            </w:pPr>
            <w:r>
              <w:rPr>
                <w:rFonts w:ascii="Calibri"/>
                <w:w w:val="94"/>
                <w:sz w:val="28"/>
              </w:rPr>
              <w:t>3</w:t>
            </w:r>
          </w:p>
        </w:tc>
        <w:tc>
          <w:tcPr>
            <w:tcW w:w="1642" w:type="dxa"/>
          </w:tcPr>
          <w:p>
            <w:pPr>
              <w:pStyle w:val="TableParagraph"/>
              <w:spacing w:line="258" w:lineRule="exact"/>
              <w:ind w:left="31"/>
              <w:jc w:val="center"/>
              <w:rPr>
                <w:rFonts w:ascii="Calibri"/>
                <w:sz w:val="28"/>
              </w:rPr>
            </w:pPr>
            <w:r>
              <w:rPr>
                <w:rFonts w:ascii="Calibri"/>
                <w:w w:val="94"/>
                <w:sz w:val="28"/>
              </w:rPr>
              <w:t>-</w:t>
            </w:r>
          </w:p>
        </w:tc>
        <w:tc>
          <w:tcPr>
            <w:tcW w:w="1659" w:type="dxa"/>
          </w:tcPr>
          <w:p>
            <w:pPr>
              <w:pStyle w:val="TableParagraph"/>
              <w:spacing w:line="258" w:lineRule="exact"/>
              <w:ind w:left="32"/>
              <w:jc w:val="center"/>
              <w:rPr>
                <w:rFonts w:ascii="Calibri"/>
                <w:sz w:val="28"/>
              </w:rPr>
            </w:pPr>
            <w:r>
              <w:rPr>
                <w:rFonts w:ascii="Calibri"/>
                <w:w w:val="94"/>
                <w:sz w:val="28"/>
              </w:rPr>
              <w:t>+</w:t>
            </w:r>
          </w:p>
        </w:tc>
        <w:tc>
          <w:tcPr>
            <w:tcW w:w="1874" w:type="dxa"/>
          </w:tcPr>
          <w:p>
            <w:pPr>
              <w:pStyle w:val="TableParagraph"/>
              <w:spacing w:line="258" w:lineRule="exact"/>
              <w:ind w:left="31"/>
              <w:jc w:val="center"/>
              <w:rPr>
                <w:rFonts w:ascii="Calibri"/>
                <w:sz w:val="28"/>
              </w:rPr>
            </w:pPr>
            <w:r>
              <w:rPr>
                <w:rFonts w:ascii="Calibri"/>
                <w:w w:val="94"/>
                <w:sz w:val="28"/>
              </w:rPr>
              <w:t>-</w:t>
            </w:r>
          </w:p>
        </w:tc>
        <w:tc>
          <w:tcPr>
            <w:tcW w:w="1775" w:type="dxa"/>
          </w:tcPr>
          <w:p>
            <w:pPr>
              <w:pStyle w:val="TableParagraph"/>
              <w:spacing w:line="258" w:lineRule="exact"/>
              <w:ind w:left="31"/>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35"/>
              <w:jc w:val="center"/>
              <w:rPr>
                <w:rFonts w:ascii="Calibri"/>
                <w:sz w:val="28"/>
              </w:rPr>
            </w:pPr>
            <w:r>
              <w:rPr>
                <w:rFonts w:ascii="Calibri"/>
                <w:w w:val="94"/>
                <w:sz w:val="28"/>
              </w:rPr>
              <w:t>4</w:t>
            </w:r>
          </w:p>
        </w:tc>
        <w:tc>
          <w:tcPr>
            <w:tcW w:w="1642" w:type="dxa"/>
          </w:tcPr>
          <w:p>
            <w:pPr>
              <w:pStyle w:val="TableParagraph"/>
              <w:spacing w:line="258" w:lineRule="exact"/>
              <w:ind w:left="16"/>
              <w:jc w:val="center"/>
              <w:rPr>
                <w:rFonts w:ascii="Calibri"/>
                <w:sz w:val="28"/>
              </w:rPr>
            </w:pPr>
            <w:r>
              <w:rPr>
                <w:rFonts w:ascii="Calibri"/>
                <w:w w:val="94"/>
                <w:sz w:val="28"/>
              </w:rPr>
              <w:t>+</w:t>
            </w:r>
          </w:p>
        </w:tc>
        <w:tc>
          <w:tcPr>
            <w:tcW w:w="1659" w:type="dxa"/>
          </w:tcPr>
          <w:p>
            <w:pPr>
              <w:pStyle w:val="TableParagraph"/>
              <w:spacing w:line="258" w:lineRule="exact"/>
              <w:ind w:left="32"/>
              <w:jc w:val="center"/>
              <w:rPr>
                <w:rFonts w:ascii="Calibri"/>
                <w:sz w:val="28"/>
              </w:rPr>
            </w:pPr>
            <w:r>
              <w:rPr>
                <w:rFonts w:ascii="Calibri"/>
                <w:w w:val="94"/>
                <w:sz w:val="28"/>
              </w:rPr>
              <w:t>+</w:t>
            </w:r>
          </w:p>
        </w:tc>
        <w:tc>
          <w:tcPr>
            <w:tcW w:w="1874" w:type="dxa"/>
          </w:tcPr>
          <w:p>
            <w:pPr>
              <w:pStyle w:val="TableParagraph"/>
              <w:spacing w:line="258" w:lineRule="exact"/>
              <w:ind w:left="31"/>
              <w:jc w:val="center"/>
              <w:rPr>
                <w:rFonts w:ascii="Calibri"/>
                <w:sz w:val="28"/>
              </w:rPr>
            </w:pPr>
            <w:r>
              <w:rPr>
                <w:rFonts w:ascii="Calibri"/>
                <w:w w:val="94"/>
                <w:sz w:val="28"/>
              </w:rPr>
              <w:t>-</w:t>
            </w:r>
          </w:p>
        </w:tc>
        <w:tc>
          <w:tcPr>
            <w:tcW w:w="1775" w:type="dxa"/>
          </w:tcPr>
          <w:p>
            <w:pPr>
              <w:pStyle w:val="TableParagraph"/>
              <w:spacing w:line="258" w:lineRule="exact"/>
              <w:ind w:left="31"/>
              <w:jc w:val="center"/>
              <w:rPr>
                <w:rFonts w:ascii="Calibri"/>
                <w:sz w:val="28"/>
              </w:rPr>
            </w:pPr>
            <w:r>
              <w:rPr>
                <w:rFonts w:ascii="Calibri"/>
                <w:w w:val="94"/>
                <w:sz w:val="28"/>
              </w:rPr>
              <w:t>-</w:t>
            </w:r>
          </w:p>
        </w:tc>
      </w:tr>
      <w:tr>
        <w:trPr>
          <w:trHeight w:val="277" w:hRule="atLeast"/>
        </w:trPr>
        <w:tc>
          <w:tcPr>
            <w:tcW w:w="1194" w:type="dxa"/>
          </w:tcPr>
          <w:p>
            <w:pPr>
              <w:pStyle w:val="TableParagraph"/>
              <w:spacing w:line="258" w:lineRule="exact"/>
              <w:ind w:left="35"/>
              <w:jc w:val="center"/>
              <w:rPr>
                <w:rFonts w:ascii="Calibri"/>
                <w:sz w:val="28"/>
              </w:rPr>
            </w:pPr>
            <w:r>
              <w:rPr>
                <w:rFonts w:ascii="Calibri"/>
                <w:w w:val="94"/>
                <w:sz w:val="28"/>
              </w:rPr>
              <w:t>5</w:t>
            </w:r>
          </w:p>
        </w:tc>
        <w:tc>
          <w:tcPr>
            <w:tcW w:w="1642" w:type="dxa"/>
          </w:tcPr>
          <w:p>
            <w:pPr>
              <w:pStyle w:val="TableParagraph"/>
              <w:spacing w:line="258" w:lineRule="exact"/>
              <w:ind w:left="31"/>
              <w:jc w:val="center"/>
              <w:rPr>
                <w:rFonts w:ascii="Calibri"/>
                <w:sz w:val="28"/>
              </w:rPr>
            </w:pPr>
            <w:r>
              <w:rPr>
                <w:rFonts w:ascii="Calibri"/>
                <w:w w:val="94"/>
                <w:sz w:val="28"/>
              </w:rPr>
              <w:t>-</w:t>
            </w:r>
          </w:p>
        </w:tc>
        <w:tc>
          <w:tcPr>
            <w:tcW w:w="1659" w:type="dxa"/>
          </w:tcPr>
          <w:p>
            <w:pPr>
              <w:pStyle w:val="TableParagraph"/>
              <w:spacing w:line="258" w:lineRule="exact"/>
              <w:ind w:left="14"/>
              <w:jc w:val="center"/>
              <w:rPr>
                <w:rFonts w:ascii="Calibri"/>
                <w:sz w:val="28"/>
              </w:rPr>
            </w:pPr>
            <w:r>
              <w:rPr>
                <w:rFonts w:ascii="Calibri"/>
                <w:w w:val="94"/>
                <w:sz w:val="28"/>
              </w:rPr>
              <w:t>-</w:t>
            </w:r>
          </w:p>
        </w:tc>
        <w:tc>
          <w:tcPr>
            <w:tcW w:w="1874" w:type="dxa"/>
          </w:tcPr>
          <w:p>
            <w:pPr>
              <w:pStyle w:val="TableParagraph"/>
              <w:spacing w:line="258" w:lineRule="exact"/>
              <w:ind w:left="16"/>
              <w:jc w:val="center"/>
              <w:rPr>
                <w:rFonts w:ascii="Calibri"/>
                <w:sz w:val="28"/>
              </w:rPr>
            </w:pPr>
            <w:r>
              <w:rPr>
                <w:rFonts w:ascii="Calibri"/>
                <w:w w:val="94"/>
                <w:sz w:val="28"/>
              </w:rPr>
              <w:t>+</w:t>
            </w:r>
          </w:p>
        </w:tc>
        <w:tc>
          <w:tcPr>
            <w:tcW w:w="1775" w:type="dxa"/>
          </w:tcPr>
          <w:p>
            <w:pPr>
              <w:pStyle w:val="TableParagraph"/>
              <w:spacing w:line="258" w:lineRule="exact"/>
              <w:ind w:left="31"/>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35"/>
              <w:jc w:val="center"/>
              <w:rPr>
                <w:rFonts w:ascii="Calibri"/>
                <w:sz w:val="28"/>
              </w:rPr>
            </w:pPr>
            <w:r>
              <w:rPr>
                <w:rFonts w:ascii="Calibri"/>
                <w:w w:val="94"/>
                <w:sz w:val="28"/>
              </w:rPr>
              <w:t>6</w:t>
            </w:r>
          </w:p>
        </w:tc>
        <w:tc>
          <w:tcPr>
            <w:tcW w:w="1642" w:type="dxa"/>
          </w:tcPr>
          <w:p>
            <w:pPr>
              <w:pStyle w:val="TableParagraph"/>
              <w:spacing w:line="258" w:lineRule="exact"/>
              <w:ind w:left="16"/>
              <w:jc w:val="center"/>
              <w:rPr>
                <w:rFonts w:ascii="Calibri"/>
                <w:sz w:val="28"/>
              </w:rPr>
            </w:pPr>
            <w:r>
              <w:rPr>
                <w:rFonts w:ascii="Calibri"/>
                <w:w w:val="94"/>
                <w:sz w:val="28"/>
              </w:rPr>
              <w:t>+</w:t>
            </w:r>
          </w:p>
        </w:tc>
        <w:tc>
          <w:tcPr>
            <w:tcW w:w="1659" w:type="dxa"/>
          </w:tcPr>
          <w:p>
            <w:pPr>
              <w:pStyle w:val="TableParagraph"/>
              <w:spacing w:line="258" w:lineRule="exact"/>
              <w:ind w:left="14"/>
              <w:jc w:val="center"/>
              <w:rPr>
                <w:rFonts w:ascii="Calibri"/>
                <w:sz w:val="28"/>
              </w:rPr>
            </w:pPr>
            <w:r>
              <w:rPr>
                <w:rFonts w:ascii="Calibri"/>
                <w:w w:val="94"/>
                <w:sz w:val="28"/>
              </w:rPr>
              <w:t>-</w:t>
            </w:r>
          </w:p>
        </w:tc>
        <w:tc>
          <w:tcPr>
            <w:tcW w:w="1874" w:type="dxa"/>
          </w:tcPr>
          <w:p>
            <w:pPr>
              <w:pStyle w:val="TableParagraph"/>
              <w:spacing w:line="258" w:lineRule="exact"/>
              <w:ind w:left="16"/>
              <w:jc w:val="center"/>
              <w:rPr>
                <w:rFonts w:ascii="Calibri"/>
                <w:sz w:val="28"/>
              </w:rPr>
            </w:pPr>
            <w:r>
              <w:rPr>
                <w:rFonts w:ascii="Calibri"/>
                <w:w w:val="94"/>
                <w:sz w:val="28"/>
              </w:rPr>
              <w:t>+</w:t>
            </w:r>
          </w:p>
        </w:tc>
        <w:tc>
          <w:tcPr>
            <w:tcW w:w="1775" w:type="dxa"/>
          </w:tcPr>
          <w:p>
            <w:pPr>
              <w:pStyle w:val="TableParagraph"/>
              <w:spacing w:line="258" w:lineRule="exact"/>
              <w:ind w:left="31"/>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35"/>
              <w:jc w:val="center"/>
              <w:rPr>
                <w:rFonts w:ascii="Calibri"/>
                <w:sz w:val="28"/>
              </w:rPr>
            </w:pPr>
            <w:r>
              <w:rPr>
                <w:rFonts w:ascii="Calibri"/>
                <w:w w:val="94"/>
                <w:sz w:val="28"/>
              </w:rPr>
              <w:t>7</w:t>
            </w:r>
          </w:p>
        </w:tc>
        <w:tc>
          <w:tcPr>
            <w:tcW w:w="1642" w:type="dxa"/>
          </w:tcPr>
          <w:p>
            <w:pPr>
              <w:pStyle w:val="TableParagraph"/>
              <w:spacing w:line="258" w:lineRule="exact"/>
              <w:ind w:left="31"/>
              <w:jc w:val="center"/>
              <w:rPr>
                <w:rFonts w:ascii="Calibri"/>
                <w:sz w:val="28"/>
              </w:rPr>
            </w:pPr>
            <w:r>
              <w:rPr>
                <w:rFonts w:ascii="Calibri"/>
                <w:w w:val="94"/>
                <w:sz w:val="28"/>
              </w:rPr>
              <w:t>-</w:t>
            </w:r>
          </w:p>
        </w:tc>
        <w:tc>
          <w:tcPr>
            <w:tcW w:w="1659" w:type="dxa"/>
          </w:tcPr>
          <w:p>
            <w:pPr>
              <w:pStyle w:val="TableParagraph"/>
              <w:spacing w:line="258" w:lineRule="exact"/>
              <w:ind w:left="32"/>
              <w:jc w:val="center"/>
              <w:rPr>
                <w:rFonts w:ascii="Calibri"/>
                <w:sz w:val="28"/>
              </w:rPr>
            </w:pPr>
            <w:r>
              <w:rPr>
                <w:rFonts w:ascii="Calibri"/>
                <w:w w:val="94"/>
                <w:sz w:val="28"/>
              </w:rPr>
              <w:t>+</w:t>
            </w:r>
          </w:p>
        </w:tc>
        <w:tc>
          <w:tcPr>
            <w:tcW w:w="1874" w:type="dxa"/>
          </w:tcPr>
          <w:p>
            <w:pPr>
              <w:pStyle w:val="TableParagraph"/>
              <w:spacing w:line="258" w:lineRule="exact"/>
              <w:ind w:left="16"/>
              <w:jc w:val="center"/>
              <w:rPr>
                <w:rFonts w:ascii="Calibri"/>
                <w:sz w:val="28"/>
              </w:rPr>
            </w:pPr>
            <w:r>
              <w:rPr>
                <w:rFonts w:ascii="Calibri"/>
                <w:w w:val="94"/>
                <w:sz w:val="28"/>
              </w:rPr>
              <w:t>+</w:t>
            </w:r>
          </w:p>
        </w:tc>
        <w:tc>
          <w:tcPr>
            <w:tcW w:w="1775" w:type="dxa"/>
          </w:tcPr>
          <w:p>
            <w:pPr>
              <w:pStyle w:val="TableParagraph"/>
              <w:spacing w:line="258" w:lineRule="exact"/>
              <w:ind w:left="31"/>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35"/>
              <w:jc w:val="center"/>
              <w:rPr>
                <w:rFonts w:ascii="Calibri"/>
                <w:sz w:val="28"/>
              </w:rPr>
            </w:pPr>
            <w:r>
              <w:rPr>
                <w:rFonts w:ascii="Calibri"/>
                <w:w w:val="94"/>
                <w:sz w:val="28"/>
              </w:rPr>
              <w:t>8</w:t>
            </w:r>
          </w:p>
        </w:tc>
        <w:tc>
          <w:tcPr>
            <w:tcW w:w="1642" w:type="dxa"/>
          </w:tcPr>
          <w:p>
            <w:pPr>
              <w:pStyle w:val="TableParagraph"/>
              <w:spacing w:line="258" w:lineRule="exact"/>
              <w:ind w:left="16"/>
              <w:jc w:val="center"/>
              <w:rPr>
                <w:rFonts w:ascii="Calibri"/>
                <w:sz w:val="28"/>
              </w:rPr>
            </w:pPr>
            <w:r>
              <w:rPr>
                <w:rFonts w:ascii="Calibri"/>
                <w:w w:val="94"/>
                <w:sz w:val="28"/>
              </w:rPr>
              <w:t>+</w:t>
            </w:r>
          </w:p>
        </w:tc>
        <w:tc>
          <w:tcPr>
            <w:tcW w:w="1659" w:type="dxa"/>
          </w:tcPr>
          <w:p>
            <w:pPr>
              <w:pStyle w:val="TableParagraph"/>
              <w:spacing w:line="258" w:lineRule="exact"/>
              <w:ind w:left="32"/>
              <w:jc w:val="center"/>
              <w:rPr>
                <w:rFonts w:ascii="Calibri"/>
                <w:sz w:val="28"/>
              </w:rPr>
            </w:pPr>
            <w:r>
              <w:rPr>
                <w:rFonts w:ascii="Calibri"/>
                <w:w w:val="94"/>
                <w:sz w:val="28"/>
              </w:rPr>
              <w:t>+</w:t>
            </w:r>
          </w:p>
        </w:tc>
        <w:tc>
          <w:tcPr>
            <w:tcW w:w="1874" w:type="dxa"/>
          </w:tcPr>
          <w:p>
            <w:pPr>
              <w:pStyle w:val="TableParagraph"/>
              <w:spacing w:line="258" w:lineRule="exact"/>
              <w:ind w:left="16"/>
              <w:jc w:val="center"/>
              <w:rPr>
                <w:rFonts w:ascii="Calibri"/>
                <w:sz w:val="28"/>
              </w:rPr>
            </w:pPr>
            <w:r>
              <w:rPr>
                <w:rFonts w:ascii="Calibri"/>
                <w:w w:val="94"/>
                <w:sz w:val="28"/>
              </w:rPr>
              <w:t>+</w:t>
            </w:r>
          </w:p>
        </w:tc>
        <w:tc>
          <w:tcPr>
            <w:tcW w:w="1775" w:type="dxa"/>
          </w:tcPr>
          <w:p>
            <w:pPr>
              <w:pStyle w:val="TableParagraph"/>
              <w:spacing w:line="258" w:lineRule="exact"/>
              <w:ind w:left="31"/>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35"/>
              <w:jc w:val="center"/>
              <w:rPr>
                <w:rFonts w:ascii="Calibri"/>
                <w:sz w:val="28"/>
              </w:rPr>
            </w:pPr>
            <w:r>
              <w:rPr>
                <w:rFonts w:ascii="Calibri"/>
                <w:w w:val="94"/>
                <w:sz w:val="28"/>
              </w:rPr>
              <w:t>9</w:t>
            </w:r>
          </w:p>
        </w:tc>
        <w:tc>
          <w:tcPr>
            <w:tcW w:w="1642" w:type="dxa"/>
          </w:tcPr>
          <w:p>
            <w:pPr>
              <w:pStyle w:val="TableParagraph"/>
              <w:spacing w:line="258" w:lineRule="exact"/>
              <w:ind w:left="31"/>
              <w:jc w:val="center"/>
              <w:rPr>
                <w:rFonts w:ascii="Calibri"/>
                <w:sz w:val="28"/>
              </w:rPr>
            </w:pPr>
            <w:r>
              <w:rPr>
                <w:rFonts w:ascii="Calibri"/>
                <w:w w:val="94"/>
                <w:sz w:val="28"/>
              </w:rPr>
              <w:t>-</w:t>
            </w:r>
          </w:p>
        </w:tc>
        <w:tc>
          <w:tcPr>
            <w:tcW w:w="1659" w:type="dxa"/>
          </w:tcPr>
          <w:p>
            <w:pPr>
              <w:pStyle w:val="TableParagraph"/>
              <w:spacing w:line="258" w:lineRule="exact"/>
              <w:ind w:left="14"/>
              <w:jc w:val="center"/>
              <w:rPr>
                <w:rFonts w:ascii="Calibri"/>
                <w:sz w:val="28"/>
              </w:rPr>
            </w:pPr>
            <w:r>
              <w:rPr>
                <w:rFonts w:ascii="Calibri"/>
                <w:w w:val="94"/>
                <w:sz w:val="28"/>
              </w:rPr>
              <w:t>-</w:t>
            </w:r>
          </w:p>
        </w:tc>
        <w:tc>
          <w:tcPr>
            <w:tcW w:w="1874" w:type="dxa"/>
          </w:tcPr>
          <w:p>
            <w:pPr>
              <w:pStyle w:val="TableParagraph"/>
              <w:spacing w:line="258" w:lineRule="exact"/>
              <w:ind w:left="31"/>
              <w:jc w:val="center"/>
              <w:rPr>
                <w:rFonts w:ascii="Calibri"/>
                <w:sz w:val="28"/>
              </w:rPr>
            </w:pPr>
            <w:r>
              <w:rPr>
                <w:rFonts w:ascii="Calibri"/>
                <w:w w:val="94"/>
                <w:sz w:val="28"/>
              </w:rPr>
              <w:t>-</w:t>
            </w:r>
          </w:p>
        </w:tc>
        <w:tc>
          <w:tcPr>
            <w:tcW w:w="1775" w:type="dxa"/>
          </w:tcPr>
          <w:p>
            <w:pPr>
              <w:pStyle w:val="TableParagraph"/>
              <w:spacing w:line="258" w:lineRule="exact"/>
              <w:ind w:left="16"/>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10</w:t>
            </w:r>
          </w:p>
        </w:tc>
        <w:tc>
          <w:tcPr>
            <w:tcW w:w="1642" w:type="dxa"/>
          </w:tcPr>
          <w:p>
            <w:pPr>
              <w:pStyle w:val="TableParagraph"/>
              <w:spacing w:line="258" w:lineRule="exact"/>
              <w:ind w:left="16"/>
              <w:jc w:val="center"/>
              <w:rPr>
                <w:rFonts w:ascii="Calibri"/>
                <w:sz w:val="28"/>
              </w:rPr>
            </w:pPr>
            <w:r>
              <w:rPr>
                <w:rFonts w:ascii="Calibri"/>
                <w:w w:val="94"/>
                <w:sz w:val="28"/>
              </w:rPr>
              <w:t>+</w:t>
            </w:r>
          </w:p>
        </w:tc>
        <w:tc>
          <w:tcPr>
            <w:tcW w:w="1659" w:type="dxa"/>
          </w:tcPr>
          <w:p>
            <w:pPr>
              <w:pStyle w:val="TableParagraph"/>
              <w:spacing w:line="258" w:lineRule="exact"/>
              <w:ind w:left="14"/>
              <w:jc w:val="center"/>
              <w:rPr>
                <w:rFonts w:ascii="Calibri"/>
                <w:sz w:val="28"/>
              </w:rPr>
            </w:pPr>
            <w:r>
              <w:rPr>
                <w:rFonts w:ascii="Calibri"/>
                <w:w w:val="94"/>
                <w:sz w:val="28"/>
              </w:rPr>
              <w:t>-</w:t>
            </w:r>
          </w:p>
        </w:tc>
        <w:tc>
          <w:tcPr>
            <w:tcW w:w="1874" w:type="dxa"/>
          </w:tcPr>
          <w:p>
            <w:pPr>
              <w:pStyle w:val="TableParagraph"/>
              <w:spacing w:line="258" w:lineRule="exact"/>
              <w:ind w:left="31"/>
              <w:jc w:val="center"/>
              <w:rPr>
                <w:rFonts w:ascii="Calibri"/>
                <w:sz w:val="28"/>
              </w:rPr>
            </w:pPr>
            <w:r>
              <w:rPr>
                <w:rFonts w:ascii="Calibri"/>
                <w:w w:val="94"/>
                <w:sz w:val="28"/>
              </w:rPr>
              <w:t>-</w:t>
            </w:r>
          </w:p>
        </w:tc>
        <w:tc>
          <w:tcPr>
            <w:tcW w:w="1775" w:type="dxa"/>
          </w:tcPr>
          <w:p>
            <w:pPr>
              <w:pStyle w:val="TableParagraph"/>
              <w:spacing w:line="258" w:lineRule="exact"/>
              <w:ind w:left="16"/>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11</w:t>
            </w:r>
          </w:p>
        </w:tc>
        <w:tc>
          <w:tcPr>
            <w:tcW w:w="1642" w:type="dxa"/>
          </w:tcPr>
          <w:p>
            <w:pPr>
              <w:pStyle w:val="TableParagraph"/>
              <w:spacing w:line="258" w:lineRule="exact"/>
              <w:ind w:left="31"/>
              <w:jc w:val="center"/>
              <w:rPr>
                <w:rFonts w:ascii="Calibri"/>
                <w:sz w:val="28"/>
              </w:rPr>
            </w:pPr>
            <w:r>
              <w:rPr>
                <w:rFonts w:ascii="Calibri"/>
                <w:w w:val="94"/>
                <w:sz w:val="28"/>
              </w:rPr>
              <w:t>-</w:t>
            </w:r>
          </w:p>
        </w:tc>
        <w:tc>
          <w:tcPr>
            <w:tcW w:w="1659" w:type="dxa"/>
          </w:tcPr>
          <w:p>
            <w:pPr>
              <w:pStyle w:val="TableParagraph"/>
              <w:spacing w:line="258" w:lineRule="exact"/>
              <w:ind w:left="32"/>
              <w:jc w:val="center"/>
              <w:rPr>
                <w:rFonts w:ascii="Calibri"/>
                <w:sz w:val="28"/>
              </w:rPr>
            </w:pPr>
            <w:r>
              <w:rPr>
                <w:rFonts w:ascii="Calibri"/>
                <w:w w:val="94"/>
                <w:sz w:val="28"/>
              </w:rPr>
              <w:t>+</w:t>
            </w:r>
          </w:p>
        </w:tc>
        <w:tc>
          <w:tcPr>
            <w:tcW w:w="1874" w:type="dxa"/>
          </w:tcPr>
          <w:p>
            <w:pPr>
              <w:pStyle w:val="TableParagraph"/>
              <w:spacing w:line="258" w:lineRule="exact"/>
              <w:ind w:left="31"/>
              <w:jc w:val="center"/>
              <w:rPr>
                <w:rFonts w:ascii="Calibri"/>
                <w:sz w:val="28"/>
              </w:rPr>
            </w:pPr>
            <w:r>
              <w:rPr>
                <w:rFonts w:ascii="Calibri"/>
                <w:w w:val="94"/>
                <w:sz w:val="28"/>
              </w:rPr>
              <w:t>-</w:t>
            </w:r>
          </w:p>
        </w:tc>
        <w:tc>
          <w:tcPr>
            <w:tcW w:w="1775" w:type="dxa"/>
          </w:tcPr>
          <w:p>
            <w:pPr>
              <w:pStyle w:val="TableParagraph"/>
              <w:spacing w:line="258" w:lineRule="exact"/>
              <w:ind w:left="16"/>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12</w:t>
            </w:r>
          </w:p>
        </w:tc>
        <w:tc>
          <w:tcPr>
            <w:tcW w:w="1642" w:type="dxa"/>
          </w:tcPr>
          <w:p>
            <w:pPr>
              <w:pStyle w:val="TableParagraph"/>
              <w:spacing w:line="258" w:lineRule="exact"/>
              <w:ind w:left="16"/>
              <w:jc w:val="center"/>
              <w:rPr>
                <w:rFonts w:ascii="Calibri"/>
                <w:sz w:val="28"/>
              </w:rPr>
            </w:pPr>
            <w:r>
              <w:rPr>
                <w:rFonts w:ascii="Calibri"/>
                <w:w w:val="94"/>
                <w:sz w:val="28"/>
              </w:rPr>
              <w:t>+</w:t>
            </w:r>
          </w:p>
        </w:tc>
        <w:tc>
          <w:tcPr>
            <w:tcW w:w="1659" w:type="dxa"/>
          </w:tcPr>
          <w:p>
            <w:pPr>
              <w:pStyle w:val="TableParagraph"/>
              <w:spacing w:line="258" w:lineRule="exact"/>
              <w:ind w:left="32"/>
              <w:jc w:val="center"/>
              <w:rPr>
                <w:rFonts w:ascii="Calibri"/>
                <w:sz w:val="28"/>
              </w:rPr>
            </w:pPr>
            <w:r>
              <w:rPr>
                <w:rFonts w:ascii="Calibri"/>
                <w:w w:val="94"/>
                <w:sz w:val="28"/>
              </w:rPr>
              <w:t>+</w:t>
            </w:r>
          </w:p>
        </w:tc>
        <w:tc>
          <w:tcPr>
            <w:tcW w:w="1874" w:type="dxa"/>
          </w:tcPr>
          <w:p>
            <w:pPr>
              <w:pStyle w:val="TableParagraph"/>
              <w:spacing w:line="258" w:lineRule="exact"/>
              <w:ind w:left="31"/>
              <w:jc w:val="center"/>
              <w:rPr>
                <w:rFonts w:ascii="Calibri"/>
                <w:sz w:val="28"/>
              </w:rPr>
            </w:pPr>
            <w:r>
              <w:rPr>
                <w:rFonts w:ascii="Calibri"/>
                <w:w w:val="94"/>
                <w:sz w:val="28"/>
              </w:rPr>
              <w:t>-</w:t>
            </w:r>
          </w:p>
        </w:tc>
        <w:tc>
          <w:tcPr>
            <w:tcW w:w="1775" w:type="dxa"/>
          </w:tcPr>
          <w:p>
            <w:pPr>
              <w:pStyle w:val="TableParagraph"/>
              <w:spacing w:line="258" w:lineRule="exact"/>
              <w:ind w:left="16"/>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13</w:t>
            </w:r>
          </w:p>
        </w:tc>
        <w:tc>
          <w:tcPr>
            <w:tcW w:w="1642" w:type="dxa"/>
          </w:tcPr>
          <w:p>
            <w:pPr>
              <w:pStyle w:val="TableParagraph"/>
              <w:spacing w:line="258" w:lineRule="exact"/>
              <w:ind w:left="31"/>
              <w:jc w:val="center"/>
              <w:rPr>
                <w:rFonts w:ascii="Calibri"/>
                <w:sz w:val="28"/>
              </w:rPr>
            </w:pPr>
            <w:r>
              <w:rPr>
                <w:rFonts w:ascii="Calibri"/>
                <w:w w:val="94"/>
                <w:sz w:val="28"/>
              </w:rPr>
              <w:t>-</w:t>
            </w:r>
          </w:p>
        </w:tc>
        <w:tc>
          <w:tcPr>
            <w:tcW w:w="1659" w:type="dxa"/>
          </w:tcPr>
          <w:p>
            <w:pPr>
              <w:pStyle w:val="TableParagraph"/>
              <w:spacing w:line="258" w:lineRule="exact"/>
              <w:ind w:left="14"/>
              <w:jc w:val="center"/>
              <w:rPr>
                <w:rFonts w:ascii="Calibri"/>
                <w:sz w:val="28"/>
              </w:rPr>
            </w:pPr>
            <w:r>
              <w:rPr>
                <w:rFonts w:ascii="Calibri"/>
                <w:w w:val="94"/>
                <w:sz w:val="28"/>
              </w:rPr>
              <w:t>-</w:t>
            </w:r>
          </w:p>
        </w:tc>
        <w:tc>
          <w:tcPr>
            <w:tcW w:w="1874" w:type="dxa"/>
          </w:tcPr>
          <w:p>
            <w:pPr>
              <w:pStyle w:val="TableParagraph"/>
              <w:spacing w:line="258" w:lineRule="exact"/>
              <w:ind w:left="16"/>
              <w:jc w:val="center"/>
              <w:rPr>
                <w:rFonts w:ascii="Calibri"/>
                <w:sz w:val="28"/>
              </w:rPr>
            </w:pPr>
            <w:r>
              <w:rPr>
                <w:rFonts w:ascii="Calibri"/>
                <w:w w:val="94"/>
                <w:sz w:val="28"/>
              </w:rPr>
              <w:t>+</w:t>
            </w:r>
          </w:p>
        </w:tc>
        <w:tc>
          <w:tcPr>
            <w:tcW w:w="1775" w:type="dxa"/>
          </w:tcPr>
          <w:p>
            <w:pPr>
              <w:pStyle w:val="TableParagraph"/>
              <w:spacing w:line="258" w:lineRule="exact"/>
              <w:ind w:left="16"/>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14</w:t>
            </w:r>
          </w:p>
        </w:tc>
        <w:tc>
          <w:tcPr>
            <w:tcW w:w="1642" w:type="dxa"/>
          </w:tcPr>
          <w:p>
            <w:pPr>
              <w:pStyle w:val="TableParagraph"/>
              <w:spacing w:line="258" w:lineRule="exact"/>
              <w:ind w:left="16"/>
              <w:jc w:val="center"/>
              <w:rPr>
                <w:rFonts w:ascii="Calibri"/>
                <w:sz w:val="28"/>
              </w:rPr>
            </w:pPr>
            <w:r>
              <w:rPr>
                <w:rFonts w:ascii="Calibri"/>
                <w:w w:val="94"/>
                <w:sz w:val="28"/>
              </w:rPr>
              <w:t>+</w:t>
            </w:r>
          </w:p>
        </w:tc>
        <w:tc>
          <w:tcPr>
            <w:tcW w:w="1659" w:type="dxa"/>
          </w:tcPr>
          <w:p>
            <w:pPr>
              <w:pStyle w:val="TableParagraph"/>
              <w:spacing w:line="258" w:lineRule="exact"/>
              <w:ind w:left="14"/>
              <w:jc w:val="center"/>
              <w:rPr>
                <w:rFonts w:ascii="Calibri"/>
                <w:sz w:val="28"/>
              </w:rPr>
            </w:pPr>
            <w:r>
              <w:rPr>
                <w:rFonts w:ascii="Calibri"/>
                <w:w w:val="94"/>
                <w:sz w:val="28"/>
              </w:rPr>
              <w:t>-</w:t>
            </w:r>
          </w:p>
        </w:tc>
        <w:tc>
          <w:tcPr>
            <w:tcW w:w="1874" w:type="dxa"/>
          </w:tcPr>
          <w:p>
            <w:pPr>
              <w:pStyle w:val="TableParagraph"/>
              <w:spacing w:line="258" w:lineRule="exact"/>
              <w:ind w:left="16"/>
              <w:jc w:val="center"/>
              <w:rPr>
                <w:rFonts w:ascii="Calibri"/>
                <w:sz w:val="28"/>
              </w:rPr>
            </w:pPr>
            <w:r>
              <w:rPr>
                <w:rFonts w:ascii="Calibri"/>
                <w:w w:val="94"/>
                <w:sz w:val="28"/>
              </w:rPr>
              <w:t>+</w:t>
            </w:r>
          </w:p>
        </w:tc>
        <w:tc>
          <w:tcPr>
            <w:tcW w:w="1775" w:type="dxa"/>
          </w:tcPr>
          <w:p>
            <w:pPr>
              <w:pStyle w:val="TableParagraph"/>
              <w:spacing w:line="258" w:lineRule="exact"/>
              <w:ind w:left="16"/>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15</w:t>
            </w:r>
          </w:p>
        </w:tc>
        <w:tc>
          <w:tcPr>
            <w:tcW w:w="1642" w:type="dxa"/>
          </w:tcPr>
          <w:p>
            <w:pPr>
              <w:pStyle w:val="TableParagraph"/>
              <w:spacing w:line="258" w:lineRule="exact"/>
              <w:ind w:left="31"/>
              <w:jc w:val="center"/>
              <w:rPr>
                <w:rFonts w:ascii="Calibri"/>
                <w:sz w:val="28"/>
              </w:rPr>
            </w:pPr>
            <w:r>
              <w:rPr>
                <w:rFonts w:ascii="Calibri"/>
                <w:w w:val="94"/>
                <w:sz w:val="28"/>
              </w:rPr>
              <w:t>-</w:t>
            </w:r>
          </w:p>
        </w:tc>
        <w:tc>
          <w:tcPr>
            <w:tcW w:w="1659" w:type="dxa"/>
          </w:tcPr>
          <w:p>
            <w:pPr>
              <w:pStyle w:val="TableParagraph"/>
              <w:spacing w:line="258" w:lineRule="exact"/>
              <w:ind w:left="32"/>
              <w:jc w:val="center"/>
              <w:rPr>
                <w:rFonts w:ascii="Calibri"/>
                <w:sz w:val="28"/>
              </w:rPr>
            </w:pPr>
            <w:r>
              <w:rPr>
                <w:rFonts w:ascii="Calibri"/>
                <w:w w:val="94"/>
                <w:sz w:val="28"/>
              </w:rPr>
              <w:t>+</w:t>
            </w:r>
          </w:p>
        </w:tc>
        <w:tc>
          <w:tcPr>
            <w:tcW w:w="1874" w:type="dxa"/>
          </w:tcPr>
          <w:p>
            <w:pPr>
              <w:pStyle w:val="TableParagraph"/>
              <w:spacing w:line="258" w:lineRule="exact"/>
              <w:ind w:left="16"/>
              <w:jc w:val="center"/>
              <w:rPr>
                <w:rFonts w:ascii="Calibri"/>
                <w:sz w:val="28"/>
              </w:rPr>
            </w:pPr>
            <w:r>
              <w:rPr>
                <w:rFonts w:ascii="Calibri"/>
                <w:w w:val="94"/>
                <w:sz w:val="28"/>
              </w:rPr>
              <w:t>+</w:t>
            </w:r>
          </w:p>
        </w:tc>
        <w:tc>
          <w:tcPr>
            <w:tcW w:w="1775" w:type="dxa"/>
          </w:tcPr>
          <w:p>
            <w:pPr>
              <w:pStyle w:val="TableParagraph"/>
              <w:spacing w:line="258" w:lineRule="exact"/>
              <w:ind w:left="16"/>
              <w:jc w:val="center"/>
              <w:rPr>
                <w:rFonts w:ascii="Calibri"/>
                <w:sz w:val="28"/>
              </w:rPr>
            </w:pPr>
            <w:r>
              <w:rPr>
                <w:rFonts w:ascii="Calibri"/>
                <w:w w:val="94"/>
                <w:sz w:val="28"/>
              </w:rPr>
              <w:t>+</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16</w:t>
            </w:r>
          </w:p>
        </w:tc>
        <w:tc>
          <w:tcPr>
            <w:tcW w:w="1642" w:type="dxa"/>
          </w:tcPr>
          <w:p>
            <w:pPr>
              <w:pStyle w:val="TableParagraph"/>
              <w:spacing w:line="258" w:lineRule="exact"/>
              <w:ind w:left="16"/>
              <w:jc w:val="center"/>
              <w:rPr>
                <w:rFonts w:ascii="Calibri"/>
                <w:sz w:val="28"/>
              </w:rPr>
            </w:pPr>
            <w:r>
              <w:rPr>
                <w:rFonts w:ascii="Calibri"/>
                <w:w w:val="94"/>
                <w:sz w:val="28"/>
              </w:rPr>
              <w:t>+</w:t>
            </w:r>
          </w:p>
        </w:tc>
        <w:tc>
          <w:tcPr>
            <w:tcW w:w="1659" w:type="dxa"/>
          </w:tcPr>
          <w:p>
            <w:pPr>
              <w:pStyle w:val="TableParagraph"/>
              <w:spacing w:line="258" w:lineRule="exact"/>
              <w:ind w:left="32"/>
              <w:jc w:val="center"/>
              <w:rPr>
                <w:rFonts w:ascii="Calibri"/>
                <w:sz w:val="28"/>
              </w:rPr>
            </w:pPr>
            <w:r>
              <w:rPr>
                <w:rFonts w:ascii="Calibri"/>
                <w:w w:val="94"/>
                <w:sz w:val="28"/>
              </w:rPr>
              <w:t>+</w:t>
            </w:r>
          </w:p>
        </w:tc>
        <w:tc>
          <w:tcPr>
            <w:tcW w:w="1874" w:type="dxa"/>
          </w:tcPr>
          <w:p>
            <w:pPr>
              <w:pStyle w:val="TableParagraph"/>
              <w:spacing w:line="258" w:lineRule="exact"/>
              <w:ind w:left="16"/>
              <w:jc w:val="center"/>
              <w:rPr>
                <w:rFonts w:ascii="Calibri"/>
                <w:sz w:val="28"/>
              </w:rPr>
            </w:pPr>
            <w:r>
              <w:rPr>
                <w:rFonts w:ascii="Calibri"/>
                <w:w w:val="94"/>
                <w:sz w:val="28"/>
              </w:rPr>
              <w:t>+</w:t>
            </w:r>
          </w:p>
        </w:tc>
        <w:tc>
          <w:tcPr>
            <w:tcW w:w="1775" w:type="dxa"/>
          </w:tcPr>
          <w:p>
            <w:pPr>
              <w:pStyle w:val="TableParagraph"/>
              <w:spacing w:line="258" w:lineRule="exact"/>
              <w:ind w:left="16"/>
              <w:jc w:val="center"/>
              <w:rPr>
                <w:rFonts w:ascii="Calibri"/>
                <w:sz w:val="28"/>
              </w:rPr>
            </w:pPr>
            <w:r>
              <w:rPr>
                <w:rFonts w:ascii="Calibri"/>
                <w:w w:val="94"/>
                <w:sz w:val="28"/>
              </w:rPr>
              <w:t>+</w:t>
            </w:r>
          </w:p>
        </w:tc>
      </w:tr>
      <w:tr>
        <w:trPr>
          <w:trHeight w:val="277" w:hRule="atLeast"/>
        </w:trPr>
        <w:tc>
          <w:tcPr>
            <w:tcW w:w="1194" w:type="dxa"/>
          </w:tcPr>
          <w:p>
            <w:pPr>
              <w:pStyle w:val="TableParagraph"/>
              <w:spacing w:line="258" w:lineRule="exact"/>
              <w:ind w:left="179" w:right="146"/>
              <w:jc w:val="center"/>
              <w:rPr>
                <w:rFonts w:ascii="Calibri"/>
                <w:sz w:val="28"/>
              </w:rPr>
            </w:pPr>
            <w:r>
              <w:rPr>
                <w:rFonts w:ascii="Calibri"/>
                <w:sz w:val="28"/>
              </w:rPr>
              <w:t>17</w:t>
            </w:r>
          </w:p>
        </w:tc>
        <w:tc>
          <w:tcPr>
            <w:tcW w:w="1642" w:type="dxa"/>
          </w:tcPr>
          <w:p>
            <w:pPr>
              <w:pStyle w:val="TableParagraph"/>
              <w:spacing w:line="258" w:lineRule="exact"/>
              <w:ind w:left="481" w:right="448"/>
              <w:jc w:val="center"/>
              <w:rPr>
                <w:rFonts w:ascii="Calibri"/>
                <w:sz w:val="28"/>
              </w:rPr>
            </w:pPr>
            <w:r>
              <w:rPr>
                <w:rFonts w:ascii="Calibri"/>
                <w:sz w:val="28"/>
              </w:rPr>
              <w:t>-2,00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7" w:hRule="atLeast"/>
        </w:trPr>
        <w:tc>
          <w:tcPr>
            <w:tcW w:w="1194" w:type="dxa"/>
          </w:tcPr>
          <w:p>
            <w:pPr>
              <w:pStyle w:val="TableParagraph"/>
              <w:spacing w:line="258" w:lineRule="exact"/>
              <w:ind w:left="179" w:right="146"/>
              <w:jc w:val="center"/>
              <w:rPr>
                <w:rFonts w:ascii="Calibri"/>
                <w:sz w:val="28"/>
              </w:rPr>
            </w:pPr>
            <w:r>
              <w:rPr>
                <w:rFonts w:ascii="Calibri"/>
                <w:sz w:val="28"/>
              </w:rPr>
              <w:t>18</w:t>
            </w:r>
          </w:p>
        </w:tc>
        <w:tc>
          <w:tcPr>
            <w:tcW w:w="1642" w:type="dxa"/>
          </w:tcPr>
          <w:p>
            <w:pPr>
              <w:pStyle w:val="TableParagraph"/>
              <w:spacing w:line="258" w:lineRule="exact"/>
              <w:ind w:left="481" w:right="464"/>
              <w:jc w:val="center"/>
              <w:rPr>
                <w:rFonts w:ascii="Calibri"/>
                <w:sz w:val="28"/>
              </w:rPr>
            </w:pPr>
            <w:r>
              <w:rPr>
                <w:rFonts w:ascii="Calibri"/>
                <w:sz w:val="28"/>
              </w:rPr>
              <w:t>+2,00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19</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483" w:right="465"/>
              <w:jc w:val="center"/>
              <w:rPr>
                <w:rFonts w:ascii="Calibri"/>
                <w:sz w:val="28"/>
              </w:rPr>
            </w:pPr>
            <w:r>
              <w:rPr>
                <w:rFonts w:ascii="Calibri"/>
                <w:sz w:val="28"/>
              </w:rPr>
              <w:t>-2,00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20</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498" w:right="465"/>
              <w:jc w:val="center"/>
              <w:rPr>
                <w:rFonts w:ascii="Calibri"/>
                <w:sz w:val="28"/>
              </w:rPr>
            </w:pPr>
            <w:r>
              <w:rPr>
                <w:rFonts w:ascii="Calibri"/>
                <w:sz w:val="28"/>
              </w:rPr>
              <w:t>+2,00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21</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597" w:right="564"/>
              <w:jc w:val="center"/>
              <w:rPr>
                <w:rFonts w:ascii="Calibri"/>
                <w:sz w:val="28"/>
              </w:rPr>
            </w:pPr>
            <w:r>
              <w:rPr>
                <w:rFonts w:ascii="Calibri"/>
                <w:sz w:val="28"/>
              </w:rPr>
              <w:t>-2,00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22</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597" w:right="581"/>
              <w:jc w:val="center"/>
              <w:rPr>
                <w:rFonts w:ascii="Calibri"/>
                <w:sz w:val="28"/>
              </w:rPr>
            </w:pPr>
            <w:r>
              <w:rPr>
                <w:rFonts w:ascii="Calibri"/>
                <w:sz w:val="28"/>
              </w:rPr>
              <w:t>+2,00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23</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548" w:right="515"/>
              <w:jc w:val="center"/>
              <w:rPr>
                <w:rFonts w:ascii="Calibri"/>
                <w:sz w:val="28"/>
              </w:rPr>
            </w:pPr>
            <w:r>
              <w:rPr>
                <w:rFonts w:ascii="Calibri"/>
                <w:sz w:val="28"/>
              </w:rPr>
              <w:t>-2,00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24</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548" w:right="531"/>
              <w:jc w:val="center"/>
              <w:rPr>
                <w:rFonts w:ascii="Calibri"/>
                <w:sz w:val="28"/>
              </w:rPr>
            </w:pPr>
            <w:r>
              <w:rPr>
                <w:rFonts w:ascii="Calibri"/>
                <w:sz w:val="28"/>
              </w:rPr>
              <w:t>+2,00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25</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26</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27</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28</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8" w:hRule="atLeast"/>
        </w:trPr>
        <w:tc>
          <w:tcPr>
            <w:tcW w:w="1194" w:type="dxa"/>
          </w:tcPr>
          <w:p>
            <w:pPr>
              <w:pStyle w:val="TableParagraph"/>
              <w:spacing w:line="258" w:lineRule="exact"/>
              <w:ind w:left="179" w:right="146"/>
              <w:jc w:val="center"/>
              <w:rPr>
                <w:rFonts w:ascii="Calibri"/>
                <w:sz w:val="28"/>
              </w:rPr>
            </w:pPr>
            <w:r>
              <w:rPr>
                <w:rFonts w:ascii="Calibri"/>
                <w:sz w:val="28"/>
              </w:rPr>
              <w:t>29</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7" w:hRule="atLeast"/>
        </w:trPr>
        <w:tc>
          <w:tcPr>
            <w:tcW w:w="1194" w:type="dxa"/>
          </w:tcPr>
          <w:p>
            <w:pPr>
              <w:pStyle w:val="TableParagraph"/>
              <w:spacing w:line="258" w:lineRule="exact"/>
              <w:ind w:left="179" w:right="146"/>
              <w:jc w:val="center"/>
              <w:rPr>
                <w:rFonts w:ascii="Calibri"/>
                <w:sz w:val="28"/>
              </w:rPr>
            </w:pPr>
            <w:r>
              <w:rPr>
                <w:rFonts w:ascii="Calibri"/>
                <w:sz w:val="28"/>
              </w:rPr>
              <w:t>30</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r>
        <w:trPr>
          <w:trHeight w:val="277" w:hRule="atLeast"/>
        </w:trPr>
        <w:tc>
          <w:tcPr>
            <w:tcW w:w="1194" w:type="dxa"/>
          </w:tcPr>
          <w:p>
            <w:pPr>
              <w:pStyle w:val="TableParagraph"/>
              <w:spacing w:line="258" w:lineRule="exact"/>
              <w:ind w:left="179" w:right="146"/>
              <w:jc w:val="center"/>
              <w:rPr>
                <w:rFonts w:ascii="Calibri"/>
                <w:sz w:val="28"/>
              </w:rPr>
            </w:pPr>
            <w:r>
              <w:rPr>
                <w:rFonts w:ascii="Calibri"/>
                <w:sz w:val="28"/>
              </w:rPr>
              <w:t>31</w:t>
            </w:r>
          </w:p>
        </w:tc>
        <w:tc>
          <w:tcPr>
            <w:tcW w:w="1642" w:type="dxa"/>
          </w:tcPr>
          <w:p>
            <w:pPr>
              <w:pStyle w:val="TableParagraph"/>
              <w:spacing w:line="258" w:lineRule="exact"/>
              <w:ind w:left="18"/>
              <w:jc w:val="center"/>
              <w:rPr>
                <w:rFonts w:ascii="Calibri"/>
                <w:sz w:val="28"/>
              </w:rPr>
            </w:pPr>
            <w:r>
              <w:rPr>
                <w:rFonts w:ascii="Calibri"/>
                <w:w w:val="94"/>
                <w:sz w:val="28"/>
              </w:rPr>
              <w:t>0</w:t>
            </w:r>
          </w:p>
        </w:tc>
        <w:tc>
          <w:tcPr>
            <w:tcW w:w="1659" w:type="dxa"/>
          </w:tcPr>
          <w:p>
            <w:pPr>
              <w:pStyle w:val="TableParagraph"/>
              <w:spacing w:line="258" w:lineRule="exact"/>
              <w:ind w:left="34"/>
              <w:jc w:val="center"/>
              <w:rPr>
                <w:rFonts w:ascii="Calibri"/>
                <w:sz w:val="28"/>
              </w:rPr>
            </w:pPr>
            <w:r>
              <w:rPr>
                <w:rFonts w:ascii="Calibri"/>
                <w:w w:val="94"/>
                <w:sz w:val="28"/>
              </w:rPr>
              <w:t>0</w:t>
            </w:r>
          </w:p>
        </w:tc>
        <w:tc>
          <w:tcPr>
            <w:tcW w:w="1874" w:type="dxa"/>
          </w:tcPr>
          <w:p>
            <w:pPr>
              <w:pStyle w:val="TableParagraph"/>
              <w:spacing w:line="258" w:lineRule="exact"/>
              <w:ind w:left="18"/>
              <w:jc w:val="center"/>
              <w:rPr>
                <w:rFonts w:ascii="Calibri"/>
                <w:sz w:val="28"/>
              </w:rPr>
            </w:pPr>
            <w:r>
              <w:rPr>
                <w:rFonts w:ascii="Calibri"/>
                <w:w w:val="94"/>
                <w:sz w:val="28"/>
              </w:rPr>
              <w:t>0</w:t>
            </w:r>
          </w:p>
        </w:tc>
        <w:tc>
          <w:tcPr>
            <w:tcW w:w="1775" w:type="dxa"/>
          </w:tcPr>
          <w:p>
            <w:pPr>
              <w:pStyle w:val="TableParagraph"/>
              <w:spacing w:line="258" w:lineRule="exact"/>
              <w:ind w:left="18"/>
              <w:jc w:val="center"/>
              <w:rPr>
                <w:rFonts w:ascii="Calibri"/>
                <w:sz w:val="28"/>
              </w:rPr>
            </w:pPr>
            <w:r>
              <w:rPr>
                <w:rFonts w:ascii="Calibri"/>
                <w:w w:val="94"/>
                <w:sz w:val="28"/>
              </w:rPr>
              <w:t>0</w:t>
            </w:r>
          </w:p>
        </w:tc>
      </w:tr>
    </w:tbl>
    <w:p>
      <w:pPr>
        <w:pStyle w:val="BodyText"/>
        <w:spacing w:before="4"/>
        <w:rPr>
          <w:sz w:val="41"/>
        </w:rPr>
      </w:pPr>
    </w:p>
    <w:p>
      <w:pPr>
        <w:pStyle w:val="BodyText"/>
        <w:ind w:left="978"/>
      </w:pPr>
      <w:r>
        <w:rPr/>
        <w:t>Необхідно записати рівняння цільової функції для поданого вище плану.</w:t>
      </w:r>
    </w:p>
    <w:p>
      <w:pPr>
        <w:pStyle w:val="BodyText"/>
        <w:spacing w:before="6"/>
        <w:rPr>
          <w:sz w:val="24"/>
        </w:rPr>
      </w:pPr>
    </w:p>
    <w:p>
      <w:pPr>
        <w:pStyle w:val="BodyText"/>
        <w:spacing w:line="360" w:lineRule="auto" w:before="1"/>
        <w:ind w:left="242" w:right="855" w:firstLine="736"/>
        <w:jc w:val="both"/>
      </w:pPr>
      <w:r>
        <w:rPr/>
        <w:t>Значення факторів задавалися налаштуванням моделі трисекційного відвала бульдозера, а також відповідним складом середовища.</w:t>
      </w:r>
    </w:p>
    <w:p>
      <w:pPr>
        <w:pStyle w:val="BodyText"/>
        <w:spacing w:line="360" w:lineRule="auto"/>
        <w:ind w:left="242" w:right="847" w:firstLine="736"/>
        <w:jc w:val="both"/>
      </w:pPr>
      <w:r>
        <w:rPr/>
        <w:t>Модель обладнання трисекційного шарнірно-з’єднаного відвала бульдозера виконувала: переміщення уламків (рис. 4.14, б); накопичення уламків (рис. 4.14, а); формування призми уламків(рис. 4.14, в).</w:t>
      </w:r>
    </w:p>
    <w:p>
      <w:pPr>
        <w:spacing w:after="0" w:line="360" w:lineRule="auto"/>
        <w:jc w:val="both"/>
        <w:sectPr>
          <w:pgSz w:w="11910" w:h="16840"/>
          <w:pgMar w:header="710" w:footer="0" w:top="1040" w:bottom="280" w:left="1460" w:right="0"/>
        </w:sectPr>
      </w:pPr>
    </w:p>
    <w:p>
      <w:pPr>
        <w:pStyle w:val="BodyText"/>
        <w:spacing w:before="6"/>
        <w:rPr>
          <w:sz w:val="17"/>
        </w:rPr>
      </w:pPr>
    </w:p>
    <w:p>
      <w:pPr>
        <w:pStyle w:val="BodyText"/>
        <w:ind w:left="1640"/>
        <w:rPr>
          <w:sz w:val="20"/>
        </w:rPr>
      </w:pPr>
      <w:r>
        <w:rPr>
          <w:sz w:val="20"/>
        </w:rPr>
        <w:drawing>
          <wp:inline distT="0" distB="0" distL="0" distR="0">
            <wp:extent cx="4361013" cy="3266217"/>
            <wp:effectExtent l="0" t="0" r="0" b="0"/>
            <wp:docPr id="183" name="image161.jpeg"/>
            <wp:cNvGraphicFramePr>
              <a:graphicFrameLocks noChangeAspect="1"/>
            </wp:cNvGraphicFramePr>
            <a:graphic>
              <a:graphicData uri="http://schemas.openxmlformats.org/drawingml/2006/picture">
                <pic:pic>
                  <pic:nvPicPr>
                    <pic:cNvPr id="184" name="image161.jpeg"/>
                    <pic:cNvPicPr/>
                  </pic:nvPicPr>
                  <pic:blipFill>
                    <a:blip r:embed="rId166" cstate="print"/>
                    <a:stretch>
                      <a:fillRect/>
                    </a:stretch>
                  </pic:blipFill>
                  <pic:spPr>
                    <a:xfrm>
                      <a:off x="0" y="0"/>
                      <a:ext cx="4361013" cy="3266217"/>
                    </a:xfrm>
                    <a:prstGeom prst="rect">
                      <a:avLst/>
                    </a:prstGeom>
                  </pic:spPr>
                </pic:pic>
              </a:graphicData>
            </a:graphic>
          </wp:inline>
        </w:drawing>
      </w:r>
      <w:r>
        <w:rPr>
          <w:sz w:val="20"/>
        </w:rPr>
      </w:r>
    </w:p>
    <w:p>
      <w:pPr>
        <w:pStyle w:val="BodyText"/>
        <w:spacing w:before="26"/>
        <w:ind w:right="243"/>
        <w:jc w:val="center"/>
      </w:pPr>
      <w:r>
        <w:rPr>
          <w:w w:val="100"/>
        </w:rPr>
        <w:t>а</w:t>
      </w:r>
    </w:p>
    <w:p>
      <w:pPr>
        <w:pStyle w:val="BodyText"/>
        <w:spacing w:before="6"/>
        <w:rPr>
          <w:sz w:val="24"/>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5"/>
        <w:gridCol w:w="4847"/>
      </w:tblGrid>
      <w:tr>
        <w:trPr>
          <w:trHeight w:val="3477" w:hRule="atLeast"/>
        </w:trPr>
        <w:tc>
          <w:tcPr>
            <w:tcW w:w="4885" w:type="dxa"/>
          </w:tcPr>
          <w:p>
            <w:pPr>
              <w:pStyle w:val="TableParagraph"/>
              <w:ind w:left="200"/>
              <w:rPr>
                <w:sz w:val="20"/>
              </w:rPr>
            </w:pPr>
            <w:r>
              <w:rPr>
                <w:sz w:val="20"/>
              </w:rPr>
              <w:drawing>
                <wp:inline distT="0" distB="0" distL="0" distR="0">
                  <wp:extent cx="2901238" cy="2179319"/>
                  <wp:effectExtent l="0" t="0" r="0" b="0"/>
                  <wp:docPr id="185" name="image162.jpeg"/>
                  <wp:cNvGraphicFramePr>
                    <a:graphicFrameLocks noChangeAspect="1"/>
                  </wp:cNvGraphicFramePr>
                  <a:graphic>
                    <a:graphicData uri="http://schemas.openxmlformats.org/drawingml/2006/picture">
                      <pic:pic>
                        <pic:nvPicPr>
                          <pic:cNvPr id="186" name="image162.jpeg"/>
                          <pic:cNvPicPr/>
                        </pic:nvPicPr>
                        <pic:blipFill>
                          <a:blip r:embed="rId167" cstate="print"/>
                          <a:stretch>
                            <a:fillRect/>
                          </a:stretch>
                        </pic:blipFill>
                        <pic:spPr>
                          <a:xfrm>
                            <a:off x="0" y="0"/>
                            <a:ext cx="2901238" cy="2179319"/>
                          </a:xfrm>
                          <a:prstGeom prst="rect">
                            <a:avLst/>
                          </a:prstGeom>
                        </pic:spPr>
                      </pic:pic>
                    </a:graphicData>
                  </a:graphic>
                </wp:inline>
              </w:drawing>
            </w:r>
            <w:r>
              <w:rPr>
                <w:sz w:val="20"/>
              </w:rPr>
            </w:r>
          </w:p>
        </w:tc>
        <w:tc>
          <w:tcPr>
            <w:tcW w:w="4847" w:type="dxa"/>
          </w:tcPr>
          <w:p>
            <w:pPr>
              <w:pStyle w:val="TableParagraph"/>
              <w:ind w:left="64"/>
              <w:rPr>
                <w:sz w:val="20"/>
              </w:rPr>
            </w:pPr>
            <w:r>
              <w:rPr>
                <w:sz w:val="20"/>
              </w:rPr>
              <w:drawing>
                <wp:inline distT="0" distB="0" distL="0" distR="0">
                  <wp:extent cx="2901200" cy="2179319"/>
                  <wp:effectExtent l="0" t="0" r="0" b="0"/>
                  <wp:docPr id="187" name="image163.jpeg"/>
                  <wp:cNvGraphicFramePr>
                    <a:graphicFrameLocks noChangeAspect="1"/>
                  </wp:cNvGraphicFramePr>
                  <a:graphic>
                    <a:graphicData uri="http://schemas.openxmlformats.org/drawingml/2006/picture">
                      <pic:pic>
                        <pic:nvPicPr>
                          <pic:cNvPr id="188" name="image163.jpeg"/>
                          <pic:cNvPicPr/>
                        </pic:nvPicPr>
                        <pic:blipFill>
                          <a:blip r:embed="rId168" cstate="print"/>
                          <a:stretch>
                            <a:fillRect/>
                          </a:stretch>
                        </pic:blipFill>
                        <pic:spPr>
                          <a:xfrm>
                            <a:off x="0" y="0"/>
                            <a:ext cx="2901200" cy="2179319"/>
                          </a:xfrm>
                          <a:prstGeom prst="rect">
                            <a:avLst/>
                          </a:prstGeom>
                        </pic:spPr>
                      </pic:pic>
                    </a:graphicData>
                  </a:graphic>
                </wp:inline>
              </w:drawing>
            </w:r>
            <w:r>
              <w:rPr>
                <w:sz w:val="20"/>
              </w:rPr>
            </w:r>
          </w:p>
        </w:tc>
      </w:tr>
      <w:tr>
        <w:trPr>
          <w:trHeight w:val="383" w:hRule="atLeast"/>
        </w:trPr>
        <w:tc>
          <w:tcPr>
            <w:tcW w:w="4885" w:type="dxa"/>
          </w:tcPr>
          <w:p>
            <w:pPr>
              <w:pStyle w:val="TableParagraph"/>
              <w:spacing w:line="318" w:lineRule="exact"/>
              <w:ind w:left="51"/>
              <w:jc w:val="center"/>
              <w:rPr>
                <w:sz w:val="28"/>
              </w:rPr>
            </w:pPr>
            <w:r>
              <w:rPr>
                <w:w w:val="100"/>
                <w:sz w:val="28"/>
              </w:rPr>
              <w:t>б</w:t>
            </w:r>
          </w:p>
        </w:tc>
        <w:tc>
          <w:tcPr>
            <w:tcW w:w="4847" w:type="dxa"/>
          </w:tcPr>
          <w:p>
            <w:pPr>
              <w:pStyle w:val="TableParagraph"/>
              <w:spacing w:line="318" w:lineRule="exact"/>
              <w:ind w:right="177"/>
              <w:jc w:val="center"/>
              <w:rPr>
                <w:sz w:val="28"/>
              </w:rPr>
            </w:pPr>
            <w:r>
              <w:rPr>
                <w:w w:val="100"/>
                <w:sz w:val="28"/>
              </w:rPr>
              <w:t>в</w:t>
            </w:r>
          </w:p>
        </w:tc>
      </w:tr>
      <w:tr>
        <w:trPr>
          <w:trHeight w:val="1826" w:hRule="atLeast"/>
        </w:trPr>
        <w:tc>
          <w:tcPr>
            <w:tcW w:w="9732" w:type="dxa"/>
            <w:gridSpan w:val="2"/>
          </w:tcPr>
          <w:p>
            <w:pPr>
              <w:pStyle w:val="TableParagraph"/>
              <w:spacing w:line="360" w:lineRule="auto" w:before="54"/>
              <w:ind w:left="975" w:right="1026"/>
              <w:jc w:val="center"/>
              <w:rPr>
                <w:sz w:val="28"/>
              </w:rPr>
            </w:pPr>
            <w:r>
              <w:rPr>
                <w:sz w:val="28"/>
              </w:rPr>
              <w:t>Рисунок 4.14 – Процес розроблення та переміщення середовища моделлю трисекційного шарнірно-з’єднаного відвала:</w:t>
            </w:r>
          </w:p>
          <w:p>
            <w:pPr>
              <w:pStyle w:val="TableParagraph"/>
              <w:spacing w:line="321" w:lineRule="exact"/>
              <w:ind w:left="975" w:right="1021"/>
              <w:jc w:val="center"/>
              <w:rPr>
                <w:sz w:val="28"/>
              </w:rPr>
            </w:pPr>
            <w:r>
              <w:rPr>
                <w:sz w:val="28"/>
              </w:rPr>
              <w:t>а – загальний вигляд; б – переміщення уламків;</w:t>
            </w:r>
          </w:p>
          <w:p>
            <w:pPr>
              <w:pStyle w:val="TableParagraph"/>
              <w:spacing w:line="302" w:lineRule="exact" w:before="163"/>
              <w:ind w:left="975" w:right="1022"/>
              <w:jc w:val="center"/>
              <w:rPr>
                <w:sz w:val="28"/>
              </w:rPr>
            </w:pPr>
            <w:r>
              <w:rPr>
                <w:sz w:val="28"/>
              </w:rPr>
              <w:t>в – результат переміщення уламків</w:t>
            </w:r>
          </w:p>
        </w:tc>
      </w:tr>
    </w:tbl>
    <w:p>
      <w:pPr>
        <w:pStyle w:val="BodyText"/>
        <w:spacing w:before="9"/>
        <w:rPr>
          <w:sz w:val="34"/>
        </w:rPr>
      </w:pPr>
    </w:p>
    <w:p>
      <w:pPr>
        <w:pStyle w:val="BodyText"/>
        <w:spacing w:line="360" w:lineRule="auto"/>
        <w:ind w:left="242" w:right="846" w:firstLine="736"/>
        <w:jc w:val="both"/>
      </w:pPr>
      <w:r>
        <w:rPr/>
        <w:t>Модель обладнання двосекційного відвала бульдозера виконувала: переміщення уламків (рис. 4.15, а); захоплення та транспортування уламків (рис. 4.15, б); зсув уламків (рис. 4.12, в); захоплення та транспортування окремих уламків (рис. 4.15, в).</w:t>
      </w:r>
    </w:p>
    <w:p>
      <w:pPr>
        <w:spacing w:after="0" w:line="360" w:lineRule="auto"/>
        <w:jc w:val="both"/>
        <w:sectPr>
          <w:pgSz w:w="11910" w:h="16840"/>
          <w:pgMar w:header="710" w:footer="0" w:top="1040" w:bottom="280" w:left="1460" w:right="0"/>
        </w:sectPr>
      </w:pPr>
    </w:p>
    <w:p>
      <w:pPr>
        <w:pStyle w:val="BodyText"/>
        <w:spacing w:before="6"/>
        <w:rPr>
          <w:sz w:val="17"/>
        </w:rPr>
      </w:pPr>
    </w:p>
    <w:tbl>
      <w:tblPr>
        <w:tblW w:w="0" w:type="auto"/>
        <w:jc w:val="left"/>
        <w:tblInd w:w="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6"/>
        <w:gridCol w:w="4743"/>
      </w:tblGrid>
      <w:tr>
        <w:trPr>
          <w:trHeight w:val="3343" w:hRule="atLeast"/>
        </w:trPr>
        <w:tc>
          <w:tcPr>
            <w:tcW w:w="4846" w:type="dxa"/>
          </w:tcPr>
          <w:p>
            <w:pPr>
              <w:pStyle w:val="TableParagraph"/>
              <w:ind w:left="200"/>
              <w:rPr>
                <w:sz w:val="20"/>
              </w:rPr>
            </w:pPr>
            <w:r>
              <w:rPr>
                <w:sz w:val="20"/>
              </w:rPr>
              <w:drawing>
                <wp:inline distT="0" distB="0" distL="0" distR="0">
                  <wp:extent cx="2831782" cy="1953005"/>
                  <wp:effectExtent l="0" t="0" r="0" b="0"/>
                  <wp:docPr id="189" name="image164.jpeg"/>
                  <wp:cNvGraphicFramePr>
                    <a:graphicFrameLocks noChangeAspect="1"/>
                  </wp:cNvGraphicFramePr>
                  <a:graphic>
                    <a:graphicData uri="http://schemas.openxmlformats.org/drawingml/2006/picture">
                      <pic:pic>
                        <pic:nvPicPr>
                          <pic:cNvPr id="190" name="image164.jpeg"/>
                          <pic:cNvPicPr/>
                        </pic:nvPicPr>
                        <pic:blipFill>
                          <a:blip r:embed="rId169" cstate="print"/>
                          <a:stretch>
                            <a:fillRect/>
                          </a:stretch>
                        </pic:blipFill>
                        <pic:spPr>
                          <a:xfrm>
                            <a:off x="0" y="0"/>
                            <a:ext cx="2831782" cy="1953005"/>
                          </a:xfrm>
                          <a:prstGeom prst="rect">
                            <a:avLst/>
                          </a:prstGeom>
                        </pic:spPr>
                      </pic:pic>
                    </a:graphicData>
                  </a:graphic>
                </wp:inline>
              </w:drawing>
            </w:r>
            <w:r>
              <w:rPr>
                <w:sz w:val="20"/>
              </w:rPr>
            </w:r>
          </w:p>
        </w:tc>
        <w:tc>
          <w:tcPr>
            <w:tcW w:w="4743" w:type="dxa"/>
          </w:tcPr>
          <w:p>
            <w:pPr>
              <w:pStyle w:val="TableParagraph"/>
              <w:ind w:left="1061"/>
              <w:rPr>
                <w:sz w:val="20"/>
              </w:rPr>
            </w:pPr>
            <w:r>
              <w:rPr>
                <w:sz w:val="20"/>
              </w:rPr>
              <w:drawing>
                <wp:inline distT="0" distB="0" distL="0" distR="0">
                  <wp:extent cx="1638520" cy="2091689"/>
                  <wp:effectExtent l="0" t="0" r="0" b="0"/>
                  <wp:docPr id="191" name="image165.jpeg"/>
                  <wp:cNvGraphicFramePr>
                    <a:graphicFrameLocks noChangeAspect="1"/>
                  </wp:cNvGraphicFramePr>
                  <a:graphic>
                    <a:graphicData uri="http://schemas.openxmlformats.org/drawingml/2006/picture">
                      <pic:pic>
                        <pic:nvPicPr>
                          <pic:cNvPr id="192" name="image165.jpeg"/>
                          <pic:cNvPicPr/>
                        </pic:nvPicPr>
                        <pic:blipFill>
                          <a:blip r:embed="rId170" cstate="print"/>
                          <a:stretch>
                            <a:fillRect/>
                          </a:stretch>
                        </pic:blipFill>
                        <pic:spPr>
                          <a:xfrm>
                            <a:off x="0" y="0"/>
                            <a:ext cx="1638520" cy="2091689"/>
                          </a:xfrm>
                          <a:prstGeom prst="rect">
                            <a:avLst/>
                          </a:prstGeom>
                        </pic:spPr>
                      </pic:pic>
                    </a:graphicData>
                  </a:graphic>
                </wp:inline>
              </w:drawing>
            </w:r>
            <w:r>
              <w:rPr>
                <w:sz w:val="20"/>
              </w:rPr>
            </w:r>
          </w:p>
        </w:tc>
      </w:tr>
      <w:tr>
        <w:trPr>
          <w:trHeight w:val="316" w:hRule="atLeast"/>
        </w:trPr>
        <w:tc>
          <w:tcPr>
            <w:tcW w:w="4846" w:type="dxa"/>
          </w:tcPr>
          <w:p>
            <w:pPr>
              <w:pStyle w:val="TableParagraph"/>
              <w:spacing w:line="296" w:lineRule="exact"/>
              <w:ind w:left="53"/>
              <w:jc w:val="center"/>
              <w:rPr>
                <w:sz w:val="28"/>
              </w:rPr>
            </w:pPr>
            <w:r>
              <w:rPr>
                <w:w w:val="100"/>
                <w:sz w:val="28"/>
              </w:rPr>
              <w:t>а</w:t>
            </w:r>
          </w:p>
        </w:tc>
        <w:tc>
          <w:tcPr>
            <w:tcW w:w="4743" w:type="dxa"/>
          </w:tcPr>
          <w:p>
            <w:pPr>
              <w:pStyle w:val="TableParagraph"/>
              <w:spacing w:line="296" w:lineRule="exact"/>
              <w:ind w:left="2284"/>
              <w:rPr>
                <w:sz w:val="28"/>
              </w:rPr>
            </w:pPr>
            <w:r>
              <w:rPr>
                <w:w w:val="100"/>
                <w:sz w:val="28"/>
              </w:rPr>
              <w:t>б</w:t>
            </w:r>
          </w:p>
        </w:tc>
      </w:tr>
      <w:tr>
        <w:trPr>
          <w:trHeight w:val="4250" w:hRule="atLeast"/>
        </w:trPr>
        <w:tc>
          <w:tcPr>
            <w:tcW w:w="4846" w:type="dxa"/>
          </w:tcPr>
          <w:p>
            <w:pPr>
              <w:pStyle w:val="TableParagraph"/>
              <w:ind w:left="680"/>
              <w:rPr>
                <w:sz w:val="20"/>
              </w:rPr>
            </w:pPr>
            <w:r>
              <w:rPr>
                <w:sz w:val="20"/>
              </w:rPr>
              <w:drawing>
                <wp:inline distT="0" distB="0" distL="0" distR="0">
                  <wp:extent cx="2217077" cy="2661094"/>
                  <wp:effectExtent l="0" t="0" r="0" b="0"/>
                  <wp:docPr id="193" name="image166.jpeg"/>
                  <wp:cNvGraphicFramePr>
                    <a:graphicFrameLocks noChangeAspect="1"/>
                  </wp:cNvGraphicFramePr>
                  <a:graphic>
                    <a:graphicData uri="http://schemas.openxmlformats.org/drawingml/2006/picture">
                      <pic:pic>
                        <pic:nvPicPr>
                          <pic:cNvPr id="194" name="image166.jpeg"/>
                          <pic:cNvPicPr/>
                        </pic:nvPicPr>
                        <pic:blipFill>
                          <a:blip r:embed="rId171" cstate="print"/>
                          <a:stretch>
                            <a:fillRect/>
                          </a:stretch>
                        </pic:blipFill>
                        <pic:spPr>
                          <a:xfrm>
                            <a:off x="0" y="0"/>
                            <a:ext cx="2217077" cy="2661094"/>
                          </a:xfrm>
                          <a:prstGeom prst="rect">
                            <a:avLst/>
                          </a:prstGeom>
                        </pic:spPr>
                      </pic:pic>
                    </a:graphicData>
                  </a:graphic>
                </wp:inline>
              </w:drawing>
            </w:r>
            <w:r>
              <w:rPr>
                <w:sz w:val="20"/>
              </w:rPr>
            </w:r>
          </w:p>
        </w:tc>
        <w:tc>
          <w:tcPr>
            <w:tcW w:w="4743" w:type="dxa"/>
          </w:tcPr>
          <w:p>
            <w:pPr>
              <w:pStyle w:val="TableParagraph"/>
              <w:spacing w:before="2"/>
              <w:rPr>
                <w:sz w:val="28"/>
              </w:rPr>
            </w:pPr>
          </w:p>
          <w:p>
            <w:pPr>
              <w:pStyle w:val="TableParagraph"/>
              <w:ind w:left="161"/>
              <w:rPr>
                <w:sz w:val="20"/>
              </w:rPr>
            </w:pPr>
            <w:r>
              <w:rPr>
                <w:sz w:val="20"/>
              </w:rPr>
              <w:drawing>
                <wp:inline distT="0" distB="0" distL="0" distR="0">
                  <wp:extent cx="2775581" cy="2304288"/>
                  <wp:effectExtent l="0" t="0" r="0" b="0"/>
                  <wp:docPr id="195" name="image167.jpeg"/>
                  <wp:cNvGraphicFramePr>
                    <a:graphicFrameLocks noChangeAspect="1"/>
                  </wp:cNvGraphicFramePr>
                  <a:graphic>
                    <a:graphicData uri="http://schemas.openxmlformats.org/drawingml/2006/picture">
                      <pic:pic>
                        <pic:nvPicPr>
                          <pic:cNvPr id="196" name="image167.jpeg"/>
                          <pic:cNvPicPr/>
                        </pic:nvPicPr>
                        <pic:blipFill>
                          <a:blip r:embed="rId172" cstate="print"/>
                          <a:stretch>
                            <a:fillRect/>
                          </a:stretch>
                        </pic:blipFill>
                        <pic:spPr>
                          <a:xfrm>
                            <a:off x="0" y="0"/>
                            <a:ext cx="2775581" cy="2304288"/>
                          </a:xfrm>
                          <a:prstGeom prst="rect">
                            <a:avLst/>
                          </a:prstGeom>
                        </pic:spPr>
                      </pic:pic>
                    </a:graphicData>
                  </a:graphic>
                </wp:inline>
              </w:drawing>
            </w:r>
            <w:r>
              <w:rPr>
                <w:sz w:val="20"/>
              </w:rPr>
            </w:r>
          </w:p>
        </w:tc>
      </w:tr>
      <w:tr>
        <w:trPr>
          <w:trHeight w:val="380" w:hRule="atLeast"/>
        </w:trPr>
        <w:tc>
          <w:tcPr>
            <w:tcW w:w="4846" w:type="dxa"/>
          </w:tcPr>
          <w:p>
            <w:pPr>
              <w:pStyle w:val="TableParagraph"/>
              <w:spacing w:line="315" w:lineRule="exact"/>
              <w:ind w:left="56"/>
              <w:jc w:val="center"/>
              <w:rPr>
                <w:sz w:val="28"/>
              </w:rPr>
            </w:pPr>
            <w:r>
              <w:rPr>
                <w:w w:val="100"/>
                <w:sz w:val="28"/>
              </w:rPr>
              <w:t>в</w:t>
            </w:r>
          </w:p>
        </w:tc>
        <w:tc>
          <w:tcPr>
            <w:tcW w:w="4743" w:type="dxa"/>
          </w:tcPr>
          <w:p>
            <w:pPr>
              <w:pStyle w:val="TableParagraph"/>
              <w:spacing w:line="315" w:lineRule="exact"/>
              <w:ind w:left="2296"/>
              <w:rPr>
                <w:sz w:val="28"/>
              </w:rPr>
            </w:pPr>
            <w:r>
              <w:rPr>
                <w:w w:val="100"/>
                <w:sz w:val="28"/>
              </w:rPr>
              <w:t>г</w:t>
            </w:r>
          </w:p>
        </w:tc>
      </w:tr>
      <w:tr>
        <w:trPr>
          <w:trHeight w:val="1823" w:hRule="atLeast"/>
        </w:trPr>
        <w:tc>
          <w:tcPr>
            <w:tcW w:w="9589" w:type="dxa"/>
            <w:gridSpan w:val="2"/>
          </w:tcPr>
          <w:p>
            <w:pPr>
              <w:pStyle w:val="TableParagraph"/>
              <w:spacing w:line="360" w:lineRule="auto" w:before="54"/>
              <w:ind w:left="618" w:right="560"/>
              <w:jc w:val="center"/>
              <w:rPr>
                <w:sz w:val="28"/>
              </w:rPr>
            </w:pPr>
            <w:r>
              <w:rPr>
                <w:sz w:val="28"/>
              </w:rPr>
              <w:t>Рисунок 4.15 – Процес розроблення та переміщення середовища моделлю двосекційного відвала:</w:t>
            </w:r>
          </w:p>
          <w:p>
            <w:pPr>
              <w:pStyle w:val="TableParagraph"/>
              <w:spacing w:line="321" w:lineRule="exact"/>
              <w:ind w:left="618" w:right="562"/>
              <w:jc w:val="center"/>
              <w:rPr>
                <w:sz w:val="28"/>
              </w:rPr>
            </w:pPr>
            <w:r>
              <w:rPr>
                <w:sz w:val="28"/>
              </w:rPr>
              <w:t>а – переміщення уламків; б – захоплення та транспортування</w:t>
            </w:r>
            <w:r>
              <w:rPr>
                <w:spacing w:val="-23"/>
                <w:sz w:val="28"/>
              </w:rPr>
              <w:t> </w:t>
            </w:r>
            <w:r>
              <w:rPr>
                <w:sz w:val="28"/>
              </w:rPr>
              <w:t>уламків;</w:t>
            </w:r>
          </w:p>
          <w:p>
            <w:pPr>
              <w:pStyle w:val="TableParagraph"/>
              <w:spacing w:line="302" w:lineRule="exact" w:before="160"/>
              <w:ind w:left="618" w:right="561"/>
              <w:jc w:val="center"/>
              <w:rPr>
                <w:sz w:val="28"/>
              </w:rPr>
            </w:pPr>
            <w:r>
              <w:rPr>
                <w:sz w:val="28"/>
              </w:rPr>
              <w:t>в – зсув уламків; г – захоплення та транспортування окремих</w:t>
            </w:r>
            <w:r>
              <w:rPr>
                <w:spacing w:val="-21"/>
                <w:sz w:val="28"/>
              </w:rPr>
              <w:t> </w:t>
            </w:r>
            <w:r>
              <w:rPr>
                <w:sz w:val="28"/>
              </w:rPr>
              <w:t>уламків</w:t>
            </w:r>
          </w:p>
        </w:tc>
      </w:tr>
    </w:tbl>
    <w:p>
      <w:pPr>
        <w:pStyle w:val="BodyText"/>
        <w:spacing w:before="3"/>
        <w:rPr>
          <w:sz w:val="27"/>
        </w:rPr>
      </w:pPr>
    </w:p>
    <w:p>
      <w:pPr>
        <w:pStyle w:val="BodyText"/>
        <w:spacing w:line="360" w:lineRule="auto" w:before="89"/>
        <w:ind w:left="242" w:right="843" w:firstLine="719"/>
        <w:jc w:val="both"/>
      </w:pPr>
      <w:r>
        <w:rPr/>
        <w:t>Результати експериментальних досліджень представлені графічними залежностями, які наведені на рисунках 4.16 – 4.18. Залежність опору переміщення</w:t>
      </w:r>
      <w:r>
        <w:rPr>
          <w:spacing w:val="-12"/>
        </w:rPr>
        <w:t> </w:t>
      </w:r>
      <w:r>
        <w:rPr/>
        <w:t>середовища</w:t>
      </w:r>
      <w:r>
        <w:rPr>
          <w:spacing w:val="-7"/>
        </w:rPr>
        <w:t> </w:t>
      </w:r>
      <w:r>
        <w:rPr>
          <w:i/>
        </w:rPr>
        <w:t>Р</w:t>
      </w:r>
      <w:r>
        <w:rPr>
          <w:i/>
          <w:vertAlign w:val="subscript"/>
        </w:rPr>
        <w:t>01</w:t>
      </w:r>
      <w:r>
        <w:rPr>
          <w:i/>
          <w:spacing w:val="-8"/>
          <w:vertAlign w:val="baseline"/>
        </w:rPr>
        <w:t> </w:t>
      </w:r>
      <w:r>
        <w:rPr>
          <w:vertAlign w:val="baseline"/>
        </w:rPr>
        <w:t>моделлю</w:t>
      </w:r>
      <w:r>
        <w:rPr>
          <w:spacing w:val="-9"/>
          <w:vertAlign w:val="baseline"/>
        </w:rPr>
        <w:t> </w:t>
      </w:r>
      <w:r>
        <w:rPr>
          <w:vertAlign w:val="baseline"/>
        </w:rPr>
        <w:t>трисекційного</w:t>
      </w:r>
      <w:r>
        <w:rPr>
          <w:spacing w:val="-9"/>
          <w:vertAlign w:val="baseline"/>
        </w:rPr>
        <w:t> </w:t>
      </w:r>
      <w:r>
        <w:rPr>
          <w:vertAlign w:val="baseline"/>
        </w:rPr>
        <w:t>відвала</w:t>
      </w:r>
      <w:r>
        <w:rPr>
          <w:spacing w:val="-9"/>
          <w:vertAlign w:val="baseline"/>
        </w:rPr>
        <w:t> </w:t>
      </w:r>
      <w:r>
        <w:rPr>
          <w:vertAlign w:val="baseline"/>
        </w:rPr>
        <w:t>від</w:t>
      </w:r>
      <w:r>
        <w:rPr>
          <w:spacing w:val="-9"/>
          <w:vertAlign w:val="baseline"/>
        </w:rPr>
        <w:t> </w:t>
      </w:r>
      <w:r>
        <w:rPr>
          <w:vertAlign w:val="baseline"/>
        </w:rPr>
        <w:t>кута</w:t>
      </w:r>
      <w:r>
        <w:rPr>
          <w:spacing w:val="-10"/>
          <w:vertAlign w:val="baseline"/>
        </w:rPr>
        <w:t> </w:t>
      </w:r>
      <w:r>
        <w:rPr>
          <w:vertAlign w:val="baseline"/>
        </w:rPr>
        <w:t>шарніра відносно вертикалі </w:t>
      </w:r>
      <w:r>
        <w:rPr>
          <w:i/>
          <w:vertAlign w:val="baseline"/>
        </w:rPr>
        <w:t>α</w:t>
      </w:r>
      <w:r>
        <w:rPr>
          <w:i/>
          <w:vertAlign w:val="subscript"/>
        </w:rPr>
        <w:t>ш</w:t>
      </w:r>
      <w:r>
        <w:rPr>
          <w:i/>
          <w:vertAlign w:val="baseline"/>
        </w:rPr>
        <w:t> </w:t>
      </w:r>
      <w:r>
        <w:rPr>
          <w:vertAlign w:val="baseline"/>
        </w:rPr>
        <w:t>(рис. 4.16), а також від кута повороту секцій відносно шарнірів </w:t>
      </w:r>
      <w:r>
        <w:rPr>
          <w:i/>
          <w:vertAlign w:val="baseline"/>
        </w:rPr>
        <w:t>βс </w:t>
      </w:r>
      <w:r>
        <w:rPr>
          <w:vertAlign w:val="baseline"/>
        </w:rPr>
        <w:t>(рис. 4.17) та щільності </w:t>
      </w:r>
      <w:r>
        <w:rPr>
          <w:i/>
          <w:vertAlign w:val="baseline"/>
        </w:rPr>
        <w:t>ρ </w:t>
      </w:r>
      <w:r>
        <w:rPr>
          <w:vertAlign w:val="baseline"/>
        </w:rPr>
        <w:t>показує, що із збільшенням кутів </w:t>
      </w:r>
      <w:r>
        <w:rPr>
          <w:i/>
          <w:vertAlign w:val="baseline"/>
        </w:rPr>
        <w:t>α</w:t>
      </w:r>
      <w:r>
        <w:rPr>
          <w:i/>
          <w:vertAlign w:val="subscript"/>
        </w:rPr>
        <w:t>ш</w:t>
      </w:r>
      <w:r>
        <w:rPr>
          <w:i/>
          <w:vertAlign w:val="baseline"/>
        </w:rPr>
        <w:t> </w:t>
      </w:r>
      <w:r>
        <w:rPr>
          <w:vertAlign w:val="baseline"/>
        </w:rPr>
        <w:t>та </w:t>
      </w:r>
      <w:r>
        <w:rPr>
          <w:i/>
          <w:vertAlign w:val="baseline"/>
        </w:rPr>
        <w:t>βс</w:t>
      </w:r>
      <w:r>
        <w:rPr>
          <w:i/>
          <w:spacing w:val="-10"/>
          <w:vertAlign w:val="baseline"/>
        </w:rPr>
        <w:t> </w:t>
      </w:r>
      <w:r>
        <w:rPr>
          <w:vertAlign w:val="baseline"/>
        </w:rPr>
        <w:t>опір</w:t>
      </w:r>
      <w:r>
        <w:rPr>
          <w:spacing w:val="-8"/>
          <w:vertAlign w:val="baseline"/>
        </w:rPr>
        <w:t> </w:t>
      </w:r>
      <w:r>
        <w:rPr>
          <w:vertAlign w:val="baseline"/>
        </w:rPr>
        <w:t>переміщення</w:t>
      </w:r>
      <w:r>
        <w:rPr>
          <w:spacing w:val="-6"/>
          <w:vertAlign w:val="baseline"/>
        </w:rPr>
        <w:t> </w:t>
      </w:r>
      <w:r>
        <w:rPr>
          <w:i/>
          <w:vertAlign w:val="baseline"/>
        </w:rPr>
        <w:t>Р</w:t>
      </w:r>
      <w:r>
        <w:rPr>
          <w:i/>
          <w:vertAlign w:val="subscript"/>
        </w:rPr>
        <w:t>01</w:t>
      </w:r>
      <w:r>
        <w:rPr>
          <w:i/>
          <w:spacing w:val="-8"/>
          <w:vertAlign w:val="baseline"/>
        </w:rPr>
        <w:t> </w:t>
      </w:r>
      <w:r>
        <w:rPr>
          <w:vertAlign w:val="baseline"/>
        </w:rPr>
        <w:t>зменшується</w:t>
      </w:r>
      <w:r>
        <w:rPr>
          <w:spacing w:val="-9"/>
          <w:vertAlign w:val="baseline"/>
        </w:rPr>
        <w:t> </w:t>
      </w:r>
      <w:r>
        <w:rPr>
          <w:vertAlign w:val="baseline"/>
        </w:rPr>
        <w:t>в</w:t>
      </w:r>
      <w:r>
        <w:rPr>
          <w:spacing w:val="-10"/>
          <w:vertAlign w:val="baseline"/>
        </w:rPr>
        <w:t> </w:t>
      </w:r>
      <w:r>
        <w:rPr>
          <w:vertAlign w:val="baseline"/>
        </w:rPr>
        <w:t>середньому</w:t>
      </w:r>
      <w:r>
        <w:rPr>
          <w:spacing w:val="-14"/>
          <w:vertAlign w:val="baseline"/>
        </w:rPr>
        <w:t> </w:t>
      </w:r>
      <w:r>
        <w:rPr>
          <w:vertAlign w:val="baseline"/>
        </w:rPr>
        <w:t>на</w:t>
      </w:r>
      <w:r>
        <w:rPr>
          <w:spacing w:val="-9"/>
          <w:vertAlign w:val="baseline"/>
        </w:rPr>
        <w:t> </w:t>
      </w:r>
      <w:r>
        <w:rPr>
          <w:vertAlign w:val="baseline"/>
        </w:rPr>
        <w:t>19</w:t>
      </w:r>
      <w:r>
        <w:rPr>
          <w:spacing w:val="2"/>
          <w:vertAlign w:val="baseline"/>
        </w:rPr>
        <w:t> </w:t>
      </w:r>
      <w:r>
        <w:rPr>
          <w:vertAlign w:val="baseline"/>
        </w:rPr>
        <w:t>–</w:t>
      </w:r>
      <w:r>
        <w:rPr>
          <w:spacing w:val="-3"/>
          <w:vertAlign w:val="baseline"/>
        </w:rPr>
        <w:t> </w:t>
      </w:r>
      <w:r>
        <w:rPr>
          <w:vertAlign w:val="baseline"/>
        </w:rPr>
        <w:t>21</w:t>
      </w:r>
      <w:r>
        <w:rPr>
          <w:spacing w:val="-2"/>
          <w:vertAlign w:val="baseline"/>
        </w:rPr>
        <w:t> </w:t>
      </w:r>
      <w:r>
        <w:rPr>
          <w:vertAlign w:val="baseline"/>
        </w:rPr>
        <w:t>%.</w:t>
      </w:r>
      <w:r>
        <w:rPr>
          <w:spacing w:val="-10"/>
          <w:vertAlign w:val="baseline"/>
        </w:rPr>
        <w:t> </w:t>
      </w:r>
      <w:r>
        <w:rPr>
          <w:vertAlign w:val="baseline"/>
        </w:rPr>
        <w:t>Це</w:t>
      </w:r>
      <w:r>
        <w:rPr>
          <w:spacing w:val="-9"/>
          <w:vertAlign w:val="baseline"/>
        </w:rPr>
        <w:t> </w:t>
      </w:r>
      <w:r>
        <w:rPr>
          <w:vertAlign w:val="baseline"/>
        </w:rPr>
        <w:t>пов’язано із зменшенням ширини розроблюваного середовища за один прохід обладнання.</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5" w:firstLine="719"/>
        <w:jc w:val="both"/>
      </w:pPr>
      <w:r>
        <w:rPr>
          <w:color w:val="202020"/>
        </w:rPr>
        <w:t>При цьому характер зміни цих залежностей подібний для всіх значень </w:t>
      </w:r>
      <w:r>
        <w:rPr/>
        <w:t>щільності середовища </w:t>
      </w:r>
      <w:r>
        <w:rPr>
          <w:i/>
        </w:rPr>
        <w:t>ρ. </w:t>
      </w:r>
      <w:r>
        <w:rPr/>
        <w:t>Збільшення щільності </w:t>
      </w:r>
      <w:r>
        <w:rPr>
          <w:i/>
        </w:rPr>
        <w:t>ρ </w:t>
      </w:r>
      <w:r>
        <w:rPr/>
        <w:t>призводить до збільшення опору переміщення середовища </w:t>
      </w:r>
      <w:r>
        <w:rPr>
          <w:i/>
        </w:rPr>
        <w:t>Р</w:t>
      </w:r>
      <w:r>
        <w:rPr>
          <w:i/>
          <w:vertAlign w:val="subscript"/>
        </w:rPr>
        <w:t>01</w:t>
      </w:r>
      <w:r>
        <w:rPr>
          <w:i/>
          <w:vertAlign w:val="baseline"/>
        </w:rPr>
        <w:t> </w:t>
      </w:r>
      <w:r>
        <w:rPr>
          <w:vertAlign w:val="baseline"/>
        </w:rPr>
        <w:t>на 21 – 23 % (рис. 4.16 – 4.18).</w:t>
      </w:r>
    </w:p>
    <w:p>
      <w:pPr>
        <w:pStyle w:val="BodyText"/>
        <w:spacing w:before="1"/>
        <w:rPr>
          <w:sz w:val="20"/>
        </w:rPr>
      </w:pPr>
    </w:p>
    <w:p>
      <w:pPr>
        <w:pStyle w:val="Heading4"/>
        <w:spacing w:before="44"/>
        <w:ind w:left="1084"/>
        <w:rPr>
          <w:rFonts w:ascii="Calibri" w:hAnsi="Calibri"/>
        </w:rPr>
      </w:pPr>
      <w:r>
        <w:rPr>
          <w:rFonts w:ascii="Calibri" w:hAnsi="Calibri"/>
        </w:rPr>
        <w:t>P₀₁, H</w:t>
      </w:r>
    </w:p>
    <w:p>
      <w:pPr>
        <w:spacing w:before="99"/>
        <w:ind w:left="1100" w:right="0" w:firstLine="0"/>
        <w:jc w:val="left"/>
        <w:rPr>
          <w:rFonts w:ascii="Calibri"/>
          <w:sz w:val="24"/>
        </w:rPr>
      </w:pPr>
      <w:r>
        <w:rPr/>
        <w:pict>
          <v:group style="position:absolute;margin-left:147.479996pt;margin-top:12.635777pt;width:307.7pt;height:159.85pt;mso-position-horizontal-relative:page;mso-position-vertical-relative:paragraph;z-index:-266465280" coordorigin="2950,253" coordsize="6154,3197">
            <v:shape style="position:absolute;left:3026;top:259;width:6063;height:2336" coordorigin="3026,260" coordsize="6063,2336" path="m3026,2595l9089,2595m3026,1815l9089,1815m3026,1038l9089,1038m3026,260l9089,260e" filled="false" stroked="true" strokeweight=".72pt" strokecolor="#858585">
              <v:path arrowok="t"/>
              <v:stroke dashstyle="solid"/>
            </v:shape>
            <v:shape style="position:absolute;left:4540;top:259;width:3032;height:3190" coordorigin="4541,260" coordsize="3032,3190" path="m4541,260l4541,3450m6058,260l6058,3450m7572,260l7572,3450e" filled="false" stroked="true" strokeweight=".72pt" strokecolor="#858585">
              <v:path arrowok="t"/>
              <v:stroke dashstyle="solid"/>
            </v:shape>
            <v:line style="position:absolute" from="9089,260" to="9089,3373" stroked="true" strokeweight=".72pt" strokecolor="#858585">
              <v:stroke dashstyle="solid"/>
            </v:line>
            <v:line style="position:absolute" from="3026,260" to="3026,3450" stroked="true" strokeweight=".72pt" strokecolor="#858585">
              <v:stroke dashstyle="solid"/>
            </v:line>
            <v:shape style="position:absolute;left:2949;top:259;width:6140;height:3190" coordorigin="2950,260" coordsize="6140,3190" path="m2950,3373l3026,3373m2950,2595l3026,2595m2950,1815l3026,1815m2950,1038l3026,1038m2950,260l3026,260m3026,3373l9089,3373m9089,3373l9089,3450e" filled="false" stroked="true" strokeweight=".72pt" strokecolor="#858585">
              <v:path arrowok="t"/>
              <v:stroke dashstyle="solid"/>
            </v:shape>
            <v:shape style="position:absolute;left:3025;top:899;width:6063;height:1059" coordorigin="3025,900" coordsize="6063,1059" path="m3025,900l3042,902,3056,907,3071,909,3085,914,3102,916,3116,921,3131,924,3145,928,3162,931,3176,936,3191,938,3205,940,3222,945,3236,948,3251,952,3265,955,3282,960,3296,962,3311,964,3325,969,3342,972,3356,976,3371,979,3385,984,3402,986,3416,988,3431,993,3445,996,3462,1000,3476,1003,3491,1005,3505,1010,3522,1012,3536,1017,3551,1020,3565,1022,3582,1027,3596,1029,3611,1034,3625,1036,3642,1039,3656,1044,3671,1046,3685,1048,3702,1053,3716,1056,3731,1060,3745,1063,3762,1065,3776,1070,3791,1072,3805,1075,3822,1080,3836,1082,3851,1087,3865,1089,3882,1092,3896,1096,3911,1099,3925,1101,3942,1106,3956,1108,3971,1111,3985,1116,4002,1118,4016,1120,4031,1125,4045,1128,4062,1130,4076,1135,4091,1137,4105,1140,4122,1144,4136,1147,4151,1149,4165,1154,4182,1156,4196,1159,4211,1164,4228,1166,4242,1168,4256,1173,4271,1176,4288,1178,4302,1180,4316,1185,4331,1188,4348,1190,4362,1195,4376,1197,4391,1200,4408,1204,4422,1207,4436,1209,4451,1212,4468,1216,4482,1219,4496,1221,4511,1226,4528,1228,4542,1231,4556,1233,4571,1238,4588,1240,4602,1243,4616,1245,4631,1250,4648,1252,4662,1255,4676,1260,4691,1262,4708,1264,4722,1267,4736,1272,4751,1274,4768,1276,4782,1279,4796,1284,4811,1286,4828,1288,4842,1291,4856,1296,4871,1298,4888,1300,4902,1303,4916,1305,4931,1310,4948,1312,4962,1315,4976,1317,4991,1322,5008,1324,5022,1327,5036,1329,5051,1332,5068,1336,5082,1339,5096,1341,5111,1344,5128,1348,5142,1351,5156,1353,5171,1356,5188,1358,5202,1363,5216,1365,5231,1368,5248,1370,5262,1372,5276,1375,5291,1380,5308,1382,5322,1384,5336,1387,5351,1389,5368,1394,5382,1396,5396,1399,5411,1401,5428,1404,5442,1406,5456,1411,5471,1413,5488,1416,5502,1418,5516,1420,5531,1423,5548,1428,5562,1430,5576,1432,5591,1435,5608,1437,5622,1440,5636,1442,5651,1447,5668,1449,5682,1452,5696,1454,5711,1456,5728,1459,5742,1461,5756,1466,5773,1468,5788,1471,5802,1473,5816,1476,5833,1478,5848,1480,5862,1483,5876,1485,5893,1490,5908,1492,5922,1495,5936,1497,5953,1500,5968,1502,5982,1504,5996,1507,6013,1509,6028,1514,6042,1516,6056,1519,6073,1521,6088,1524,6102,1526,6116,1528,6133,1531,6148,1533,6162,1536,6176,1538,6193,1540,6208,1545,6222,1548,6236,1550,6253,1552,6268,1555,6282,1557,6296,1560,6313,1562,6328,1564,6342,1567,6356,1569,6373,1572,6388,1574,6402,1576,6416,1579,6433,1581,6448,1586,6462,1588,6476,1591,6493,1593,6508,1596,6522,1598,6536,1600,6553,1603,6568,1605,6582,1608,6596,1610,6613,1612,6628,1615,6642,1617,6656,1620,6673,1622,6688,1624,6702,1627,6716,1629,6733,1632,6748,1634,6762,1636,6776,1639,6793,1641,6808,1644,6822,1646,6836,1648,6853,1651,6868,1653,6882,1656,6896,1658,6913,1660,6928,1663,6942,1665,6956,1668,6973,1670,6988,1672,7002,1675,7016,1677,7033,1680,7048,1682,7062,1684,7076,1687,7093,1689,7108,1692,7122,1694,7136,1696,7153,1699,7168,1701,7182,1704,7196,1704,7213,1706,7228,1708,7242,1711,7256,1713,7273,1716,7288,1718,7302,1720,7316,1723,7333,1725,7348,1728,7362,1730,7379,1732,7393,1735,7408,1737,7422,1740,7439,1742,7453,1742,7468,1744,7482,1747,7499,1749,7513,1752,7528,1754,7542,1756,7559,1759,7573,1761,7588,1764,7602,1766,7619,1768,7633,1768,7648,1771,7662,1773,7679,1776,7693,1778,7708,1780,7722,1783,7739,1785,7753,1788,7768,1788,7782,1790,7799,1792,7813,1795,7828,1797,7842,1800,7859,1802,7873,1804,7888,1804,7902,1807,7919,1809,7933,1812,7948,1814,7962,1816,7979,1819,7993,1821,8008,1821,8022,1824,8039,1826,8053,1828,8068,1831,8082,1833,8099,1833,8113,1836,8128,1838,8142,1840,8159,1843,8173,1845,8188,1848,8202,1848,8219,1850,8233,1852,8248,1855,8262,1857,8279,1857,8293,1860,8308,1862,8322,1864,8339,1867,8353,1869,8368,1869,8382,1872,8399,1874,8413,1876,8428,1879,8442,1879,8459,1881,8473,1884,8488,1886,8502,1888,8519,1888,8533,1891,8548,1893,8562,1896,8579,1898,8593,1898,8608,1900,8622,1903,8639,1905,8653,1908,8668,1908,8682,1910,8699,1912,8713,1915,8728,1915,8742,1917,8759,1920,8773,1922,8788,1922,8802,1924,8819,1927,8833,1929,8848,1929,8862,1932,8879,1934,8893,1936,8908,1936,8924,1939,8939,1941,8953,1944,8968,1944,8984,1946,8999,1948,9013,1951,9028,1951,9044,1953,9059,1956,9073,1958,9088,1958e" filled="false" stroked="true" strokeweight="1.56pt" strokecolor="#000000">
              <v:path arrowok="t"/>
              <v:stroke dashstyle="solid"/>
            </v:shape>
            <v:shape style="position:absolute;left:3025;top:1211;width:6063;height:1059" coordorigin="3025,1212" coordsize="6063,1059" path="m3025,1212l3042,1214,3056,1219,3071,1221,3085,1226,3102,1228,3116,1233,3131,1236,3145,1238,3162,1243,3176,1245,3191,1250,3205,1252,3222,1257,3236,1260,3251,1262,3265,1267,3282,1269,3296,1274,3311,1276,3325,1281,3342,1284,3356,1286,3371,1291,3385,1293,3402,1298,3416,1300,3431,1305,3445,1308,3462,1310,3476,1315,3491,1317,3505,1322,3522,1324,3536,1327,3551,1332,3565,1334,3582,1339,3596,1341,3611,1344,3625,1348,3642,1351,3656,1353,3671,1358,3685,1360,3702,1365,3716,1368,3731,1370,3745,1375,3762,1377,3776,1380,3791,1384,3805,1387,3822,1392,3836,1394,3851,1396,3865,1401,3882,1404,3896,1406,3911,1411,3925,1413,3942,1416,3956,1420,3971,1423,3985,1425,4002,1430,4016,1432,4031,1435,4045,1440,4062,1442,4076,1447,4091,1449,4105,1452,4122,1454,4136,1459,4151,1461,4165,1464,4182,1468,4196,1471,4211,1473,4228,1478,4242,1480,4256,1483,4271,1488,4288,1490,4302,1492,4316,1497,4331,1500,4348,1502,4362,1504,4376,1509,4391,1512,4408,1514,4422,1519,4436,1521,4451,1524,4468,1528,4482,1531,4496,1533,4511,1536,4528,1540,4542,1543,4556,1545,4571,1548,4588,1552,4602,1555,4616,1557,4631,1562,4648,1564,4662,1567,4676,1569,4691,1574,4708,1576,4722,1579,4736,1581,4751,1586,4768,1588,4782,1591,4796,1593,4811,1598,4828,1600,4842,1603,4856,1605,4871,1610,4888,1612,4902,1615,4916,1617,4931,1620,4948,1624,4962,1627,4976,1629,4991,1632,5008,1636,5022,1639,5036,1641,5051,1644,5068,1646,5082,1651,5096,1653,5111,1656,5128,1658,5142,1663,5156,1665,5171,1668,5188,1670,5202,1672,5216,1677,5231,1680,5248,1682,5262,1684,5276,1687,5291,1689,5308,1694,5322,1696,5336,1699,5351,1701,5368,1704,5382,1708,5396,1711,5411,1713,5428,1716,5442,1718,5456,1720,5471,1725,5488,1728,5502,1730,5516,1732,5531,1735,5548,1737,5562,1740,5576,1744,5591,1747,5608,1749,5622,1752,5636,1754,5651,1756,5668,1761,5682,1764,5696,1766,5711,1768,5728,1771,5742,1773,5756,1776,5773,1778,5788,1783,5802,1785,5816,1788,5833,1790,5848,1792,5862,1795,5876,1797,5893,1800,5908,1804,5922,1807,5936,1809,5953,1812,5968,1814,5982,1816,5996,1819,6013,1821,6028,1824,6042,1826,6056,1831,6073,1833,6088,1836,6102,1838,6116,1840,6133,1843,6148,1845,6162,1848,6176,1850,6193,1852,6208,1855,6222,1857,6236,1862,6253,1864,6268,1867,6282,1869,6296,1872,6313,1874,6328,1876,6342,1879,6356,1881,6373,1884,6388,1886,6402,1888,6416,1891,6433,1893,6448,1896,6462,1898,6476,1900,6493,1903,6508,1905,6522,1910,6536,1912,6553,1915,6568,1917,6582,1920,6596,1922,6613,1924,6628,1927,6642,1929,6656,1932,6673,1934,6688,1936,6702,1939,6716,1941,6733,1944,6748,1946,6762,1948,6776,1951,6793,1953,6808,1956,6822,1958,6836,1960,6853,1963,6868,1965,6882,1968,6896,1970,6913,1972,6928,1975,6942,1977,6956,1980,6973,1982,6988,1984,7002,1987,7016,1989,7033,1992,7048,1994,7062,1996,7076,1999,7093,2001,7108,2004,7122,2004,7136,2006,7153,2008,7168,2011,7182,2013,7196,2016,7213,2018,7228,2020,7242,2023,7256,2025,7273,2028,7288,2030,7302,2032,7316,2035,7333,2037,7348,2040,7362,2042,7379,2044,7393,2047,7408,2047,7422,2049,7439,2052,7453,2054,7468,2056,7482,2059,7499,2061,7513,2064,7528,2066,7542,2068,7559,2071,7573,2073,7588,2073,7602,2076,7619,2078,7633,2080,7648,2083,7662,2085,7679,2088,7693,2090,7708,2092,7722,2095,7739,2095,7753,2097,7768,2100,7782,2102,7799,2104,7813,2107,7828,2109,7842,2112,7859,2114,7873,2114,7888,2116,7902,2119,7919,2121,7933,2124,7948,2126,7962,2128,7979,2128,7993,2131,8008,2133,8022,2136,8039,2138,8053,2140,8068,2143,8082,2143,8099,2145,8113,2148,8128,2150,8142,2152,8159,2155,8173,2155,8188,2157,8202,2160,8219,2162,8233,2164,8248,2167,8262,2167,8279,2169,8293,2172,8308,2174,8322,2176,8339,2179,8353,2179,8368,2181,8382,2184,8399,2186,8413,2188,8428,2188,8442,2191,8459,2193,8473,2196,8488,2198,8502,2198,8519,2200,8533,2203,8548,2205,8562,2208,8579,2208,8593,2210,8608,2212,8622,2215,8639,2217,8653,2217,8668,2220,8682,2222,8699,2224,8713,2224,8728,2227,8742,2229,8759,2232,8773,2232,8788,2234,8802,2236,8819,2239,8833,2239,8848,2241,8862,2244,8879,2246,8893,2248,8908,2248,8924,2251,8939,2253,8953,2253,8968,2256,8984,2258,8999,2260,9013,2260,9028,2263,9044,2265,9059,2268,9073,2268,9088,2270e" filled="false" stroked="true" strokeweight="1.56pt" strokecolor="#000000">
              <v:path arrowok="t"/>
              <v:stroke dashstyle="dash"/>
            </v:shape>
            <v:shape style="position:absolute;left:3025;top:1523;width:6063;height:1059" coordorigin="3025,1524" coordsize="6063,1059" path="m3025,1524l3042,1526,3056,1531,3071,1533,3085,1536,3102,1540,3116,1543,3131,1548,3145,1550,3162,1555,3176,1557,3191,1562,3205,1564,3222,1567,3236,1572,3251,1574,3265,1579,3282,1581,3296,1586,3311,1588,3325,1591,3342,1596,3356,1598,3371,1603,3385,1605,3402,1610,3416,1612,3431,1615,3445,1620,3462,1622,3476,1627,3491,1629,3505,1632,3522,1636,3536,1639,3551,1644,3565,1646,3582,1648,3596,1653,3611,1656,3625,1660,3642,1663,3656,1665,3671,1670,3685,1672,3702,1675,3716,1680,3731,1682,3745,1687,3762,1689,3776,1692,3791,1696,3805,1699,3822,1701,3836,1706,3851,1708,3865,1711,3882,1716,3896,1718,3911,1723,3925,1725,3942,1728,3956,1732,3971,1735,3985,1737,4002,1742,4016,1744,4031,1747,4045,1752,4062,1754,4076,1756,4091,1761,4105,1764,4122,1766,4136,1771,4151,1773,4165,1776,4182,1780,4196,1783,4211,1785,4228,1790,4242,1792,4256,1795,4271,1797,4288,1802,4302,1804,4316,1807,4331,1812,4348,1814,4362,1816,4376,1821,4391,1824,4408,1826,4422,1828,4436,1833,4451,1836,4468,1838,4482,1843,4496,1845,4511,1848,4528,1850,4542,1855,4556,1857,4571,1860,4588,1864,4602,1867,4616,1869,4631,1872,4648,1876,4662,1879,4676,1881,4691,1884,4708,1888,4722,1891,4736,1893,4751,1896,4768,1900,4782,1903,4796,1905,4811,1908,4828,1912,4842,1915,4856,1917,4871,1920,4888,1924,4902,1927,4916,1929,4931,1932,4948,1936,4962,1939,4976,1941,4991,1944,5008,1946,5022,1951,5036,1953,5051,1956,5068,1958,5082,1960,5096,1965,5111,1968,5128,1970,5142,1972,5156,1977,5171,1980,5188,1982,5202,1984,5216,1987,5231,1989,5248,1994,5262,1996,5276,1999,5291,2001,5308,2004,5322,2008,5336,2011,5351,2013,5368,2016,5382,2018,5396,2020,5411,2025,5428,2028,5442,2030,5456,2032,5471,2035,5488,2037,5502,2042,5516,2044,5531,2047,5548,2049,5562,2052,5576,2054,5591,2059,5608,2061,5622,2064,5636,2066,5651,2068,5668,2071,5682,2073,5696,2078,5711,2080,5728,2083,5742,2085,5756,2088,5773,2090,5788,2092,5802,2095,5816,2100,5833,2102,5848,2104,5862,2107,5876,2109,5893,2112,5908,2114,5922,2116,5936,2121,5953,2124,5968,2126,5982,2128,5996,2131,6013,2133,6028,2136,6042,2138,6056,2140,6073,2143,6088,2145,6102,2150,6116,2152,6133,2155,6148,2157,6162,2160,6176,2162,6193,2164,6208,2167,6222,2169,6236,2172,6253,2174,6268,2176,6282,2179,6296,2184,6313,2186,6328,2188,6342,2191,6356,2193,6373,2196,6388,2198,6402,2200,6416,2203,6433,2205,6448,2208,6462,2210,6476,2212,6493,2215,6508,2217,6522,2220,6536,2222,6553,2224,6568,2227,6582,2229,6596,2232,6613,2234,6628,2239,6642,2241,6656,2244,6673,2246,6688,2248,6702,2251,6716,2253,6733,2256,6748,2258,6762,2260,6776,2263,6793,2265,6808,2268,6822,2270,6836,2272,6853,2275,6868,2277,6882,2280,6896,2282,6913,2284,6928,2287,6942,2289,6956,2292,6973,2294,6988,2296,7002,2299,7016,2301,7033,2301,7048,2304,7062,2306,7076,2308,7093,2311,7108,2313,7122,2316,7136,2318,7153,2320,7168,2323,7182,2325,7196,2328,7213,2330,7228,2332,7242,2335,7256,2337,7273,2340,7288,2342,7302,2344,7316,2347,7333,2349,7348,2352,7362,2352,7379,2354,7393,2356,7408,2359,7422,2361,7439,2364,7453,2366,7468,2368,7482,2371,7499,2373,7513,2376,7528,2378,7542,2380,7559,2380,7573,2383,7588,2385,7602,2388,7619,2390,7633,2392,7648,2395,7662,2397,7679,2400,7693,2402,7708,2402,7722,2404,7739,2407,7753,2409,7768,2412,7782,2414,7799,2416,7813,2419,7828,2421,7842,2421,7859,2424,7873,2426,7888,2428,7902,2431,7919,2433,7933,2436,7948,2438,7962,2438,7979,2440,7993,2443,8008,2445,8022,2448,8039,2450,8053,2452,8068,2452,8082,2455,8099,2457,8113,2460,8128,2462,8142,2464,8159,2464,8173,2467,8188,2469,8202,2472,8219,2474,8233,2476,8248,2476,8262,2479,8279,2481,8293,2484,8308,2486,8322,2488,8339,2488,8353,2491,8368,2493,8382,2496,8399,2498,8413,2498,8428,2500,8442,2503,8459,2505,8473,2508,8488,2508,8502,2510,8519,2512,8533,2515,8548,2517,8562,2517,8579,2520,8593,2522,8608,2524,8622,2527,8639,2527,8653,2529,8668,2532,8682,2534,8699,2534,8713,2536,8728,2539,8742,2541,8759,2541,8773,2544,8788,2546,8802,2548,8819,2551,8833,2551,8848,2553,8862,2556,8879,2558,8893,2558,8908,2560,8924,2563,8939,2565,8953,2565,8968,2568,8984,2570,8999,2570,9013,2572,9028,2575,9044,2577,9059,2577,9073,2580,9088,2582e" filled="false" stroked="true" strokeweight="1.56pt" strokecolor="#000000">
              <v:path arrowok="t"/>
              <v:stroke dashstyle="dash"/>
            </v:shape>
            <v:shape style="position:absolute;left:3025;top:1833;width:6063;height:1061" coordorigin="3025,1833" coordsize="6063,1061" path="m3025,1833l3042,1838,3056,1840,3071,1845,3085,1848,3102,1852,3116,1855,3131,1860,3145,1862,3162,1864,3176,1869,3191,1872,3205,1876,3222,1879,3236,1884,3251,1886,3265,1888,3282,1893,3296,1896,3311,1900,3325,1903,3342,1908,3356,1910,3371,1912,3385,1917,3402,1920,3416,1924,3431,1927,3445,1932,3462,1934,3476,1936,3491,1941,3505,1944,3522,1948,3536,1951,3551,1953,3565,1958,3582,1960,3596,1965,3611,1968,3625,1970,3642,1975,3656,1977,3671,1980,3685,1984,3702,1987,3716,1992,3731,1994,3745,1996,3762,2001,3776,2004,3791,2006,3805,2011,3822,2013,3836,2018,3851,2020,3865,2023,3882,2028,3896,2030,3911,2032,3925,2037,3942,2040,3956,2042,3971,2047,3985,2049,4002,2052,4016,2056,4031,2059,4045,2061,4062,2066,4076,2068,4091,2071,4105,2076,4122,2078,4136,2080,4151,2085,4165,2088,4182,2090,4196,2095,4211,2097,4228,2100,4242,2104,4256,2107,4271,2109,4288,2114,4302,2116,4316,2119,4331,2121,4348,2126,4362,2128,4376,2131,4391,2136,4408,2138,4422,2140,4436,2145,4451,2148,4468,2150,4482,2152,4496,2157,4511,2160,4528,2162,4542,2167,4556,2169,4571,2172,4588,2174,4602,2179,4616,2181,4631,2184,4648,2186,4662,2191,4676,2193,4691,2196,4708,2198,4722,2203,4736,2205,4751,2208,4768,2210,4782,2215,4796,2217,4811,2220,4828,2222,4842,2227,4856,2229,4871,2232,4888,2234,4902,2239,4916,2241,4931,2244,4948,2246,4962,2251,4976,2253,4991,2256,5008,2258,5022,2260,5036,2265,5051,2268,5068,2270,5082,2272,5096,2275,5111,2280,5128,2282,5142,2284,5156,2287,5171,2289,5188,2294,5202,2296,5216,2299,5231,2301,5248,2304,5262,2308,5276,2311,5291,2313,5308,2316,5322,2318,5336,2323,5351,2325,5368,2328,5382,2330,5396,2332,5411,2335,5428,2340,5442,2342,5456,2344,5471,2347,5488,2349,5502,2352,5516,2356,5531,2359,5548,2361,5562,2364,5576,2366,5591,2368,5608,2373,5622,2376,5636,2378,5651,2380,5668,2383,5682,2385,5696,2388,5711,2392,5728,2395,5742,2397,5756,2400,5773,2402,5788,2404,5802,2407,5816,2409,5876,2421,5893,2424,5908,2426,5922,2428,5936,2431,5953,2433,5968,2438,5982,2440,5996,2443,6013,2445,6028,2448,6042,2450,6056,2452,6073,2455,6088,2457,6102,2460,6116,2462,6133,2467,6148,2469,6162,2472,6176,2474,6193,2476,6208,2479,6222,2481,6236,2484,6253,2486,6268,2488,6282,2491,6296,2493,6313,2496,6328,2498,6342,2503,6356,2505,6373,2508,6388,2510,6402,2512,6416,2515,6433,2517,6448,2520,6462,2522,6476,2524,6493,2527,6508,2529,6522,2532,6536,2534,6553,2536,6568,2539,6582,2541,6596,2544,6613,2546,6628,2548,6642,2551,6656,2553,6673,2556,6688,2558,6702,2560,6716,2563,6733,2565,6748,2568,6762,2570,6776,2572,6793,2575,6808,2577,6822,2580,6836,2582,6853,2584,6868,2587,6882,2589,6896,2592,6913,2594,6928,2596,6942,2599,6956,2601,6973,2604,6988,2606,7002,2608,7016,2611,7033,2613,7048,2616,7062,2618,7076,2620,7093,2623,7108,2625,7122,2628,7136,2630,7153,2632,7168,2635,7182,2637,7196,2640,7213,2642,7228,2644,7242,2647,7256,2649,7273,2652,7288,2654,7302,2656,7316,2656,7333,2659,7348,2661,7362,2664,7379,2666,7393,2668,7408,2671,7422,2673,7439,2676,7453,2678,7468,2680,7482,2683,7499,2685,7513,2688,7528,2688,7542,2690,7559,2692,7573,2695,7588,2697,7602,2700,7619,2702,7633,2704,7648,2707,7662,2709,7679,2709,7693,2712,7708,2714,7722,2716,7739,2719,7753,2721,7768,2724,7782,2726,7799,2728,7813,2728,7828,2731,7842,2733,7859,2736,7873,2738,7888,2740,7902,2743,7919,2745,7933,2745,7948,2748,7962,2750,7979,2752,7993,2755,8008,2757,8022,2760,8039,2760,8053,2762,8068,2764,8082,2767,8099,2769,8113,2772,8128,2774,8142,2774,8159,2776,8173,2779,8188,2781,8202,2784,8219,2786,8233,2786,8248,2788,8262,2791,8279,2793,8293,2796,8308,2798,8322,2798,8339,2800,8353,2803,8368,2805,8382,2808,8399,2808,8413,2810,8428,2812,8442,2815,8459,2817,8473,2817,8488,2820,8502,2822,8519,2824,8533,2827,8548,2827,8562,2829,8579,2832,8593,2834,8608,2836,8622,2836,8639,2839,8653,2841,8668,2844,8682,2844,8699,2846,8713,2848,8728,2851,8742,2853,8759,2853,8773,2856,8788,2858,8802,2860,8819,2860,8833,2863,8848,2865,8862,2868,8879,2868,8893,2870,8908,2872,8924,2875,8939,2875,8953,2877,8968,2880,8984,2882,8999,2882,9013,2884,9028,2887,9044,2887,9059,2889,9073,2892,9088,2894e" filled="false" stroked="true" strokeweight="1.56pt" strokecolor="#000000">
              <v:path arrowok="t"/>
              <v:stroke dashstyle="dashdot"/>
            </v:shape>
            <v:shape style="position:absolute;left:3025;top:2145;width:6063;height:1059" coordorigin="3025,2145" coordsize="6063,1059" path="m3025,2145l3042,2150,3056,2152,3071,2157,3085,2160,3102,2162,3116,2167,3131,2169,3145,2174,3162,2176,3176,2181,3191,2184,3205,2188,3222,2191,3236,2193,3251,2198,3265,2200,3282,2205,3296,2208,3311,2212,3325,2215,3342,2217,3356,2222,3371,2224,3385,2229,3402,2232,3416,2236,3431,2239,3445,2241,3462,2246,3476,2248,3491,2253,3505,2256,3522,2258,3536,2263,3551,2265,3565,2270,3582,2272,3596,2275,3611,2280,3625,2282,3642,2284,3656,2289,3671,2292,3685,2296,3702,2299,3716,2301,3731,2306,3745,2308,3762,2313,3776,2316,3791,2318,3805,2323,3822,2325,3836,2328,3851,2332,3865,2335,3882,2337,3896,2342,3911,2344,3925,2347,3942,2352,3956,2354,3971,2359,3985,2361,4002,2364,4016,2368,4031,2371,4045,2373,4062,2378,4076,2380,4091,2383,4105,2388,4122,2390,4136,2392,4151,2397,4165,2400,4182,2402,4196,2404,4211,2409,4228,2412,4242,2414,4256,2419,4271,2421,4288,2424,4302,2428,4316,2431,4331,2433,4348,2438,4362,2440,4376,2443,4391,2445,4408,2450,4422,2452,4436,2455,4451,2460,4468,2462,4482,2464,4496,2467,4511,2472,4528,2474,4542,2476,4556,2481,4571,2484,4588,2486,4602,2488,4616,2493,4631,2496,4648,2498,4662,2500,4676,2505,4691,2508,4708,2510,4722,2512,4736,2517,4751,2520,4768,2522,4782,2524,4796,2529,4811,2532,4828,2534,4842,2536,4856,2541,4871,2544,4888,2546,4902,2548,4916,2553,4931,2556,4948,2558,4962,2560,4976,2565,4991,2568,5008,2570,5022,2572,5036,2575,5051,2580,5068,2582,5082,2584,5096,2587,5111,2589,5128,2594,5142,2596,5156,2599,5171,2601,5188,2604,5202,2608,5216,2611,5231,2613,5248,2616,5262,2618,5276,2623,5291,2625,5308,2628,5322,2630,5336,2632,5351,2637,5368,2640,5382,2642,5396,2644,5411,2647,5428,2649,5442,2654,5456,2656,5471,2659,5488,2661,5502,2664,5516,2666,5531,2671,5548,2673,5562,2676,5576,2678,5591,2680,5608,2683,5622,2685,5636,2690,5651,2692,5668,2695,5682,2697,5696,2700,5711,2702,5728,2704,5742,2709,5756,2712,5773,2714,5788,2716,5802,2719,5816,2721,5833,2724,5848,2726,5862,2731,5876,2733,5893,2736,5908,2738,5922,2740,5936,2743,5953,2745,5968,2748,5982,2750,5996,2755,6013,2757,6028,2760,6042,2762,6056,2764,6073,2767,6088,2769,6102,2772,6116,2774,6133,2776,6148,2779,6162,2784,6176,2786,6193,2788,6208,2791,6222,2793,6236,2796,6253,2798,6268,2800,6282,2803,6296,2805,6313,2808,6328,2810,6342,2812,6356,2815,6373,2817,6388,2820,6402,2824,6416,2827,6433,2829,6448,2832,6462,2834,6476,2836,6493,2839,6508,2841,6522,2844,6536,2846,6553,2848,6568,2851,6582,2853,6596,2856,6613,2858,6628,2860,6642,2863,6656,2865,6673,2868,6688,2870,6702,2872,6716,2875,6733,2877,6748,2880,6762,2882,6776,2884,6793,2887,6808,2889,6822,2892,6836,2894,6853,2896,6868,2899,6882,2901,6896,2904,6913,2906,6928,2908,6942,2911,6956,2913,6973,2916,6988,2918,7002,2920,7016,2923,7033,2925,7048,2928,7062,2930,7076,2932,7093,2935,7108,2937,7122,2940,7136,2942,7153,2944,7168,2947,7182,2949,7196,2952,7213,2954,7228,2956,7242,2959,7256,2959,7273,2961,7288,2964,7302,2966,7316,2968,7333,2971,7348,2973,7362,2976,7379,2978,7393,2980,7408,2983,7422,2985,7439,2988,7453,2990,7468,2992,7482,2992,7499,2995,7513,2997,7528,3000,7542,3002,7559,3004,7573,3007,7588,3009,7602,3012,7619,3014,7633,3016,7648,3016,7662,3019,7679,3021,7693,3024,7708,3026,7722,3028,7739,3031,7753,3033,7768,3036,7782,3036,7799,3038,7813,3040,7828,3043,7842,3045,7859,3048,7873,3050,7888,3052,7902,3055,7919,3055,7933,3057,7948,3060,7962,3062,7979,3064,7993,3067,8008,3069,8022,3069,8039,3072,8053,3074,8068,3076,8082,3079,8099,3081,8113,3081,8128,3084,8142,3086,8159,3088,8173,3091,8188,3093,8202,3096,8219,3096,8233,3098,8248,3100,8262,3103,8279,3105,8293,3105,8308,3108,8322,3110,8339,3112,8353,3115,8368,3117,8382,3117,8399,3120,8413,3122,8428,3124,8442,3127,8459,3127,8473,3129,8488,3132,8502,3134,8519,3136,8533,3136,8548,3139,8562,3141,8579,3144,8593,3146,8608,3146,8622,3148,8639,3151,8653,3153,8668,3153,8682,3156,8699,3158,8713,3160,8728,3163,8742,3163,8759,3165,8773,3168,8788,3170,8802,3170,8819,3172,8833,3175,8848,3177,8862,3177,8879,3180,8893,3182,8908,3184,8924,3184,8939,3187,8953,3189,8968,3192,8984,3192,8999,3194,9013,3196,9028,3199,9044,3199,9059,3201,9073,3204,9088,3204e" filled="false" stroked="true" strokeweight="1.56pt" strokecolor="#000000">
              <v:path arrowok="t"/>
              <v:stroke dashstyle="longdashdotdot"/>
            </v:shape>
            <w10:wrap type="none"/>
          </v:group>
        </w:pict>
      </w:r>
      <w:r>
        <w:rPr>
          <w:rFonts w:ascii="Calibri"/>
          <w:sz w:val="24"/>
        </w:rPr>
        <w:t>40</w:t>
      </w:r>
    </w:p>
    <w:p>
      <w:pPr>
        <w:pStyle w:val="BodyText"/>
        <w:rPr>
          <w:rFonts w:ascii="Calibri"/>
          <w:sz w:val="20"/>
        </w:rPr>
      </w:pPr>
    </w:p>
    <w:p>
      <w:pPr>
        <w:pStyle w:val="BodyText"/>
        <w:spacing w:before="6"/>
        <w:rPr>
          <w:rFonts w:ascii="Calibri"/>
          <w:sz w:val="15"/>
        </w:rPr>
      </w:pPr>
    </w:p>
    <w:p>
      <w:pPr>
        <w:spacing w:before="52"/>
        <w:ind w:left="1100" w:right="0" w:firstLine="0"/>
        <w:jc w:val="left"/>
        <w:rPr>
          <w:rFonts w:ascii="Calibri"/>
          <w:sz w:val="24"/>
        </w:rPr>
      </w:pPr>
      <w:r>
        <w:rPr>
          <w:rFonts w:ascii="Calibri"/>
          <w:sz w:val="24"/>
        </w:rPr>
        <w:t>35</w:t>
      </w:r>
    </w:p>
    <w:p>
      <w:pPr>
        <w:pStyle w:val="BodyText"/>
        <w:spacing w:before="9"/>
        <w:rPr>
          <w:rFonts w:ascii="Calibri"/>
          <w:sz w:val="27"/>
        </w:rPr>
      </w:pPr>
    </w:p>
    <w:p>
      <w:pPr>
        <w:tabs>
          <w:tab w:pos="7768" w:val="left" w:leader="none"/>
        </w:tabs>
        <w:spacing w:line="364" w:lineRule="exact" w:before="45"/>
        <w:ind w:left="1100" w:right="0" w:firstLine="0"/>
        <w:jc w:val="left"/>
        <w:rPr>
          <w:rFonts w:ascii="Calibri" w:hAnsi="Calibri"/>
          <w:sz w:val="22"/>
        </w:rPr>
      </w:pPr>
      <w:r>
        <w:rPr>
          <w:rFonts w:ascii="Calibri" w:hAnsi="Calibri"/>
          <w:position w:val="-5"/>
          <w:sz w:val="24"/>
        </w:rPr>
        <w:t>30</w:t>
        <w:tab/>
      </w:r>
      <w:r>
        <w:rPr>
          <w:rFonts w:ascii="Calibri" w:hAnsi="Calibri"/>
          <w:sz w:val="28"/>
        </w:rPr>
        <w:t>ρ</w:t>
      </w:r>
      <w:r>
        <w:rPr>
          <w:rFonts w:ascii="Calibri" w:hAnsi="Calibri"/>
          <w:sz w:val="22"/>
        </w:rPr>
        <w:t>=1,7</w:t>
      </w:r>
    </w:p>
    <w:p>
      <w:pPr>
        <w:spacing w:line="220" w:lineRule="auto" w:before="0"/>
        <w:ind w:left="7778" w:right="2122" w:hanging="11"/>
        <w:jc w:val="left"/>
        <w:rPr>
          <w:rFonts w:ascii="Calibri" w:hAnsi="Calibri"/>
          <w:sz w:val="22"/>
        </w:rPr>
      </w:pPr>
      <w:r>
        <w:rPr>
          <w:rFonts w:ascii="Calibri" w:hAnsi="Calibri"/>
          <w:sz w:val="28"/>
        </w:rPr>
        <w:t>ρ</w:t>
      </w:r>
      <w:r>
        <w:rPr>
          <w:rFonts w:ascii="Calibri" w:hAnsi="Calibri"/>
          <w:sz w:val="22"/>
        </w:rPr>
        <w:t>=1,6 </w:t>
      </w:r>
      <w:r>
        <w:rPr>
          <w:rFonts w:ascii="Calibri" w:hAnsi="Calibri"/>
          <w:sz w:val="28"/>
        </w:rPr>
        <w:t>ρ</w:t>
      </w:r>
      <w:r>
        <w:rPr>
          <w:rFonts w:ascii="Calibri" w:hAnsi="Calibri"/>
          <w:sz w:val="22"/>
        </w:rPr>
        <w:t>=1,5</w:t>
      </w:r>
    </w:p>
    <w:p>
      <w:pPr>
        <w:tabs>
          <w:tab w:pos="7778" w:val="left" w:leader="none"/>
        </w:tabs>
        <w:spacing w:line="310" w:lineRule="exact" w:before="0"/>
        <w:ind w:left="1100" w:right="0" w:firstLine="0"/>
        <w:jc w:val="left"/>
        <w:rPr>
          <w:rFonts w:ascii="Calibri" w:hAnsi="Calibri"/>
          <w:sz w:val="22"/>
        </w:rPr>
      </w:pPr>
      <w:r>
        <w:rPr>
          <w:rFonts w:ascii="Calibri" w:hAnsi="Calibri"/>
          <w:position w:val="12"/>
          <w:sz w:val="24"/>
        </w:rPr>
        <w:t>25</w:t>
        <w:tab/>
      </w:r>
      <w:r>
        <w:rPr>
          <w:rFonts w:ascii="Calibri" w:hAnsi="Calibri"/>
          <w:sz w:val="28"/>
        </w:rPr>
        <w:t>ρ</w:t>
      </w:r>
      <w:r>
        <w:rPr>
          <w:rFonts w:ascii="Calibri" w:hAnsi="Calibri"/>
          <w:sz w:val="22"/>
        </w:rPr>
        <w:t>=1,4</w:t>
      </w:r>
    </w:p>
    <w:p>
      <w:pPr>
        <w:spacing w:line="337" w:lineRule="exact" w:before="0"/>
        <w:ind w:left="7778" w:right="0" w:firstLine="0"/>
        <w:jc w:val="left"/>
        <w:rPr>
          <w:rFonts w:ascii="Calibri" w:hAnsi="Calibri"/>
          <w:sz w:val="22"/>
        </w:rPr>
      </w:pPr>
      <w:r>
        <w:rPr>
          <w:rFonts w:ascii="Calibri" w:hAnsi="Calibri"/>
          <w:sz w:val="28"/>
        </w:rPr>
        <w:t>ρ</w:t>
      </w:r>
      <w:r>
        <w:rPr>
          <w:rFonts w:ascii="Calibri" w:hAnsi="Calibri"/>
          <w:sz w:val="22"/>
        </w:rPr>
        <w:t>=1,3</w:t>
      </w:r>
    </w:p>
    <w:p>
      <w:pPr>
        <w:spacing w:line="249" w:lineRule="exact" w:before="20"/>
        <w:ind w:left="1100" w:right="0" w:firstLine="0"/>
        <w:jc w:val="left"/>
        <w:rPr>
          <w:rFonts w:ascii="Calibri"/>
          <w:sz w:val="24"/>
        </w:rPr>
      </w:pPr>
      <w:r>
        <w:rPr>
          <w:rFonts w:ascii="Calibri"/>
          <w:sz w:val="24"/>
        </w:rPr>
        <w:t>20</w:t>
      </w:r>
    </w:p>
    <w:p>
      <w:pPr>
        <w:tabs>
          <w:tab w:pos="1454" w:val="left" w:leader="none"/>
          <w:tab w:pos="2970" w:val="left" w:leader="none"/>
          <w:tab w:pos="4486" w:val="left" w:leader="none"/>
          <w:tab w:pos="6002" w:val="left" w:leader="none"/>
        </w:tabs>
        <w:spacing w:line="357" w:lineRule="exact" w:before="0"/>
        <w:ind w:left="0" w:right="277" w:firstLine="0"/>
        <w:jc w:val="center"/>
        <w:rPr>
          <w:rFonts w:ascii="Calibri" w:hAnsi="Calibri"/>
          <w:b/>
          <w:sz w:val="28"/>
        </w:rPr>
      </w:pPr>
      <w:r>
        <w:rPr>
          <w:rFonts w:ascii="Calibri" w:hAnsi="Calibri"/>
          <w:sz w:val="24"/>
        </w:rPr>
        <w:t>0</w:t>
        <w:tab/>
        <w:t>10</w:t>
        <w:tab/>
        <w:t>20</w:t>
        <w:tab/>
        <w:t>30</w:t>
        <w:tab/>
        <w:t>40 </w:t>
      </w:r>
      <w:r>
        <w:rPr>
          <w:rFonts w:ascii="Calibri" w:hAnsi="Calibri"/>
          <w:b/>
          <w:position w:val="7"/>
          <w:sz w:val="28"/>
        </w:rPr>
        <w:t>α,</w:t>
      </w:r>
      <w:r>
        <w:rPr>
          <w:rFonts w:ascii="Calibri" w:hAnsi="Calibri"/>
          <w:b/>
          <w:spacing w:val="-1"/>
          <w:position w:val="7"/>
          <w:sz w:val="28"/>
        </w:rPr>
        <w:t> </w:t>
      </w:r>
      <w:r>
        <w:rPr>
          <w:rFonts w:ascii="Calibri" w:hAnsi="Calibri"/>
          <w:b/>
          <w:position w:val="7"/>
          <w:sz w:val="28"/>
        </w:rPr>
        <w:t>град</w:t>
      </w:r>
    </w:p>
    <w:p>
      <w:pPr>
        <w:pStyle w:val="BodyText"/>
        <w:spacing w:before="4"/>
        <w:rPr>
          <w:rFonts w:ascii="Calibri"/>
          <w:b/>
          <w:sz w:val="15"/>
        </w:rPr>
      </w:pPr>
    </w:p>
    <w:p>
      <w:pPr>
        <w:pStyle w:val="BodyText"/>
        <w:spacing w:line="360" w:lineRule="auto" w:before="89"/>
        <w:ind w:left="328" w:right="915" w:firstLine="271"/>
        <w:rPr>
          <w:i/>
        </w:rPr>
      </w:pPr>
      <w:r>
        <w:rPr/>
        <w:t>Рисунок 4.16 – Залежності опору переміщення середовища </w:t>
      </w:r>
      <w:r>
        <w:rPr>
          <w:i/>
        </w:rPr>
        <w:t>Р</w:t>
      </w:r>
      <w:r>
        <w:rPr>
          <w:i/>
          <w:vertAlign w:val="subscript"/>
        </w:rPr>
        <w:t>01</w:t>
      </w:r>
      <w:r>
        <w:rPr>
          <w:i/>
          <w:vertAlign w:val="baseline"/>
        </w:rPr>
        <w:t> </w:t>
      </w:r>
      <w:r>
        <w:rPr>
          <w:vertAlign w:val="baseline"/>
        </w:rPr>
        <w:t>моделлю трисекційного відвала від кута шарніра відносно вертикалі </w:t>
      </w:r>
      <w:r>
        <w:rPr>
          <w:i/>
          <w:vertAlign w:val="baseline"/>
        </w:rPr>
        <w:t>α</w:t>
      </w:r>
      <w:r>
        <w:rPr>
          <w:i/>
          <w:vertAlign w:val="subscript"/>
        </w:rPr>
        <w:t>ш</w:t>
      </w:r>
      <w:r>
        <w:rPr>
          <w:i/>
          <w:vertAlign w:val="baseline"/>
        </w:rPr>
        <w:t> </w:t>
      </w:r>
      <w:r>
        <w:rPr>
          <w:vertAlign w:val="baseline"/>
        </w:rPr>
        <w:t>та щільності </w:t>
      </w:r>
      <w:r>
        <w:rPr>
          <w:i/>
          <w:vertAlign w:val="baseline"/>
        </w:rPr>
        <w:t>ρ</w:t>
      </w:r>
    </w:p>
    <w:p>
      <w:pPr>
        <w:pStyle w:val="BodyText"/>
        <w:rPr>
          <w:i/>
          <w:sz w:val="20"/>
        </w:rPr>
      </w:pPr>
    </w:p>
    <w:p>
      <w:pPr>
        <w:pStyle w:val="BodyText"/>
        <w:spacing w:before="5"/>
        <w:rPr>
          <w:i/>
          <w:sz w:val="19"/>
        </w:rPr>
      </w:pPr>
    </w:p>
    <w:p>
      <w:pPr>
        <w:pStyle w:val="Heading4"/>
        <w:spacing w:before="44"/>
        <w:ind w:left="1158"/>
        <w:rPr>
          <w:rFonts w:ascii="Calibri" w:hAnsi="Calibri"/>
        </w:rPr>
      </w:pPr>
      <w:r>
        <w:rPr>
          <w:rFonts w:ascii="Calibri" w:hAnsi="Calibri"/>
        </w:rPr>
        <w:t>P₀₁, H</w:t>
      </w:r>
    </w:p>
    <w:p>
      <w:pPr>
        <w:spacing w:before="31"/>
        <w:ind w:left="1228" w:right="0" w:firstLine="0"/>
        <w:jc w:val="left"/>
        <w:rPr>
          <w:rFonts w:ascii="Calibri"/>
          <w:sz w:val="24"/>
        </w:rPr>
      </w:pPr>
      <w:r>
        <w:rPr/>
        <w:pict>
          <v:group style="position:absolute;margin-left:153.839996pt;margin-top:9.065783pt;width:328.6pt;height:175.95pt;mso-position-horizontal-relative:page;mso-position-vertical-relative:paragraph;z-index:251966464" coordorigin="3077,181" coordsize="6572,3519">
            <v:shape style="position:absolute;left:3153;top:188;width:5624;height:2576" coordorigin="3154,189" coordsize="5624,2576" path="m3154,2764l8777,2764m3154,1907l8777,1907m3154,1048l8777,1048m3154,189l8777,189e" filled="false" stroked="true" strokeweight=".72pt" strokecolor="#858585">
              <v:path arrowok="t"/>
              <v:stroke dashstyle="solid"/>
            </v:shape>
            <v:shape style="position:absolute;left:4560;top:188;width:2811;height:3512" coordorigin="4560,189" coordsize="2811,3512" path="m4560,189l4560,3700m5966,189l5966,3700m7370,189l7370,3700e" filled="false" stroked="true" strokeweight=".72pt" strokecolor="#858585">
              <v:path arrowok="t"/>
              <v:stroke dashstyle="solid"/>
            </v:shape>
            <v:line style="position:absolute" from="8777,189" to="8777,3623" stroked="true" strokeweight=".72pt" strokecolor="#858585">
              <v:stroke dashstyle="solid"/>
            </v:line>
            <v:line style="position:absolute" from="3154,189" to="3154,3700" stroked="true" strokeweight=".72pt" strokecolor="#858585">
              <v:stroke dashstyle="solid"/>
            </v:line>
            <v:shape style="position:absolute;left:3076;top:188;width:5700;height:3512" coordorigin="3077,189" coordsize="5700,3512" path="m3077,3623l3154,3623m3077,2764l3154,2764m3077,1907l3154,1907m3077,1048l3154,1048m3077,189l3154,189m3154,3623l8777,3623m8777,3623l8777,3700e" filled="false" stroked="true" strokeweight=".72pt" strokecolor="#858585">
              <v:path arrowok="t"/>
              <v:stroke dashstyle="solid"/>
            </v:shape>
            <v:shape style="position:absolute;left:3154;top:852;width:5624;height:550" coordorigin="3155,852" coordsize="5624,550" path="m3155,852l3169,855,3184,857,3198,857,3215,859,3229,862,3244,864,3258,867,3275,867,3289,869,3304,871,3320,874,3335,876,3349,879,3364,879,3380,881,3395,883,3409,886,3424,888,3440,888,3455,891,3469,893,3484,895,3500,898,3515,898,3529,900,3546,903,3560,905,3575,907,3589,907,3606,910,3620,912,3635,915,3649,917,3666,917,3680,919,3695,922,3709,924,3726,927,3740,927,3755,929,3769,931,3786,934,3800,936,3815,936,3832,939,3846,941,3860,943,3875,943,3892,946,3906,948,3920,951,3935,951,3952,953,3966,955,3980,958,3995,960,4012,960,4026,963,4040,965,4057,967,4072,967,4086,970,4100,972,4117,975,4132,975,4146,977,4160,979,4177,982,4192,982,4206,984,4220,987,4237,989,4252,989,4266,991,4280,994,4297,996,4312,996,4326,999,4343,1001,4357,1003,4372,1003,4386,1006,4403,1008,4417,1011,4432,1011,4446,1013,4463,1015,4477,1015,4492,1018,4506,1020,4523,1023,4537,1023,4552,1025,4568,1027,4583,1030,4597,1030,4612,1032,4628,1035,4643,1035,4657,1037,4672,1039,4688,1042,4703,1042,4717,1044,4732,1047,4748,1047,4763,1049,4777,1051,4792,1051,4808,1054,4823,1056,4837,1059,4854,1059,4868,1061,4883,1063,4897,1063,4914,1066,4928,1068,4943,1068,4957,1071,4974,1073,4988,1075,5003,1075,5017,1078,5034,1080,5048,1080,5063,1083,5080,1085,5094,1085,5108,1087,5123,1090,5140,1090,5154,1092,5168,1095,5183,1095,5200,1097,5214,1099,5228,1099,5243,1102,5260,1104,5274,1104,5288,1107,5303,1109,5320,1109,5334,1111,5348,1114,5365,1114,5380,1116,5394,1119,5408,1119,5425,1121,5440,1123,5454,1123,5468,1126,5485,1128,5500,1128,5514,1131,5528,1133,5545,1133,5560,1135,5574,1135,5591,1138,5605,1140,5620,1140,5634,1143,5651,1145,5665,1145,5680,1147,5694,1150,5711,1150,5725,1152,5740,1152,5754,1155,5771,1157,5785,1157,5800,1159,5814,1162,5831,1162,5845,1164,5860,1164,5876,1167,5891,1169,5905,1169,5920,1171,5936,1174,5951,1174,5965,1176,5980,1176,5996,1179,6011,1181,6025,1181,6040,1183,6056,1183,6071,1186,6085,1188,6102,1188,6116,1191,6131,1191,6145,1193,6162,1195,6176,1195,6191,1198,6205,1198,6222,1200,6236,1203,6251,1203,6265,1205,6282,1205,6296,1207,6311,1210,6325,1210,6342,1212,6356,1212,6371,1215,6388,1215,6402,1217,6416,1219,6431,1219,6448,1222,6462,1222,6476,1224,6491,1224,6508,1227,6522,1229,6536,1229,6551,1231,6568,1231,6582,1234,6596,1234,6613,1236,6628,1239,6642,1239,6656,1241,6673,1241,6688,1243,6702,1243,6716,1246,6733,1246,6748,1248,6762,1251,6776,1251,6793,1253,6808,1253,6822,1255,6836,1255,6853,1258,6868,1258,6882,1260,6899,1260,6913,1263,6928,1265,6942,1265,6959,1267,6973,1267,6988,1270,7002,1270,7019,1272,7033,1272,7048,1275,7062,1275,7079,1277,7093,1277,7108,1279,7124,1279,7139,1282,7153,1282,7168,1284,7184,1284,7199,1287,7213,1289,7228,1289,7244,1291,7259,1291,7273,1294,7288,1294,7304,1296,7319,1296,7333,1299,7348,1299,7364,1301,7379,1301,7393,1303,7410,1303,7424,1306,7439,1306,7453,1308,7470,1308,7484,1311,7499,1311,7513,1313,7530,1313,7544,1315,7559,1315,7573,1318,7590,1318,7604,1320,7619,1320,7636,1320,7650,1323,7664,1323,7679,1325,7696,1325,7710,1327,7724,1327,7739,1330,7756,1330,7770,1332,7784,1332,7799,1335,7816,1335,7830,1337,7844,1337,7859,1339,7876,1339,7890,1342,7904,1342,7921,1342,7936,1344,7950,1344,7964,1347,7981,1347,7996,1349,8010,1349,8024,1351,8041,1351,8056,1354,8070,1354,8084,1354,8101,1356,8116,1356,8130,1359,8147,1359,8161,1361,8176,1361,8190,1363,8207,1363,8221,1363,8236,1366,8250,1366,8267,1368,8281,1368,8296,1371,8310,1371,8327,1371,8341,1373,8356,1373,8370,1375,8387,1375,8401,1378,8416,1378,8432,1378,8447,1380,8461,1380,8476,1383,8492,1383,8507,1383,8521,1385,8536,1385,8552,1387,8567,1387,8581,1390,8596,1390,8612,1390,8627,1392,8641,1392,8658,1395,8672,1395,8687,1395,8701,1397,8718,1397,8732,1399,8747,1399,8761,1399,8778,1402e" filled="false" stroked="true" strokeweight="1.56pt" strokecolor="#000000">
              <v:path arrowok="t"/>
              <v:stroke dashstyle="solid"/>
            </v:shape>
            <v:shape style="position:absolute;left:3154;top:1195;width:5624;height:550" coordorigin="3155,1195" coordsize="5624,550" path="m3155,1195l3169,1198,3184,1200,3198,1200,3215,1203,3229,1205,3244,1207,3258,1210,3275,1212,3289,1212,3304,1215,3320,1217,3335,1219,3349,1222,3364,1222,3380,1224,3395,1227,3409,1229,3424,1231,3440,1231,3455,1234,3469,1236,3484,1239,3500,1241,3515,1243,3529,1243,3546,1246,3560,1248,3575,1251,3589,1253,3606,1253,3620,1255,3635,1258,3649,1260,3666,1260,3680,1263,3695,1265,3709,1267,3726,1270,3740,1270,3755,1272,3769,1275,3786,1277,3800,1279,3815,1279,3832,1282,3846,1284,3860,1287,3875,1287,3892,1289,3906,1291,3920,1294,3935,1296,3952,1296,3966,1299,3980,1301,3995,1303,4012,1303,4026,1306,4040,1308,4057,1311,4072,1311,4086,1313,4100,1315,4117,1318,4132,1318,4146,1320,4160,1323,4177,1325,4192,1325,4206,1327,4220,1330,4237,1332,4252,1332,4266,1335,4280,1337,4297,1339,4312,1339,4326,1342,4343,1344,4357,1347,4372,1347,4386,1349,4403,1351,4417,1354,4432,1354,4446,1356,4463,1359,4477,1359,4492,1361,4506,1363,4523,1366,4537,1366,4552,1368,4568,1371,4583,1373,4597,1373,4612,1375,4628,1378,4643,1378,4657,1380,4672,1383,4688,1385,4703,1385,4717,1387,4732,1390,4748,1390,4763,1392,4777,1395,4792,1397,4808,1397,4823,1399,4837,1402,4854,1402,4868,1404,4883,1407,4897,1407,4914,1409,4928,1411,4943,1411,4957,1414,4974,1416,4988,1419,5003,1419,5017,1421,5034,1423,5048,1423,5063,1426,5080,1428,5094,1428,5108,1431,5123,1433,5140,1433,5154,1435,5168,1438,5183,1438,5200,1440,5214,1443,5228,1443,5243,1445,5260,1447,5274,1447,5288,1450,5303,1452,5320,1452,5334,1455,5348,1457,5365,1457,5380,1459,5394,1462,5408,1462,5425,1464,5440,1467,5454,1467,5468,1469,5485,1471,5500,1471,5514,1474,5528,1476,5545,1476,5560,1479,5574,1479,5591,1481,5605,1483,5620,1483,5634,1486,5651,1488,5665,1488,5680,1491,5694,1493,5711,1493,5725,1495,5740,1495,5754,1498,5771,1500,5785,1500,5800,1503,5814,1505,5831,1505,5845,1507,5860,1507,5876,1510,5891,1512,5905,1512,5920,1515,5936,1517,5951,1517,5965,1519,5980,1519,5996,1522,6011,1524,6025,1524,6040,1527,6056,1527,6071,1529,6085,1531,6102,1531,6116,1534,6131,1534,6145,1536,6162,1539,6176,1539,6191,1541,6205,1541,6222,1543,6236,1546,6251,1546,6265,1548,6282,1548,6296,1551,6311,1553,6325,1553,6342,1555,6356,1555,6371,1558,6388,1558,6402,1560,6416,1563,6431,1563,6448,1565,6462,1565,6476,1567,6491,1570,6508,1570,6522,1572,6536,1572,6551,1575,6568,1575,6582,1577,6596,1577,6613,1579,6628,1582,6642,1582,6656,1584,6673,1584,6688,1587,6702,1587,6716,1589,6733,1589,6748,1591,6762,1594,6776,1594,6793,1596,6808,1596,6822,1599,6836,1599,6853,1601,6868,1601,6882,1603,6899,1603,6913,1606,6928,1608,6942,1608,6959,1611,6973,1611,6988,1613,7002,1613,7019,1615,7033,1615,7048,1618,7062,1618,7079,1620,7093,1620,7108,1623,7124,1623,7139,1625,7153,1627,7168,1627,7184,1630,7199,1630,7213,1632,7228,1632,7244,1635,7259,1635,7273,1637,7288,1637,7304,1639,7319,1639,7333,1642,7348,1642,7364,1644,7379,1644,7393,1647,7410,1647,7424,1649,7439,1649,7453,1651,7470,1651,7484,1654,7499,1654,7513,1656,7530,1656,7544,1659,7559,1659,7573,1661,7590,1661,7604,1663,7619,1663,7636,1666,7650,1666,7664,1666,7679,1668,7696,1668,7710,1671,7724,1671,7739,1673,7756,1673,7770,1675,7784,1675,7799,1678,7816,1678,7830,1680,7844,1680,7859,1683,7876,1683,7890,1685,7904,1685,7921,1685,7936,1687,7950,1687,7964,1690,7981,1690,7996,1692,8010,1692,8024,1695,8041,1695,8056,1697,8070,1697,8084,1697,8101,1699,8116,1699,8130,1702,8147,1702,8161,1704,8176,1704,8190,1707,8207,1707,8221,1707,8236,1709,8250,1709,8267,1711,8281,1711,8296,1714,8310,1714,8327,1714,8341,1716,8356,1716,8370,1719,8387,1719,8401,1721,8416,1721,8432,1721,8447,1723,8461,1723,8476,1726,8492,1726,8507,1728,8521,1728,8536,1728,8552,1731,8567,1731,8581,1733,8596,1733,8612,1733,8627,1735,8641,1735,8658,1738,8672,1738,8687,1738,8701,1740,8718,1740,8732,1743,8747,1743,8761,1743,8778,1745e" filled="false" stroked="true" strokeweight="1.56pt" strokecolor="#000000">
              <v:path arrowok="t"/>
              <v:stroke dashstyle="dash"/>
            </v:shape>
            <v:shape style="position:absolute;left:3154;top:1538;width:5624;height:550" coordorigin="3155,1539" coordsize="5624,550" path="m3155,1539l3169,1541,3184,1543,3198,1543,3215,1546,3229,1548,3244,1551,3258,1553,3275,1555,3289,1555,3304,1558,3320,1560,3335,1563,3349,1565,3364,1565,3380,1567,3395,1570,3409,1572,3424,1575,3440,1577,3455,1577,3469,1579,3484,1582,3500,1584,3515,1587,3529,1587,3546,1589,3560,1591,3575,1594,3589,1596,3606,1596,3620,1599,3635,1601,3649,1603,3666,1606,3680,1606,3695,1608,3709,1611,3726,1613,3740,1613,3755,1615,3769,1618,3786,1620,3800,1623,3815,1623,3832,1625,3846,1627,3860,1630,3875,1630,3892,1632,3906,1635,3920,1637,3935,1639,3952,1639,3966,1642,3980,1644,3995,1647,4012,1647,4026,1649,4040,1651,4057,1654,4072,1654,4086,1656,4100,1659,4117,1661,4132,1661,4146,1663,4160,1666,4177,1668,4192,1671,4206,1671,4220,1673,4237,1675,4252,1675,4266,1678,4280,1680,4297,1683,4312,1683,4326,1685,4343,1687,4357,1690,4372,1690,4386,1692,4403,1695,4417,1697,4432,1697,4446,1699,4463,1702,4477,1704,4492,1704,4506,1707,4523,1709,4537,1709,4552,1711,4568,1714,4583,1716,4597,1716,4612,1719,4628,1721,4643,1721,4657,1723,4672,1726,4688,1728,4703,1728,4717,1731,4732,1733,4748,1733,4763,1735,4777,1738,4792,1740,4808,1740,4823,1743,4837,1745,4854,1745,4868,1747,4883,1750,4897,1750,4914,1752,4928,1755,4943,1757,4957,1757,4974,1759,4988,1762,5003,1762,5017,1764,5034,1767,5048,1767,5063,1769,5080,1771,5094,1771,5108,1774,5123,1776,5140,1776,5154,1779,5168,1781,5183,1781,5200,1783,5214,1786,5228,1786,5243,1788,5260,1791,5274,1791,5288,1793,5303,1795,5320,1795,5334,1798,5348,1800,5365,1800,5380,1803,5394,1805,5408,1805,5425,1807,5440,1810,5454,1810,5468,1812,5485,1815,5500,1815,5514,1817,5528,1819,5545,1819,5560,1822,5574,1824,5591,1824,5605,1827,5620,1827,5634,1829,5651,1831,5665,1831,5680,1834,5694,1836,5711,1836,5725,1839,5740,1841,5754,1841,5771,1843,5785,1843,5800,1846,5814,1848,5831,1848,5845,1851,5860,1853,5876,1853,5891,1855,5905,1855,5920,1858,5936,1860,5951,1860,5965,1863,5980,1863,5996,1865,6011,1867,6025,1867,6040,1870,6056,1872,6071,1872,6085,1875,6102,1875,6116,1877,6131,1879,6145,1879,6162,1882,6176,1882,6191,1884,6205,1884,6222,1887,6236,1889,6251,1889,6265,1891,6282,1891,6296,1894,6311,1896,6325,1896,6342,1899,6356,1899,6371,1901,6388,1903,6402,1903,6416,1906,6431,1906,6448,1908,6462,1908,6476,1911,6491,1913,6508,1913,6522,1915,6536,1915,6551,1918,6568,1918,6582,1920,6596,1923,6613,1923,6628,1925,6642,1925,6656,1927,6673,1927,6688,1930,6702,1930,6716,1932,6733,1935,6748,1935,6762,1937,6776,1937,6793,1939,6808,1939,6822,1942,6836,1942,6853,1944,6868,1944,6882,1947,6899,1949,6913,1949,6928,1951,6942,1951,6959,1954,6973,1954,6988,1956,7002,1956,7019,1959,7033,1959,7048,1961,7062,1961,7079,1963,7093,1963,7108,1966,7124,1968,7139,1968,7153,1971,7168,1971,7184,1973,7199,1973,7213,1975,7228,1975,7244,1978,7259,1978,7273,1980,7288,1980,7304,1983,7319,1983,7333,1985,7348,1985,7364,1987,7379,1987,7393,1990,7410,1990,7424,1992,7439,1992,7453,1995,7470,1995,7484,1997,7499,1997,7513,1999,7530,1999,7544,2002,7559,2002,7573,2004,7590,2004,7604,2007,7619,2007,7636,2009,7650,2009,7664,2011,7679,2011,7696,2011,7710,2014,7724,2014,7739,2016,7756,2016,7770,2019,7784,2019,7799,2021,7816,2021,7830,2023,7844,2023,7859,2026,7876,2026,7890,2028,7904,2028,7921,2031,7936,2031,7950,2031,7964,2033,7981,2033,7996,2035,8010,2035,8024,2038,8041,2038,8056,2040,8070,2040,8084,2043,8101,2043,8116,2043,8130,2045,8147,2045,8161,2047,8176,2047,8190,2050,8207,2050,8221,2050,8236,2052,8250,2052,8267,2055,8281,2055,8296,2057,8310,2057,8327,2059,8341,2059,8356,2059,8370,2062,8387,2062,8401,2064,8416,2064,8432,2064,8447,2067,8461,2067,8476,2069,8492,2069,8507,2071,8521,2071,8536,2071,8552,2074,8567,2074,8581,2076,8596,2076,8612,2076,8627,2079,8641,2079,8658,2081,8672,2081,8687,2081,8701,2083,8718,2083,8732,2086,8747,2086,8761,2086,8778,2088e" filled="false" stroked="true" strokeweight="1.56pt" strokecolor="#000000">
              <v:path arrowok="t"/>
              <v:stroke dashstyle="dash"/>
            </v:shape>
            <v:shape style="position:absolute;left:3154;top:1881;width:5624;height:550" coordorigin="3155,1882" coordsize="5624,550" path="m3155,1882l3169,1884,3184,1887,3198,1889,3215,1889,3229,1891,3244,1894,3258,1896,3275,1899,3289,1899,3304,1901,3320,1903,3335,1906,3349,1908,3364,1911,3380,1911,3395,1913,3409,1915,3424,1918,3440,1920,3455,1920,3469,1923,3484,1925,3500,1927,3515,1930,3529,1930,3546,1932,3560,1935,3575,1937,3589,1939,3606,1939,3620,1942,3635,1944,3649,1947,3666,1949,3680,1949,3695,1951,3709,1954,3726,1956,3740,1959,3755,1959,3769,1961,3786,1963,3800,1966,3815,1966,3832,1968,3846,1971,3860,1973,3875,1975,3892,1975,3906,1978,3920,1980,3935,1983,3952,1983,3966,1985,3980,1987,3995,1990,4012,1990,4026,1992,4040,1995,4057,1997,4072,1999,4086,1999,4100,2002,4117,2004,4132,2007,4146,2007,4160,2009,4177,2011,4192,2014,4206,2014,4220,2016,4237,2019,4252,2021,4266,2021,4280,2023,4297,2026,4312,2028,4326,2028,4343,2031,4357,2033,4372,2033,4386,2035,4403,2038,4417,2040,4432,2040,4446,2043,4463,2045,4477,2047,4492,2047,4506,2050,4523,2052,4537,2052,4552,2055,4568,2057,4583,2059,4597,2059,4612,2062,4628,2064,4643,2067,4657,2067,4672,2069,4688,2071,4703,2071,4717,2074,4732,2076,4748,2076,4763,2079,4777,2081,4792,2083,4808,2083,4823,2086,4837,2088,4854,2088,4868,2091,4883,2093,4897,2095,4914,2095,4928,2098,4943,2100,4957,2100,4974,2103,4988,2105,5003,2105,5017,2107,5034,2110,5048,2110,5063,2112,5080,2115,5094,2115,5108,2117,5123,2119,5140,2119,5154,2122,5168,2124,5183,2124,5200,2127,5214,2129,5228,2131,5243,2131,5260,2134,5274,2136,5288,2136,5303,2139,5320,2141,5334,2141,5348,2143,5365,2143,5380,2146,5394,2148,5408,2148,5425,2151,5440,2153,5454,2153,5468,2155,5485,2158,5500,2158,5514,2160,5528,2163,5545,2163,5560,2165,5574,2167,5591,2167,5605,2170,5620,2172,5634,2172,5651,2175,5665,2175,5680,2177,5694,2179,5711,2179,5725,2182,5740,2184,5754,2184,5771,2187,5785,2187,5800,2189,5814,2191,5831,2191,5845,2194,5860,2196,5876,2196,5891,2199,5905,2199,5920,2201,5936,2203,5951,2203,5965,2206,5980,2208,5996,2208,6011,2211,6025,2211,6040,2213,6056,2215,6071,2215,6085,2218,6102,2218,6116,2220,6131,2223,6145,2223,6162,2225,6176,2225,6191,2227,6205,2230,6222,2230,6236,2232,6251,2232,6265,2235,6282,2235,6296,2237,6311,2239,6325,2239,6342,2242,6356,2242,6371,2244,6388,2247,6402,2247,6416,2249,6431,2249,6448,2251,6462,2251,6476,2254,6491,2256,6508,2256,6522,2259,6536,2259,6551,2261,6568,2261,6582,2263,6596,2266,6613,2266,6628,2268,6642,2268,6656,2271,6673,2271,6688,2273,6702,2273,6716,2275,6733,2278,6748,2278,6762,2280,6776,2280,6793,2283,6808,2283,6822,2285,6836,2285,6853,2287,6868,2290,6882,2290,6899,2292,6913,2292,6928,2295,6942,2295,6959,2297,6973,2297,6988,2299,7002,2299,7019,2302,7033,2302,7048,2304,7062,2304,7079,2307,7093,2309,7108,2309,7124,2311,7139,2311,7153,2314,7168,2314,7184,2316,7199,2316,7213,2319,7228,2319,7244,2321,7259,2321,7273,2323,7288,2323,7304,2326,7319,2326,7333,2328,7348,2328,7364,2331,7379,2331,7393,2333,7410,2333,7424,2335,7439,2335,7453,2338,7470,2338,7484,2340,7499,2340,7513,2343,7530,2343,7544,2345,7559,2345,7573,2347,7590,2347,7604,2350,7619,2350,7636,2352,7650,2352,7664,2355,7679,2355,7696,2357,7710,2357,7724,2359,7739,2359,7756,2359,7770,2362,7784,2362,7799,2364,7816,2364,7830,2367,7844,2367,7859,2369,7876,2369,7890,2371,7904,2371,7921,2374,7936,2374,7950,2374,7964,2376,7981,2376,7996,2379,8010,2379,8024,2381,8041,2381,8056,2383,8070,2383,8084,2386,8101,2386,8116,2386,8130,2388,8147,2388,8161,2391,8176,2391,8190,2393,8207,2393,8221,2395,8236,2395,8250,2395,8267,2398,8281,2398,8296,2400,8310,2400,8327,2403,8341,2403,8356,2403,8370,2405,8387,2405,8401,2407,8416,2407,8432,2410,8447,2410,8461,2410,8476,2412,8492,2412,8507,2415,8521,2415,8536,2415,8552,2417,8567,2417,8581,2419,8596,2419,8612,2422,8627,2422,8641,2422,8658,2424,8672,2424,8687,2427,8701,2427,8718,2427,8732,2429,8747,2429,8761,2431,8778,2431e" filled="false" stroked="true" strokeweight="1.56pt" strokecolor="#000000">
              <v:path arrowok="t"/>
              <v:stroke dashstyle="dashdot"/>
            </v:shape>
            <v:shape style="position:absolute;left:3154;top:2224;width:5624;height:550" coordorigin="3155,2225" coordsize="5624,550" path="m3155,2225l3169,2227,3184,2230,3198,2232,3215,2232,3229,2235,3244,2237,3258,2239,3275,2242,3289,2244,3304,2244,3320,2247,3335,2249,3349,2251,3364,2254,3380,2254,3395,2256,3409,2259,3424,2261,3440,2263,3455,2263,3469,2266,3484,2268,3500,2271,3515,2273,3529,2273,3546,2275,3560,2278,3575,2280,3589,2283,3606,2283,3620,2285,3635,2287,3649,2290,3666,2292,3680,2292,3695,2295,3709,2297,3726,2299,3740,2302,3755,2302,3769,2304,3786,2307,3800,2309,3815,2309,3832,2311,3846,2314,3860,2316,3875,2319,3892,2319,3906,2321,3920,2323,3935,2326,3952,2326,3966,2328,3980,2331,3995,2333,4012,2335,4026,2335,4040,2338,4057,2340,4072,2343,4086,2343,4100,2345,4117,2347,4132,2350,4146,2350,4160,2352,4177,2355,4192,2357,4206,2357,4220,2359,4237,2362,4252,2364,4266,2364,4280,2367,4297,2369,4312,2371,4326,2371,4343,2374,4357,2376,4372,2379,4386,2379,4403,2381,4417,2383,4432,2383,4446,2386,4463,2388,4477,2391,4492,2391,4506,2393,4523,2395,4537,2398,4552,2398,4568,2400,4583,2403,4597,2403,4612,2405,4628,2407,4643,2410,4657,2410,4672,2412,4688,2415,4703,2415,4717,2417,4732,2419,4748,2422,4763,2422,4777,2424,4792,2427,4808,2427,4823,2429,4837,2431,4854,2431,4868,2434,4883,2436,4897,2439,4914,2439,4928,2441,4943,2443,4957,2443,4974,2446,4988,2448,5003,2448,5017,2451,5034,2453,5048,2453,5063,2455,5080,2458,5094,2458,5108,2460,5123,2463,5140,2465,5154,2465,5168,2467,5183,2470,5200,2470,5214,2472,5228,2475,5243,2475,5260,2477,5274,2479,5288,2479,5303,2482,5320,2484,5334,2484,5348,2487,5365,2489,5380,2489,5394,2491,5408,2494,5425,2494,5440,2496,5454,2496,5468,2499,5485,2501,5500,2501,5514,2503,5528,2506,5545,2506,5560,2508,5574,2511,5591,2511,5605,2513,5620,2515,5634,2515,5651,2518,5665,2518,5680,2520,5694,2523,5711,2523,5725,2525,5740,2527,5754,2527,5771,2530,5785,2532,5800,2532,5814,2535,5831,2535,5845,2537,5860,2539,5876,2539,5891,2542,5905,2542,5920,2544,5936,2547,5951,2547,5965,2549,5980,2551,5996,2551,6011,2554,6025,2554,6040,2556,6056,2559,6071,2559,6085,2561,6102,2561,6116,2563,6131,2566,6145,2566,6162,2568,6176,2568,6191,2571,6205,2573,6222,2573,6236,2575,6251,2575,6265,2578,6282,2580,6296,2580,6311,2583,6325,2583,6342,2585,6356,2585,6371,2587,6388,2590,6402,2590,6416,2592,6431,2592,6448,2595,6462,2597,6476,2597,6491,2599,6508,2599,6522,2602,6536,2602,6551,2604,6568,2604,6582,2607,6596,2609,6613,2609,6628,2611,6642,2611,6656,2614,6673,2614,6688,2616,6702,2619,6716,2619,6733,2621,6748,2621,6762,2623,6776,2623,6793,2626,6808,2626,6822,2628,6836,2628,6853,2631,6868,2633,6882,2633,6899,2635,6913,2635,6928,2638,6942,2638,6959,2640,6973,2640,6988,2643,7002,2643,7019,2645,7033,2645,7048,2647,7062,2650,7079,2650,7093,2652,7108,2652,7124,2655,7139,2655,7153,2657,7168,2657,7184,2659,7199,2659,7213,2662,7228,2662,7244,2664,7259,2664,7273,2667,7288,2667,7304,2669,7319,2669,7333,2671,7348,2671,7364,2674,7379,2674,7393,2676,7410,2676,7424,2679,7439,2679,7453,2681,7470,2681,7484,2683,7499,2683,7513,2686,7530,2686,7544,2688,7559,2688,7573,2691,7590,2691,7604,2693,7619,2693,7636,2695,7650,2695,7664,2698,7679,2698,7696,2700,7710,2700,7724,2703,7739,2703,7756,2703,7770,2705,7784,2705,7799,2707,7816,2707,7830,2710,7844,2710,7859,2712,7876,2712,7890,2715,7904,2715,7921,2717,7936,2717,7950,2719,7964,2719,7981,2719,7996,2722,8010,2722,8024,2724,8041,2724,8056,2727,8070,2727,8084,2729,8101,2729,8116,2731,8130,2731,8147,2731,8161,2734,8176,2734,8190,2736,8207,2736,8221,2739,8236,2739,8250,2739,8267,2741,8281,2741,8296,2743,8310,2743,8327,2746,8341,2746,8356,2746,8370,2748,8387,2748,8401,2751,8416,2751,8432,2753,8447,2753,8461,2753,8476,2755,8492,2755,8507,2758,8521,2758,8536,2760,8552,2760,8567,2760,8581,2763,8596,2763,8612,2765,8627,2765,8641,2765,8658,2767,8672,2767,8687,2770,8701,2770,8718,2770,8732,2772,8747,2772,8761,2775,8778,2775e" filled="false" stroked="true" strokeweight="1.56pt" strokecolor="#000000">
              <v:path arrowok="t"/>
              <v:stroke dashstyle="longdashdotdot"/>
            </v:shape>
            <v:shape style="position:absolute;left:8738;top:913;width:910;height:663" type="#_x0000_t75" stroked="false">
              <v:imagedata r:id="rId173" o:title=""/>
            </v:shape>
            <v:shape style="position:absolute;left:8738;top:1290;width:910;height:670" type="#_x0000_t75" stroked="false">
              <v:imagedata r:id="rId174" o:title=""/>
            </v:shape>
            <v:shape style="position:absolute;left:8738;top:1666;width:910;height:660" type="#_x0000_t75" stroked="false">
              <v:imagedata r:id="rId175" o:title=""/>
            </v:shape>
            <v:shape style="position:absolute;left:8738;top:2019;width:910;height:663" type="#_x0000_t75" stroked="false">
              <v:imagedata r:id="rId176" o:title=""/>
            </v:shape>
            <v:shape style="position:absolute;left:8738;top:2384;width:910;height:660" type="#_x0000_t75" stroked="false">
              <v:imagedata r:id="rId177" o:title=""/>
            </v:shape>
            <w10:wrap type="none"/>
          </v:group>
        </w:pict>
      </w:r>
      <w:r>
        <w:rPr>
          <w:rFonts w:ascii="Calibri"/>
          <w:sz w:val="24"/>
        </w:rPr>
        <w:t>35</w:t>
      </w:r>
    </w:p>
    <w:p>
      <w:pPr>
        <w:pStyle w:val="BodyText"/>
        <w:rPr>
          <w:rFonts w:ascii="Calibri"/>
          <w:sz w:val="20"/>
        </w:rPr>
      </w:pPr>
    </w:p>
    <w:p>
      <w:pPr>
        <w:pStyle w:val="BodyText"/>
        <w:rPr>
          <w:rFonts w:ascii="Calibri"/>
          <w:sz w:val="22"/>
        </w:rPr>
      </w:pPr>
    </w:p>
    <w:p>
      <w:pPr>
        <w:spacing w:before="52"/>
        <w:ind w:left="1228" w:right="0" w:firstLine="0"/>
        <w:jc w:val="left"/>
        <w:rPr>
          <w:rFonts w:ascii="Calibri"/>
          <w:sz w:val="24"/>
        </w:rPr>
      </w:pPr>
      <w:r>
        <w:rPr>
          <w:rFonts w:ascii="Calibri"/>
          <w:sz w:val="24"/>
        </w:rPr>
        <w:t>30</w:t>
      </w:r>
    </w:p>
    <w:p>
      <w:pPr>
        <w:pStyle w:val="BodyText"/>
        <w:rPr>
          <w:rFonts w:ascii="Calibri"/>
          <w:sz w:val="20"/>
        </w:rPr>
      </w:pPr>
    </w:p>
    <w:p>
      <w:pPr>
        <w:pStyle w:val="BodyText"/>
        <w:spacing w:before="1"/>
        <w:rPr>
          <w:rFonts w:ascii="Calibri"/>
          <w:sz w:val="22"/>
        </w:rPr>
      </w:pPr>
    </w:p>
    <w:p>
      <w:pPr>
        <w:spacing w:before="52"/>
        <w:ind w:left="1228" w:right="0" w:firstLine="0"/>
        <w:jc w:val="left"/>
        <w:rPr>
          <w:rFonts w:ascii="Calibri"/>
          <w:sz w:val="24"/>
        </w:rPr>
      </w:pPr>
      <w:r>
        <w:rPr>
          <w:rFonts w:ascii="Calibri"/>
          <w:sz w:val="24"/>
        </w:rPr>
        <w:t>25</w:t>
      </w:r>
    </w:p>
    <w:p>
      <w:pPr>
        <w:pStyle w:val="BodyText"/>
        <w:rPr>
          <w:rFonts w:ascii="Calibri"/>
          <w:sz w:val="20"/>
        </w:rPr>
      </w:pPr>
    </w:p>
    <w:p>
      <w:pPr>
        <w:pStyle w:val="BodyText"/>
        <w:spacing w:before="1"/>
        <w:rPr>
          <w:rFonts w:ascii="Calibri"/>
          <w:sz w:val="22"/>
        </w:rPr>
      </w:pPr>
    </w:p>
    <w:p>
      <w:pPr>
        <w:spacing w:before="52"/>
        <w:ind w:left="1228" w:right="0" w:firstLine="0"/>
        <w:jc w:val="left"/>
        <w:rPr>
          <w:rFonts w:ascii="Calibri"/>
          <w:sz w:val="24"/>
        </w:rPr>
      </w:pPr>
      <w:r>
        <w:rPr>
          <w:rFonts w:ascii="Calibri"/>
          <w:sz w:val="24"/>
        </w:rPr>
        <w:t>20</w:t>
      </w:r>
    </w:p>
    <w:p>
      <w:pPr>
        <w:pStyle w:val="BodyText"/>
        <w:rPr>
          <w:rFonts w:ascii="Calibri"/>
          <w:sz w:val="20"/>
        </w:rPr>
      </w:pPr>
    </w:p>
    <w:p>
      <w:pPr>
        <w:pStyle w:val="BodyText"/>
        <w:spacing w:before="1"/>
        <w:rPr>
          <w:rFonts w:ascii="Calibri"/>
          <w:sz w:val="22"/>
        </w:rPr>
      </w:pPr>
    </w:p>
    <w:p>
      <w:pPr>
        <w:spacing w:after="0"/>
        <w:rPr>
          <w:rFonts w:ascii="Calibri"/>
          <w:sz w:val="22"/>
        </w:rPr>
        <w:sectPr>
          <w:pgSz w:w="11910" w:h="16840"/>
          <w:pgMar w:header="710" w:footer="0" w:top="1040" w:bottom="280" w:left="1460" w:right="0"/>
        </w:sectPr>
      </w:pPr>
    </w:p>
    <w:p>
      <w:pPr>
        <w:spacing w:before="51"/>
        <w:ind w:left="1228" w:right="0" w:firstLine="0"/>
        <w:jc w:val="left"/>
        <w:rPr>
          <w:rFonts w:ascii="Calibri"/>
          <w:sz w:val="24"/>
        </w:rPr>
      </w:pPr>
      <w:r>
        <w:rPr>
          <w:rFonts w:ascii="Calibri"/>
          <w:sz w:val="24"/>
        </w:rPr>
        <w:t>15</w:t>
      </w:r>
    </w:p>
    <w:p>
      <w:pPr>
        <w:tabs>
          <w:tab w:pos="2978" w:val="left" w:leader="none"/>
          <w:tab w:pos="4384" w:val="left" w:leader="none"/>
          <w:tab w:pos="5791" w:val="left" w:leader="none"/>
          <w:tab w:pos="7197" w:val="left" w:leader="none"/>
        </w:tabs>
        <w:spacing w:before="19"/>
        <w:ind w:left="1633" w:right="0" w:firstLine="0"/>
        <w:jc w:val="left"/>
        <w:rPr>
          <w:rFonts w:ascii="Calibri"/>
          <w:sz w:val="24"/>
        </w:rPr>
      </w:pPr>
      <w:r>
        <w:rPr>
          <w:rFonts w:ascii="Calibri"/>
          <w:sz w:val="24"/>
        </w:rPr>
        <w:t>0</w:t>
        <w:tab/>
        <w:t>10</w:t>
        <w:tab/>
        <w:t>20</w:t>
        <w:tab/>
        <w:t>30</w:t>
        <w:tab/>
      </w:r>
      <w:r>
        <w:rPr>
          <w:rFonts w:ascii="Calibri"/>
          <w:spacing w:val="-10"/>
          <w:sz w:val="24"/>
        </w:rPr>
        <w:t>40</w:t>
      </w:r>
    </w:p>
    <w:p>
      <w:pPr>
        <w:pStyle w:val="BodyText"/>
        <w:spacing w:before="4"/>
        <w:rPr>
          <w:rFonts w:ascii="Calibri"/>
          <w:sz w:val="21"/>
        </w:rPr>
      </w:pPr>
      <w:r>
        <w:rPr/>
        <w:br w:type="column"/>
      </w:r>
      <w:r>
        <w:rPr>
          <w:rFonts w:ascii="Calibri"/>
          <w:sz w:val="21"/>
        </w:rPr>
      </w:r>
    </w:p>
    <w:p>
      <w:pPr>
        <w:pStyle w:val="Heading4"/>
        <w:spacing w:before="0"/>
        <w:ind w:left="62"/>
        <w:rPr>
          <w:rFonts w:ascii="Calibri" w:hAnsi="Calibri"/>
        </w:rPr>
      </w:pPr>
      <w:r>
        <w:rPr>
          <w:rFonts w:ascii="Calibri" w:hAnsi="Calibri"/>
        </w:rPr>
        <w:t>β, град</w:t>
      </w:r>
    </w:p>
    <w:p>
      <w:pPr>
        <w:spacing w:after="0"/>
        <w:rPr>
          <w:rFonts w:ascii="Calibri" w:hAnsi="Calibri"/>
        </w:rPr>
        <w:sectPr>
          <w:type w:val="continuous"/>
          <w:pgSz w:w="11910" w:h="16840"/>
          <w:pgMar w:top="1040" w:bottom="280" w:left="1460" w:right="0"/>
          <w:cols w:num="2" w:equalWidth="0">
            <w:col w:w="7443" w:space="40"/>
            <w:col w:w="2967"/>
          </w:cols>
        </w:sectPr>
      </w:pPr>
    </w:p>
    <w:p>
      <w:pPr>
        <w:pStyle w:val="BodyText"/>
        <w:spacing w:before="3"/>
        <w:rPr>
          <w:rFonts w:ascii="Calibri"/>
          <w:b/>
          <w:sz w:val="21"/>
        </w:rPr>
      </w:pPr>
    </w:p>
    <w:p>
      <w:pPr>
        <w:pStyle w:val="BodyText"/>
        <w:spacing w:line="360" w:lineRule="auto" w:before="89"/>
        <w:ind w:left="246" w:right="854"/>
        <w:jc w:val="center"/>
        <w:rPr>
          <w:i/>
        </w:rPr>
      </w:pPr>
      <w:r>
        <w:rPr/>
        <w:t>Рисунок 4.17 – Залежності опору переміщення середовища </w:t>
      </w:r>
      <w:r>
        <w:rPr>
          <w:i/>
        </w:rPr>
        <w:t>Р</w:t>
      </w:r>
      <w:r>
        <w:rPr>
          <w:i/>
          <w:vertAlign w:val="subscript"/>
        </w:rPr>
        <w:t>01</w:t>
      </w:r>
      <w:r>
        <w:rPr>
          <w:i/>
          <w:vertAlign w:val="baseline"/>
        </w:rPr>
        <w:t> </w:t>
      </w:r>
      <w:r>
        <w:rPr>
          <w:vertAlign w:val="baseline"/>
        </w:rPr>
        <w:t>моделлю трисекційного відвала від кута повороту секцій відносно шарнірів </w:t>
      </w:r>
      <w:r>
        <w:rPr>
          <w:i/>
          <w:vertAlign w:val="baseline"/>
        </w:rPr>
        <w:t>βс </w:t>
      </w:r>
      <w:r>
        <w:rPr>
          <w:vertAlign w:val="baseline"/>
        </w:rPr>
        <w:t>та щільності </w:t>
      </w:r>
      <w:r>
        <w:rPr>
          <w:i/>
          <w:vertAlign w:val="baseline"/>
        </w:rPr>
        <w:t>ρ</w:t>
      </w:r>
    </w:p>
    <w:p>
      <w:pPr>
        <w:spacing w:after="0" w:line="360" w:lineRule="auto"/>
        <w:jc w:val="center"/>
        <w:sectPr>
          <w:type w:val="continuous"/>
          <w:pgSz w:w="11910" w:h="16840"/>
          <w:pgMar w:top="1040" w:bottom="280" w:left="1460" w:right="0"/>
        </w:sectPr>
      </w:pPr>
    </w:p>
    <w:p>
      <w:pPr>
        <w:pStyle w:val="BodyText"/>
        <w:spacing w:before="2"/>
        <w:rPr>
          <w:i/>
          <w:sz w:val="9"/>
        </w:rPr>
      </w:pPr>
    </w:p>
    <w:p>
      <w:pPr>
        <w:pStyle w:val="BodyText"/>
        <w:spacing w:line="360" w:lineRule="auto" w:before="89"/>
        <w:ind w:left="242" w:right="845" w:firstLine="707"/>
        <w:jc w:val="both"/>
      </w:pPr>
      <w:r>
        <w:rPr/>
        <w:t>Залежність опору переміщення середовища </w:t>
      </w:r>
      <w:r>
        <w:rPr>
          <w:i/>
        </w:rPr>
        <w:t>Р</w:t>
      </w:r>
      <w:r>
        <w:rPr>
          <w:i/>
          <w:vertAlign w:val="subscript"/>
        </w:rPr>
        <w:t>01</w:t>
      </w:r>
      <w:r>
        <w:rPr>
          <w:i/>
          <w:vertAlign w:val="baseline"/>
        </w:rPr>
        <w:t> </w:t>
      </w:r>
      <w:r>
        <w:rPr>
          <w:vertAlign w:val="baseline"/>
        </w:rPr>
        <w:t>моделлю трисекційного відвала від фракційного складу </w:t>
      </w:r>
      <w:r>
        <w:rPr>
          <w:i/>
          <w:vertAlign w:val="baseline"/>
        </w:rPr>
        <w:t>К</w:t>
      </w:r>
      <w:r>
        <w:rPr>
          <w:i/>
          <w:vertAlign w:val="subscript"/>
        </w:rPr>
        <w:t>і</w:t>
      </w:r>
      <w:r>
        <w:rPr>
          <w:i/>
          <w:vertAlign w:val="baseline"/>
        </w:rPr>
        <w:t> </w:t>
      </w:r>
      <w:r>
        <w:rPr>
          <w:vertAlign w:val="baseline"/>
        </w:rPr>
        <w:t>та кута шарніра відносно вертикалі </w:t>
      </w:r>
      <w:r>
        <w:rPr>
          <w:i/>
          <w:vertAlign w:val="baseline"/>
        </w:rPr>
        <w:t>α</w:t>
      </w:r>
      <w:r>
        <w:rPr>
          <w:i/>
          <w:vertAlign w:val="subscript"/>
        </w:rPr>
        <w:t>ш</w:t>
      </w:r>
      <w:r>
        <w:rPr>
          <w:i/>
          <w:vertAlign w:val="baseline"/>
        </w:rPr>
        <w:t> </w:t>
      </w:r>
      <w:r>
        <w:rPr>
          <w:vertAlign w:val="baseline"/>
        </w:rPr>
        <w:t>має квадратичний</w:t>
      </w:r>
      <w:r>
        <w:rPr>
          <w:spacing w:val="-19"/>
          <w:vertAlign w:val="baseline"/>
        </w:rPr>
        <w:t> </w:t>
      </w:r>
      <w:r>
        <w:rPr>
          <w:vertAlign w:val="baseline"/>
        </w:rPr>
        <w:t>характер</w:t>
      </w:r>
      <w:r>
        <w:rPr>
          <w:spacing w:val="-17"/>
          <w:vertAlign w:val="baseline"/>
        </w:rPr>
        <w:t> </w:t>
      </w:r>
      <w:r>
        <w:rPr>
          <w:vertAlign w:val="baseline"/>
        </w:rPr>
        <w:t>(рис.</w:t>
      </w:r>
      <w:r>
        <w:rPr>
          <w:spacing w:val="-5"/>
          <w:vertAlign w:val="baseline"/>
        </w:rPr>
        <w:t> </w:t>
      </w:r>
      <w:r>
        <w:rPr>
          <w:vertAlign w:val="baseline"/>
        </w:rPr>
        <w:t>4.19).</w:t>
      </w:r>
      <w:r>
        <w:rPr>
          <w:spacing w:val="-19"/>
          <w:vertAlign w:val="baseline"/>
        </w:rPr>
        <w:t> </w:t>
      </w:r>
      <w:r>
        <w:rPr>
          <w:vertAlign w:val="baseline"/>
        </w:rPr>
        <w:t>Із</w:t>
      </w:r>
      <w:r>
        <w:rPr>
          <w:spacing w:val="-19"/>
          <w:vertAlign w:val="baseline"/>
        </w:rPr>
        <w:t> </w:t>
      </w:r>
      <w:r>
        <w:rPr>
          <w:vertAlign w:val="baseline"/>
        </w:rPr>
        <w:t>збільшенням</w:t>
      </w:r>
      <w:r>
        <w:rPr>
          <w:spacing w:val="-18"/>
          <w:vertAlign w:val="baseline"/>
        </w:rPr>
        <w:t> </w:t>
      </w:r>
      <w:r>
        <w:rPr>
          <w:vertAlign w:val="baseline"/>
        </w:rPr>
        <w:t>кількості</w:t>
      </w:r>
      <w:r>
        <w:rPr>
          <w:spacing w:val="-21"/>
          <w:vertAlign w:val="baseline"/>
        </w:rPr>
        <w:t> </w:t>
      </w:r>
      <w:r>
        <w:rPr>
          <w:vertAlign w:val="baseline"/>
        </w:rPr>
        <w:t>великогабаритних уламків середовища (фактор </w:t>
      </w:r>
      <w:r>
        <w:rPr>
          <w:i/>
          <w:vertAlign w:val="baseline"/>
        </w:rPr>
        <w:t>Х</w:t>
      </w:r>
      <w:r>
        <w:rPr>
          <w:i/>
          <w:vertAlign w:val="subscript"/>
        </w:rPr>
        <w:t>4</w:t>
      </w:r>
      <w:r>
        <w:rPr>
          <w:vertAlign w:val="baseline"/>
        </w:rPr>
        <w:t>, табл. 4.5) опір переміщення середовища </w:t>
      </w:r>
      <w:r>
        <w:rPr>
          <w:i/>
          <w:spacing w:val="-3"/>
          <w:vertAlign w:val="baseline"/>
        </w:rPr>
        <w:t>Р</w:t>
      </w:r>
      <w:r>
        <w:rPr>
          <w:i/>
          <w:spacing w:val="-3"/>
          <w:vertAlign w:val="subscript"/>
        </w:rPr>
        <w:t>01</w:t>
      </w:r>
      <w:r>
        <w:rPr>
          <w:i/>
          <w:spacing w:val="-3"/>
          <w:vertAlign w:val="baseline"/>
        </w:rPr>
        <w:t> </w:t>
      </w:r>
      <w:r>
        <w:rPr>
          <w:vertAlign w:val="baseline"/>
        </w:rPr>
        <w:t>зменшується на 24 – 26</w:t>
      </w:r>
      <w:r>
        <w:rPr>
          <w:spacing w:val="-3"/>
          <w:vertAlign w:val="baseline"/>
        </w:rPr>
        <w:t> </w:t>
      </w:r>
      <w:r>
        <w:rPr>
          <w:vertAlign w:val="baseline"/>
        </w:rPr>
        <w:t>%.</w:t>
      </w:r>
    </w:p>
    <w:p>
      <w:pPr>
        <w:pStyle w:val="BodyText"/>
        <w:rPr>
          <w:sz w:val="20"/>
        </w:rPr>
      </w:pPr>
    </w:p>
    <w:p>
      <w:pPr>
        <w:spacing w:after="0"/>
        <w:rPr>
          <w:sz w:val="20"/>
        </w:rPr>
        <w:sectPr>
          <w:pgSz w:w="11910" w:h="16840"/>
          <w:pgMar w:header="710" w:footer="0" w:top="1040" w:bottom="280" w:left="1460" w:right="0"/>
        </w:sectPr>
      </w:pPr>
    </w:p>
    <w:p>
      <w:pPr>
        <w:pStyle w:val="Heading4"/>
        <w:spacing w:before="194"/>
        <w:ind w:left="0" w:right="38"/>
        <w:jc w:val="right"/>
        <w:rPr>
          <w:rFonts w:ascii="Calibri" w:hAnsi="Calibri"/>
        </w:rPr>
      </w:pPr>
      <w:r>
        <w:rPr>
          <w:rFonts w:ascii="Calibri" w:hAnsi="Calibri"/>
        </w:rPr>
        <w:t>P₀₁, H</w:t>
      </w:r>
    </w:p>
    <w:p>
      <w:pPr>
        <w:spacing w:before="51"/>
        <w:ind w:left="0" w:right="464" w:firstLine="0"/>
        <w:jc w:val="right"/>
        <w:rPr>
          <w:rFonts w:ascii="Calibri"/>
          <w:sz w:val="24"/>
        </w:rPr>
      </w:pPr>
      <w:r>
        <w:rPr/>
        <w:pict>
          <v:group style="position:absolute;margin-left:168.960007pt;margin-top:10.135772pt;width:259.1pt;height:148pt;mso-position-horizontal-relative:page;mso-position-vertical-relative:paragraph;z-index:251968512" coordorigin="3379,203" coordsize="5182,2960">
            <v:shape style="position:absolute;left:3456;top:209;width:5088;height:2156" coordorigin="3456,210" coordsize="5088,2156" path="m3456,2365l8544,2365m3456,1648l8544,1648m3456,930l8544,930m3456,210l8544,210e" filled="false" stroked="true" strokeweight=".72pt" strokecolor="#858585">
              <v:path arrowok="t"/>
              <v:stroke dashstyle="solid"/>
            </v:shape>
            <v:shape style="position:absolute;left:4728;top:209;width:2544;height:2952" coordorigin="4728,210" coordsize="2544,2952" path="m4728,210l4728,3162m6000,210l6000,3162m7272,210l7272,3162e" filled="false" stroked="true" strokeweight=".72pt" strokecolor="#858585">
              <v:path arrowok="t"/>
              <v:stroke dashstyle="solid"/>
            </v:shape>
            <v:line style="position:absolute" from="8544,210" to="8544,3085" stroked="true" strokeweight=".72pt" strokecolor="#858585">
              <v:stroke dashstyle="solid"/>
            </v:line>
            <v:line style="position:absolute" from="3456,210" to="3456,3162" stroked="true" strokeweight=".72pt" strokecolor="#858585">
              <v:stroke dashstyle="solid"/>
            </v:line>
            <v:shape style="position:absolute;left:3379;top:209;width:5165;height:2952" coordorigin="3379,210" coordsize="5165,2952" path="m3379,3085l3456,3085m3379,2365l3456,2365m3379,1648l3456,1648m3379,930l3456,930m3379,210l3456,210m3456,3085l8544,3085m8544,3085l8544,3162e" filled="false" stroked="true" strokeweight=".72pt" strokecolor="#858585">
              <v:path arrowok="t"/>
              <v:stroke dashstyle="solid"/>
            </v:shape>
            <v:shape style="position:absolute;left:3454;top:1375;width:5091;height:1294" coordorigin="3455,1375" coordsize="5091,1294" path="m3455,2669l3455,2669,3666,2669,3680,2666,3772,2666,3786,2664,3800,2664,3815,2664,3832,2664,3846,2664,3860,2662,3875,2662,3892,2662,3906,2662,3920,2659,3935,2659,3952,2659,3966,2657,3980,2657,3995,2657,4012,2654,4026,2654,4040,2654,4055,2652,4072,2652,4086,2652,4100,2650,4117,2650,4132,2650,4146,2647,4160,2647,4177,2645,4192,2645,4206,2642,4220,2642,4237,2642,4252,2640,4266,2640,4280,2638,4297,2638,4312,2635,4326,2635,4340,2633,4357,2630,4372,2630,4386,2628,4400,2628,4417,2626,4432,2626,4446,2623,4460,2621,4477,2621,4492,2618,4506,2618,4520,2616,4537,2614,4552,2614,4566,2611,4580,2609,4597,2606,4612,2606,4626,2604,4640,2602,4657,2602,4672,2599,4686,2597,4700,2594,4717,2594,4732,2592,4746,2590,4760,2587,4777,2585,4792,2585,4806,2582,4820,2580,4837,2578,4852,2575,4866,2573,4880,2570,4897,2570,4912,2568,4926,2566,4940,2563,4957,2561,4972,2558,4986,2556,5003,2554,5017,2551,5032,2549,5046,2546,5063,2544,5077,2542,5092,2539,5106,2537,5123,2534,5137,2532,5152,2530,5166,2527,5183,2525,5197,2522,5212,2520,5226,2518,5243,2515,5257,2513,5272,2508,5286,2506,5303,2503,5317,2501,5332,2498,5346,2496,5363,2491,5377,2489,5392,2486,5406,2484,5423,2482,5437,2477,5452,2474,5466,2472,5483,2470,5497,2465,5512,2462,5526,2460,5543,2458,5557,2453,5572,2450,5586,2448,5603,2443,5617,2441,5632,2438,5646,2434,5663,2431,5677,2426,5692,2424,5706,2422,5723,2417,5737,2414,5752,2410,5766,2407,5783,2405,5797,2400,5812,2398,5828,2393,5843,2390,5857,2386,5872,2383,5888,2378,5903,2376,5917,2371,5932,2369,5948,2364,5963,2359,5977,2357,5992,2352,6008,2350,6023,2345,6037,2342,6052,2338,6068,2333,6083,2330,6097,2326,6112,2321,6128,2318,6143,2314,6157,2309,6172,2306,6188,2302,6203,2297,6217,2292,6232,2290,6248,2285,6263,2280,6277,2275,6292,2273,6308,2268,6323,2263,6337,2258,6352,2256,6368,2251,6383,2246,6397,2242,6412,2237,6428,2232,6443,2227,6457,2225,6472,2220,6488,2215,6503,2210,6517,2206,6532,2201,6548,2196,6563,2191,6577,2186,6592,2182,6608,2177,6623,2172,6637,2167,6652,2162,6668,2158,6683,2153,6697,2148,6714,2143,6728,2138,6743,2134,6757,2129,6774,2124,6788,2119,6803,2114,6817,2110,6834,2105,6848,2098,6863,2093,6877,2088,6894,2083,6908,2078,6923,2074,6937,2069,6954,2062,6968,2057,6983,2052,6997,2047,7014,2042,7028,2035,7043,2030,7057,2026,7074,2021,7088,2014,7103,2009,7117,2004,7134,1997,7148,1992,7163,1987,7177,1980,7194,1975,7208,1970,7223,1963,7237,1958,7254,1954,7268,1946,7283,1942,7297,1934,7314,1930,7328,1925,7343,1918,7357,1913,7374,1906,7388,1901,7403,1894,7417,1889,7434,1882,7448,1877,7463,1870,7477,1865,7494,1858,7508,1853,7523,1846,7537,1841,7554,1834,7568,1826,7583,1822,7600,1814,7614,1810,7628,1802,7643,1795,7660,1790,7674,1783,7688,1776,7703,1771,7720,1764,7734,1757,7748,1752,7763,1745,7780,1738,7794,1733,7808,1726,7823,1718,7840,1711,7854,1706,7868,1699,7883,1692,7900,1685,7914,1678,7928,1673,7943,1666,7960,1658,7974,1651,7988,1644,8003,1637,8020,1632,8034,1625,8048,1618,8063,1610,8080,1603,8094,1596,8108,1589,8123,1582,8140,1574,8154,1567,8168,1560,8183,1553,8200,1546,8214,1538,8228,1531,8243,1524,8260,1517,8274,1510,8288,1502,8303,1495,8320,1488,8334,1481,8348,1474,8363,1466,8380,1459,8394,1452,8408,1445,8423,1438,8440,1428,8454,1421,8468,1414,8485,1406,8500,1399,8514,1392,8528,1382,8545,1375e" filled="false" stroked="true" strokeweight="1.56pt" strokecolor="#000000">
              <v:path arrowok="t"/>
              <v:stroke dashstyle="longdashdotdot"/>
            </v:shape>
            <v:shape style="position:absolute;left:3454;top:1209;width:5091;height:1294" coordorigin="3455,1210" coordsize="5091,1294" path="m3455,2503l3455,2503,3680,2503,3695,2501,3772,2501,3786,2498,3800,2498,3815,2498,3832,2498,3846,2498,3860,2496,3875,2496,3892,2496,3906,2496,3920,2494,3935,2494,3952,2494,3966,2494,3980,2491,3995,2491,4012,2491,4026,2489,4040,2489,4055,2489,4072,2486,4086,2486,4100,2486,4117,2484,4132,2484,4146,2482,4160,2482,4177,2479,4192,2479,4206,2479,4220,2477,4237,2477,4252,2474,4266,2474,4280,2472,4297,2472,4312,2470,4326,2470,4340,2467,4357,2467,4372,2465,4386,2462,4400,2462,4417,2460,4432,2460,4446,2458,4460,2458,4477,2455,4492,2453,4506,2453,4520,2450,4537,2448,4552,2448,4566,2446,4580,2443,4597,2443,4612,2441,4626,2438,4640,2436,4657,2436,4672,2434,4686,2431,4700,2431,4717,2429,4732,2426,4746,2424,4760,2422,4777,2422,4792,2419,4806,2417,4820,2414,4837,2412,4852,2410,4866,2410,4880,2407,4897,2405,4912,2402,4926,2400,4940,2398,4957,2395,4972,2393,4986,2390,5003,2388,5017,2386,5032,2383,5046,2381,5063,2378,5077,2376,5092,2374,5106,2371,5123,2369,5137,2366,5152,2364,5166,2362,5183,2359,5197,2357,5212,2354,5226,2352,5243,2350,5257,2347,5272,2345,5286,2340,5303,2338,5317,2335,5332,2333,5346,2330,5363,2328,5377,2323,5392,2321,5406,2318,5423,2316,5437,2314,5452,2309,5466,2306,5483,2304,5497,2302,5512,2297,5526,2294,5543,2292,5557,2287,5572,2285,5586,2282,5603,2278,5617,2275,5632,2273,5646,2268,5663,2266,5677,2263,5692,2258,5706,2256,5723,2251,5737,2249,5752,2246,5766,2242,5783,2239,5797,2234,5812,2232,5828,2227,5843,2225,5857,2220,5872,2218,5888,2213,5903,2210,5917,2206,5932,2203,5948,2198,5963,2196,5977,2191,5992,2186,6008,2184,6023,2179,6037,2177,6052,2172,6068,2167,6083,2165,6097,2160,6112,2155,6128,2153,6143,2148,6157,2143,6172,2141,6188,2136,6203,2131,6217,2129,6232,2124,6248,2119,6263,2114,6277,2112,6292,2107,6308,2102,6323,2098,6337,2093,6352,2090,6368,2086,6383,2081,6397,2076,6412,2071,6428,2066,6443,2064,6457,2059,6472,2054,6488,2050,6503,2045,6517,2040,6532,2035,6548,2030,6563,2026,6577,2021,6592,2016,6608,2011,6623,2006,6637,2002,6652,1999,6668,1992,6683,1987,6697,1982,6714,1978,6728,1973,6743,1968,6757,1963,6774,1958,6788,1954,6803,1949,6817,1944,6834,1939,6848,1934,6863,1930,6877,1922,6894,1918,6908,1913,6923,1908,6937,1903,6954,1898,6968,1891,6983,1886,6997,1882,7014,1877,7028,1870,7043,1865,7057,1860,7074,1855,7088,1848,7103,1843,7117,1838,7134,1831,7148,1826,7163,1822,7177,1817,7194,1810,7208,1805,7223,1798,7237,1793,7254,1788,7268,1781,7283,1776,7297,1771,7314,1764,7328,1759,7343,1752,7357,1747,7374,1740,7388,1735,7403,1728,7417,1723,7434,1716,7448,1711,7463,1704,7477,1699,7494,1692,7508,1687,7523,1680,7537,1675,7554,1668,7568,1663,7583,1656,7600,1649,7614,1644,7628,1637,7643,1630,7660,1625,7674,1618,7688,1613,7703,1606,7720,1598,7734,1594,7748,1586,7763,1579,7780,1572,7794,1567,7808,1560,7823,1553,7840,1546,7854,1541,7868,1534,7883,1526,7900,1519,7914,1514,7928,1507,7943,1500,7960,1493,7974,1486,7988,1478,8003,1474,8020,1466,8034,1459,8048,1452,8063,1445,8080,1438,8094,1430,8108,1423,8123,1416,8140,1409,8154,1402,8168,1397,8183,1390,8200,1382,8214,1375,8228,1368,8243,1361,8260,1354,8274,1346,8288,1337,8303,1330,8320,1322,8334,1315,8348,1308,8363,1301,8380,1294,8394,1286,8408,1279,8423,1272,8440,1265,8454,1255,8468,1248,8485,1241,8500,1234,8514,1226,8528,1219,8545,1210e" filled="false" stroked="true" strokeweight="1.56pt" strokecolor="#000000">
              <v:path arrowok="t"/>
              <v:stroke dashstyle="dashdot"/>
            </v:shape>
            <v:shape style="position:absolute;left:3454;top:1046;width:5091;height:1292" coordorigin="3455,1046" coordsize="5091,1292" path="m3455,2338l3455,2338,3695,2338,3712,2335,3786,2335,3800,2333,3815,2333,3832,2333,3846,2333,3860,2333,3875,2330,3892,2330,3906,2330,3920,2330,3935,2328,3952,2328,3966,2328,3980,2326,3995,2326,4012,2326,4026,2323,4040,2323,4055,2323,4072,2321,4086,2321,4100,2321,4117,2318,4132,2318,4146,2316,4160,2316,4177,2316,4192,2314,4206,2314,4220,2311,4237,2311,4252,2309,4266,2309,4280,2306,4297,2306,4312,2304,4326,2304,4340,2302,4357,2302,4372,2299,4386,2299,4400,2297,4417,2294,4432,2294,4446,2292,4460,2292,4477,2290,4492,2287,4506,2287,4520,2285,4537,2285,4552,2282,4566,2280,4580,2278,4597,2278,4612,2275,4626,2273,4640,2273,4657,2270,4672,2268,4686,2266,4700,2266,4717,2263,4732,2261,4746,2258,4760,2258,4777,2256,4792,2254,4806,2251,4820,2249,4837,2246,4852,2246,4866,2244,4880,2242,4897,2239,4912,2237,4926,2234,4940,2232,4957,2230,4972,2227,4986,2225,5003,2222,5017,2220,5032,2220,5046,2218,5063,2215,5077,2213,5092,2210,5106,2208,5123,2203,5137,2201,5152,2198,5166,2196,5183,2194,5197,2191,5212,2189,5226,2186,5243,2184,5257,2182,5272,2179,5286,2177,5303,2172,5317,2170,5332,2167,5346,2165,5363,2162,5377,2160,5392,2155,5406,2153,5423,2150,5437,2148,5452,2143,5466,2141,5483,2138,5497,2136,5512,2131,5526,2129,5543,2126,5557,2124,5572,2119,5586,2117,5603,2114,5617,2110,5632,2107,5646,2105,5663,2100,5677,2098,5692,2093,5706,2090,5723,2088,5737,2083,5752,2081,5766,2076,5783,2074,5797,2069,5812,2066,5828,2062,5843,2059,5857,2054,5872,2052,5888,2047,5903,2045,5917,2040,5932,2038,5948,2033,5963,2030,5977,2026,5992,2023,6008,2018,6023,2014,6037,2011,6052,2006,6068,2004,6083,1999,6097,1994,6112,1992,6128,1987,6143,1982,6157,1980,6172,1975,6188,1970,6203,1966,6217,1963,6232,1958,6248,1954,6263,1951,6277,1946,6292,1942,6308,1937,6323,1932,6337,1930,6352,1925,6368,1920,6383,1915,6397,1910,6412,1906,6428,1903,6443,1898,6457,1894,6472,1889,6488,1884,6503,1879,6517,1874,6532,1870,6548,1865,6563,1860,6577,1858,6592,1853,6608,1848,6623,1843,6637,1838,6652,1834,6668,1829,6683,1824,6697,1819,6714,1814,6728,1810,6743,1802,6757,1798,6774,1793,6788,1788,6803,1783,6817,1778,6834,1774,6848,1769,6863,1764,6877,1759,6894,1752,6908,1747,6923,1742,6937,1738,6954,1733,6968,1726,6983,1721,6997,1716,7014,1711,7028,1706,7043,1699,7057,1694,7074,1690,7088,1685,7103,1678,7117,1673,7134,1668,7148,1661,7163,1656,7177,1651,7194,1644,7208,1639,7223,1634,7237,1627,7254,1622,7268,1615,7283,1610,7297,1606,7314,1598,7328,1594,7343,1586,7357,1582,7374,1574,7388,1570,7403,1565,7417,1558,7434,1553,7448,1546,7463,1541,7477,1534,7494,1526,7508,1522,7523,1514,7537,1510,7554,1502,7568,1498,7583,1490,7600,1483,7614,1478,7628,1471,7643,1466,7660,1459,7674,1452,7688,1447,7703,1440,7720,1433,7734,1428,7748,1421,7763,1414,7780,1409,7794,1402,7808,1394,7823,1387,7840,1382,7854,1375,7868,1368,7883,1361,7900,1356,7914,1349,7928,1342,7943,1334,7960,1327,7974,1320,7988,1315,8003,1308,8020,1301,8034,1294,8048,1286,8063,1279,8080,1272,8094,1265,8108,1258,8123,1253,8140,1246,8154,1238,8168,1231,8183,1224,8200,1217,8214,1210,8228,1202,8243,1195,8260,1188,8274,1181,8288,1174,8303,1166,8320,1159,8334,1150,8348,1142,8363,1135,8380,1128,8394,1121,8408,1114,8423,1106,8440,1099,8454,1092,8468,1082,8485,1075,8500,1068,8514,1061,8528,1054,8545,1046e" filled="false" stroked="true" strokeweight="1.56pt" strokecolor="#000000">
              <v:path arrowok="t"/>
              <v:stroke dashstyle="dash"/>
            </v:shape>
            <v:shape style="position:absolute;left:3454;top:880;width:5091;height:1294" coordorigin="3455,881" coordsize="5091,1294" path="m3455,2174l3455,2174,3546,2174,3560,2172,3712,2172,3726,2170,3800,2170,3815,2167,3832,2167,3846,2167,3860,2167,3875,2165,3892,2165,3906,2165,3920,2165,3935,2162,3952,2162,3966,2162,3980,2162,3995,2160,4012,2160,4026,2160,4040,2158,4055,2158,4072,2158,4086,2155,4100,2155,4117,2153,4132,2153,4146,2153,4160,2150,4177,2150,4192,2148,4206,2148,4220,2146,4237,2146,4252,2143,4266,2143,4280,2143,4297,2141,4312,2138,4326,2138,4340,2136,4357,2136,4372,2134,4386,2134,4400,2131,4417,2131,4432,2129,4446,2126,4460,2126,4477,2124,4492,2124,4506,2122,4520,2119,4537,2119,4552,2117,4566,2114,4580,2114,4597,2112,4612,2110,4626,2110,4640,2107,4657,2105,4672,2102,4686,2102,4700,2100,4717,2098,4732,2095,4746,2093,4760,2093,4777,2090,4792,2088,4806,2086,4820,2083,4837,2083,4852,2081,4866,2078,4880,2076,4897,2074,4912,2071,4926,2069,4940,2066,4957,2064,4972,2062,4986,2062,5003,2059,5017,2057,5032,2054,5046,2052,5063,2050,5077,2047,5092,2045,5106,2042,5123,2040,5137,2038,5152,2035,5166,2030,5183,2028,5197,2026,5212,2023,5226,2021,5243,2018,5257,2016,5272,2014,5286,2011,5303,2009,5317,2004,5332,2002,5346,1999,5363,1997,5377,1994,5392,1992,5406,1987,5423,1985,5437,1982,5452,1980,5466,1975,5483,1973,5497,1970,5512,1968,5526,1963,5543,1961,5557,1958,5572,1954,5586,1951,5603,1949,5617,1944,5632,1942,5646,1939,5663,1934,5677,1932,5692,1930,5706,1925,5723,1922,5737,1918,5752,1915,5766,1910,5783,1908,5797,1906,5812,1901,5828,1898,5843,1894,5857,1891,5872,1886,5888,1884,5903,1879,5917,1877,5932,1872,5948,1867,5963,1865,5977,1860,5992,1858,6008,1853,6023,1850,6037,1846,6052,1841,6068,1838,6083,1834,6097,1829,6112,1826,6128,1822,6143,1817,6157,1814,6172,1810,6188,1805,6203,1802,6217,1798,6232,1793,6248,1788,6263,1786,6277,1781,6292,1776,6308,1771,6323,1769,6337,1764,6352,1759,6368,1754,6383,1750,6397,1745,6412,1742,6428,1738,6443,1733,6457,1728,6472,1723,6488,1718,6503,1714,6517,1709,6532,1706,6548,1702,6563,1697,6577,1692,6592,1687,6608,1682,6623,1678,6637,1673,6652,1668,6668,1663,6683,1658,6697,1654,6714,1649,6728,1644,6743,1639,6757,1634,6774,1627,6788,1622,6803,1618,6817,1613,6834,1608,6848,1603,6863,1598,6877,1594,6894,1589,6908,1582,6923,1577,6937,1572,6954,1567,6968,1562,6983,1555,6997,1550,7014,1546,7028,1541,7043,1534,7057,1529,7074,1524,7088,1519,7103,1512,7117,1507,7134,1502,7148,1495,7163,1490,7177,1486,7194,1478,7208,1474,7223,1469,7237,1462,7254,1457,7268,1452,7283,1445,7297,1440,7314,1433,7328,1428,7343,1423,7357,1416,7374,1411,7388,1404,7403,1399,7417,1392,7434,1387,7448,1380,7463,1375,7477,1368,7494,1363,7508,1356,7523,1351,7537,1344,7554,1337,7568,1332,7583,1325,7600,1320,7614,1313,7628,1306,7643,1301,7660,1294,7674,1286,7688,1282,7703,1274,7720,1270,7734,1262,7748,1255,7763,1248,7780,1243,7794,1236,7808,1229,7823,1224,7840,1217,7854,1210,7868,1202,7883,1195,7900,1190,7914,1183,7928,1176,7943,1169,7960,1162,7974,1157,7988,1150,8003,1142,8020,1135,8034,1128,8048,1121,8063,1114,8080,1106,8094,1102,8108,1094,8123,1087,8140,1080,8154,1073,8168,1066,8183,1058,8200,1051,8214,1044,8228,1037,8243,1030,8260,1022,8274,1015,8288,1008,8303,1001,8320,994,8334,986,8348,979,8363,970,8380,962,8394,955,8408,948,8423,941,8440,934,8454,926,8468,919,8485,910,8500,902,8514,895,8528,888,8545,881e" filled="false" stroked="true" strokeweight="1.56pt" strokecolor="#000000">
              <v:path arrowok="t"/>
              <v:stroke dashstyle="dash"/>
            </v:shape>
            <v:shape style="position:absolute;left:3454;top:715;width:5091;height:1294" coordorigin="3455,715" coordsize="5091,1294" path="m3455,2009l3455,2009,3592,2009,3606,2006,3726,2006,3740,2004,3815,2004,3832,2002,3846,2002,3860,2002,3875,2002,3892,1999,3906,1999,3920,1999,3935,1999,3952,1997,3966,1997,3980,1997,3995,1994,4012,1994,4026,1994,4040,1992,4055,1992,4072,1992,4086,1990,4100,1990,4117,1990,4132,1987,4146,1987,4160,1985,4177,1985,4192,1982,4206,1982,4220,1982,4237,1980,4252,1980,4266,1978,4280,1978,4297,1975,4312,1975,4326,1973,4340,1973,4357,1970,4372,1968,4386,1968,4400,1966,4417,1966,4432,1963,4446,1963,4460,1961,4477,1958,4492,1958,4506,1956,4520,1954,4537,1954,4552,1951,4566,1949,4580,1949,4597,1946,4612,1944,4626,1944,4640,1942,4657,1939,4672,1937,4686,1937,4700,1934,4717,1932,4732,1930,4746,1930,4760,1927,4777,1925,4792,1922,4806,1920,4820,1920,4837,1918,4852,1915,4866,1913,4880,1910,4897,1908,4912,1906,4926,1903,4940,1901,4957,1901,4972,1898,4986,1896,5003,1894,5017,1891,5032,1889,5046,1886,5063,1884,5077,1882,5092,1879,5106,1877,5123,1874,5137,1872,5152,1870,5166,1867,5183,1865,5197,1862,5212,1858,5226,1855,5243,1853,5257,1850,5272,1848,5286,1846,5303,1843,5317,1841,5332,1836,5346,1834,5363,1831,5377,1829,5392,1826,5406,1822,5423,1819,5437,1817,5452,1814,5466,1812,5483,1807,5497,1805,5512,1802,5526,1798,5543,1795,5557,1793,5572,1790,5586,1786,5603,1783,5617,1781,5632,1776,5646,1774,5663,1769,5677,1766,5692,1764,5706,1759,5723,1757,5737,1752,5752,1750,5766,1747,5783,1742,5797,1740,5812,1735,5828,1733,5843,1728,5857,1726,5872,1721,5888,1718,5903,1714,5917,1711,5932,1706,5948,1704,5963,1699,5977,1694,5992,1692,6008,1687,6023,1685,6037,1680,6052,1675,6068,1673,6083,1668,6097,1666,6112,1661,6128,1656,6143,1654,6157,1649,6172,1644,6188,1639,6203,1637,6217,1632,6232,1627,6248,1625,6263,1620,6277,1615,6292,1610,6308,1608,6323,1603,6337,1598,6352,1594,6368,1589,6383,1584,6397,1582,6412,1577,6428,1572,6443,1567,6457,1562,6472,1558,6488,1553,6503,1550,6517,1546,6532,1541,6548,1536,6563,1531,6577,1526,6592,1522,6608,1517,6623,1512,6637,1507,6652,1502,6668,1498,6683,1493,6697,1488,6714,1483,6728,1478,6743,1474,6757,1469,6774,1464,6788,1459,6803,1452,6817,1447,6834,1442,6848,1438,6863,1433,6877,1428,6894,1423,6908,1416,6923,1411,6937,1406,6954,1402,6968,1397,6983,1392,6997,1385,7014,1380,7028,1375,7043,1370,7057,1363,7074,1358,7088,1354,7103,1349,7117,1342,7134,1337,7148,1332,7163,1325,7177,1320,7194,1315,7208,1308,7223,1303,7237,1298,7254,1291,7268,1286,7283,1279,7297,1274,7314,1270,7328,1262,7343,1258,7357,1250,7374,1246,7388,1238,7403,1234,7417,1226,7434,1222,7448,1214,7463,1210,7477,1202,7494,1198,7508,1190,7523,1186,7537,1178,7554,1174,7568,1166,7583,1159,7600,1154,7614,1147,7628,1142,7643,1135,7660,1128,7674,1123,7688,1116,7703,1109,7720,1104,7734,1097,7748,1090,7763,1085,7780,1078,7794,1070,7808,1063,7823,1058,7840,1051,7854,1044,7868,1037,7883,1032,7900,1025,7914,1018,7928,1010,7943,1003,7960,998,7974,991,7988,984,8003,977,8020,970,8034,962,8048,955,8063,948,8080,943,8094,936,8108,929,8123,922,8140,914,8154,907,8168,900,8183,893,8200,886,8214,878,8228,871,8243,864,8260,857,8274,850,8288,842,8303,835,8363,806,8380,797,8394,790,8408,782,8423,775,8440,768,8454,761,8468,754,8485,746,8500,737,8514,730,8528,722,8545,715e" filled="false" stroked="true" strokeweight="1.56pt" strokecolor="#000000">
              <v:path arrowok="t"/>
              <v:stroke dashstyle="solid"/>
            </v:shape>
            <w10:wrap type="none"/>
          </v:group>
        </w:pict>
      </w:r>
      <w:r>
        <w:rPr>
          <w:rFonts w:ascii="Calibri"/>
          <w:sz w:val="24"/>
        </w:rPr>
        <w:t>60</w:t>
      </w:r>
    </w:p>
    <w:p>
      <w:pPr>
        <w:pStyle w:val="BodyText"/>
        <w:spacing w:before="11"/>
        <w:rPr>
          <w:rFonts w:ascii="Calibri"/>
          <w:sz w:val="34"/>
        </w:rPr>
      </w:pPr>
    </w:p>
    <w:p>
      <w:pPr>
        <w:spacing w:before="0"/>
        <w:ind w:left="0" w:right="464" w:firstLine="0"/>
        <w:jc w:val="right"/>
        <w:rPr>
          <w:rFonts w:ascii="Calibri"/>
          <w:sz w:val="24"/>
        </w:rPr>
      </w:pPr>
      <w:r>
        <w:rPr>
          <w:rFonts w:ascii="Calibri"/>
          <w:sz w:val="24"/>
        </w:rPr>
        <w:t>50</w:t>
      </w:r>
    </w:p>
    <w:p>
      <w:pPr>
        <w:pStyle w:val="BodyText"/>
        <w:spacing w:before="10"/>
        <w:rPr>
          <w:rFonts w:ascii="Calibri"/>
          <w:sz w:val="34"/>
        </w:rPr>
      </w:pPr>
    </w:p>
    <w:p>
      <w:pPr>
        <w:spacing w:before="1"/>
        <w:ind w:left="0" w:right="464" w:firstLine="0"/>
        <w:jc w:val="right"/>
        <w:rPr>
          <w:rFonts w:ascii="Calibri"/>
          <w:sz w:val="24"/>
        </w:rPr>
      </w:pPr>
      <w:r>
        <w:rPr>
          <w:rFonts w:ascii="Calibri"/>
          <w:sz w:val="24"/>
        </w:rPr>
        <w:t>40</w:t>
      </w:r>
    </w:p>
    <w:p>
      <w:pPr>
        <w:pStyle w:val="BodyText"/>
        <w:rPr>
          <w:rFonts w:ascii="Calibri"/>
        </w:rPr>
      </w:pPr>
      <w:r>
        <w:rPr/>
        <w:br w:type="column"/>
      </w:r>
      <w:r>
        <w:rPr>
          <w:rFonts w:ascii="Calibri"/>
        </w:rPr>
      </w:r>
    </w:p>
    <w:p>
      <w:pPr>
        <w:pStyle w:val="BodyText"/>
        <w:rPr>
          <w:rFonts w:ascii="Calibri"/>
        </w:rPr>
      </w:pPr>
    </w:p>
    <w:p>
      <w:pPr>
        <w:pStyle w:val="BodyText"/>
        <w:spacing w:before="2"/>
        <w:rPr>
          <w:rFonts w:ascii="Calibri"/>
          <w:sz w:val="26"/>
        </w:rPr>
      </w:pPr>
    </w:p>
    <w:p>
      <w:pPr>
        <w:spacing w:line="158" w:lineRule="auto" w:before="1"/>
        <w:ind w:left="1530" w:right="2660" w:firstLine="0"/>
        <w:jc w:val="both"/>
        <w:rPr>
          <w:rFonts w:ascii="Calibri" w:hAnsi="Calibri"/>
          <w:sz w:val="22"/>
        </w:rPr>
      </w:pPr>
      <w:r>
        <w:rPr>
          <w:rFonts w:ascii="Calibri" w:hAnsi="Calibri"/>
          <w:sz w:val="28"/>
        </w:rPr>
        <w:t>α</w:t>
      </w:r>
      <w:r>
        <w:rPr>
          <w:rFonts w:ascii="Calibri" w:hAnsi="Calibri"/>
          <w:sz w:val="22"/>
        </w:rPr>
        <w:t>=40° </w:t>
      </w:r>
      <w:r>
        <w:rPr>
          <w:rFonts w:ascii="Calibri" w:hAnsi="Calibri"/>
          <w:sz w:val="28"/>
        </w:rPr>
        <w:t>α</w:t>
      </w:r>
      <w:r>
        <w:rPr>
          <w:rFonts w:ascii="Calibri" w:hAnsi="Calibri"/>
          <w:sz w:val="22"/>
        </w:rPr>
        <w:t>=30° </w:t>
      </w:r>
      <w:r>
        <w:rPr>
          <w:rFonts w:ascii="Calibri" w:hAnsi="Calibri"/>
          <w:sz w:val="28"/>
        </w:rPr>
        <w:t>α</w:t>
      </w:r>
      <w:r>
        <w:rPr>
          <w:rFonts w:ascii="Calibri" w:hAnsi="Calibri"/>
          <w:sz w:val="22"/>
        </w:rPr>
        <w:t>=20° </w:t>
      </w:r>
      <w:r>
        <w:rPr>
          <w:rFonts w:ascii="Calibri" w:hAnsi="Calibri"/>
          <w:sz w:val="28"/>
        </w:rPr>
        <w:t>α</w:t>
      </w:r>
      <w:r>
        <w:rPr>
          <w:rFonts w:ascii="Calibri" w:hAnsi="Calibri"/>
          <w:sz w:val="22"/>
        </w:rPr>
        <w:t>=10° </w:t>
      </w:r>
      <w:r>
        <w:rPr>
          <w:rFonts w:ascii="Calibri" w:hAnsi="Calibri"/>
          <w:sz w:val="28"/>
        </w:rPr>
        <w:t>α</w:t>
      </w:r>
      <w:r>
        <w:rPr>
          <w:rFonts w:ascii="Calibri" w:hAnsi="Calibri"/>
          <w:sz w:val="22"/>
        </w:rPr>
        <w:t>=0°</w:t>
      </w:r>
    </w:p>
    <w:p>
      <w:pPr>
        <w:spacing w:after="0" w:line="158" w:lineRule="auto"/>
        <w:jc w:val="both"/>
        <w:rPr>
          <w:rFonts w:ascii="Calibri" w:hAnsi="Calibri"/>
          <w:sz w:val="22"/>
        </w:rPr>
        <w:sectPr>
          <w:type w:val="continuous"/>
          <w:pgSz w:w="11910" w:h="16840"/>
          <w:pgMar w:top="1040" w:bottom="280" w:left="1460" w:right="0"/>
          <w:cols w:num="2" w:equalWidth="0">
            <w:col w:w="2242" w:space="3431"/>
            <w:col w:w="4777"/>
          </w:cols>
        </w:sectPr>
      </w:pPr>
    </w:p>
    <w:p>
      <w:pPr>
        <w:pStyle w:val="BodyText"/>
        <w:rPr>
          <w:rFonts w:ascii="Calibri"/>
          <w:sz w:val="20"/>
        </w:rPr>
      </w:pPr>
    </w:p>
    <w:p>
      <w:pPr>
        <w:spacing w:before="181"/>
        <w:ind w:left="1530" w:right="0" w:firstLine="0"/>
        <w:jc w:val="left"/>
        <w:rPr>
          <w:rFonts w:ascii="Calibri"/>
          <w:sz w:val="24"/>
        </w:rPr>
      </w:pPr>
      <w:r>
        <w:rPr>
          <w:rFonts w:ascii="Calibri"/>
          <w:sz w:val="24"/>
        </w:rPr>
        <w:t>30</w:t>
      </w:r>
    </w:p>
    <w:p>
      <w:pPr>
        <w:pStyle w:val="BodyText"/>
        <w:rPr>
          <w:rFonts w:ascii="Calibri"/>
          <w:sz w:val="20"/>
        </w:rPr>
      </w:pPr>
    </w:p>
    <w:p>
      <w:pPr>
        <w:spacing w:line="254" w:lineRule="exact" w:before="181"/>
        <w:ind w:left="1530" w:right="0" w:firstLine="0"/>
        <w:jc w:val="left"/>
        <w:rPr>
          <w:rFonts w:ascii="Calibri"/>
          <w:sz w:val="24"/>
        </w:rPr>
      </w:pPr>
      <w:r>
        <w:rPr>
          <w:rFonts w:ascii="Calibri"/>
          <w:sz w:val="24"/>
        </w:rPr>
        <w:t>20</w:t>
      </w:r>
    </w:p>
    <w:p>
      <w:pPr>
        <w:tabs>
          <w:tab w:pos="1272" w:val="left" w:leader="none"/>
          <w:tab w:pos="2544" w:val="left" w:leader="none"/>
          <w:tab w:pos="3816" w:val="left" w:leader="none"/>
          <w:tab w:pos="5089" w:val="left" w:leader="none"/>
        </w:tabs>
        <w:spacing w:line="352" w:lineRule="exact" w:before="0"/>
        <w:ind w:left="0" w:right="303" w:firstLine="0"/>
        <w:jc w:val="center"/>
        <w:rPr>
          <w:rFonts w:ascii="Calibri" w:hAnsi="Calibri" w:cs="Calibri" w:eastAsia="Calibri"/>
          <w:b/>
          <w:bCs/>
          <w:sz w:val="28"/>
          <w:szCs w:val="28"/>
        </w:rPr>
      </w:pPr>
      <w:r>
        <w:rPr>
          <w:rFonts w:ascii="Calibri" w:hAnsi="Calibri" w:cs="Calibri" w:eastAsia="Calibri"/>
          <w:sz w:val="24"/>
          <w:szCs w:val="24"/>
        </w:rPr>
        <w:t>1,3</w:t>
        <w:tab/>
        <w:t>1,4</w:t>
        <w:tab/>
        <w:t>1,5</w:t>
        <w:tab/>
        <w:t>1,6</w:t>
        <w:tab/>
        <w:t>1,7  </w:t>
      </w:r>
      <w:r>
        <w:rPr>
          <w:rFonts w:ascii="Calibri" w:hAnsi="Calibri" w:cs="Calibri" w:eastAsia="Calibri"/>
          <w:b/>
          <w:bCs/>
          <w:position w:val="6"/>
          <w:sz w:val="28"/>
          <w:szCs w:val="28"/>
        </w:rPr>
        <w:t>ρ,</w:t>
      </w:r>
      <w:r>
        <w:rPr>
          <w:rFonts w:ascii="Calibri" w:hAnsi="Calibri" w:cs="Calibri" w:eastAsia="Calibri"/>
          <w:b/>
          <w:bCs/>
          <w:spacing w:val="-33"/>
          <w:position w:val="6"/>
          <w:sz w:val="28"/>
          <w:szCs w:val="28"/>
        </w:rPr>
        <w:t> </w:t>
      </w:r>
      <w:r>
        <w:rPr>
          <w:rFonts w:ascii="Calibri" w:hAnsi="Calibri" w:cs="Calibri" w:eastAsia="Calibri"/>
          <w:b/>
          <w:bCs/>
          <w:position w:val="6"/>
          <w:sz w:val="28"/>
          <w:szCs w:val="28"/>
        </w:rPr>
        <w:t>(т/мᶾ)</w:t>
      </w:r>
    </w:p>
    <w:p>
      <w:pPr>
        <w:pStyle w:val="BodyText"/>
        <w:spacing w:before="10"/>
        <w:rPr>
          <w:rFonts w:ascii="Calibri"/>
          <w:b/>
          <w:sz w:val="20"/>
        </w:rPr>
      </w:pPr>
    </w:p>
    <w:p>
      <w:pPr>
        <w:pStyle w:val="BodyText"/>
        <w:spacing w:line="360" w:lineRule="auto" w:before="89"/>
        <w:ind w:left="326" w:right="917" w:firstLine="273"/>
        <w:rPr>
          <w:i/>
        </w:rPr>
      </w:pPr>
      <w:r>
        <w:rPr/>
        <w:t>Рисунок 4.18 – Залежності опору переміщення середовища </w:t>
      </w:r>
      <w:r>
        <w:rPr>
          <w:i/>
        </w:rPr>
        <w:t>Р</w:t>
      </w:r>
      <w:r>
        <w:rPr>
          <w:i/>
          <w:vertAlign w:val="subscript"/>
        </w:rPr>
        <w:t>01</w:t>
      </w:r>
      <w:r>
        <w:rPr>
          <w:i/>
          <w:vertAlign w:val="baseline"/>
        </w:rPr>
        <w:t> </w:t>
      </w:r>
      <w:r>
        <w:rPr>
          <w:vertAlign w:val="baseline"/>
        </w:rPr>
        <w:t>моделлю трисекційного відвала від щільності </w:t>
      </w:r>
      <w:r>
        <w:rPr>
          <w:i/>
          <w:vertAlign w:val="baseline"/>
        </w:rPr>
        <w:t>ρ </w:t>
      </w:r>
      <w:r>
        <w:rPr>
          <w:vertAlign w:val="baseline"/>
        </w:rPr>
        <w:t>та кута шарніра відносно вертикалі </w:t>
      </w:r>
      <w:r>
        <w:rPr>
          <w:i/>
          <w:vertAlign w:val="baseline"/>
        </w:rPr>
        <w:t>α</w:t>
      </w:r>
      <w:r>
        <w:rPr>
          <w:i/>
          <w:vertAlign w:val="subscript"/>
        </w:rPr>
        <w:t>ш</w:t>
      </w:r>
    </w:p>
    <w:p>
      <w:pPr>
        <w:pStyle w:val="BodyText"/>
        <w:rPr>
          <w:i/>
          <w:sz w:val="20"/>
        </w:rPr>
      </w:pPr>
    </w:p>
    <w:p>
      <w:pPr>
        <w:pStyle w:val="Heading4"/>
        <w:spacing w:before="191"/>
        <w:ind w:left="1915"/>
        <w:rPr>
          <w:rFonts w:ascii="Calibri" w:hAnsi="Calibri"/>
        </w:rPr>
      </w:pPr>
      <w:r>
        <w:rPr>
          <w:rFonts w:ascii="Calibri" w:hAnsi="Calibri"/>
        </w:rPr>
        <w:t>P₀₁, H</w:t>
      </w:r>
    </w:p>
    <w:p>
      <w:pPr>
        <w:spacing w:before="3"/>
        <w:ind w:left="1763" w:right="0" w:firstLine="0"/>
        <w:jc w:val="left"/>
        <w:rPr>
          <w:rFonts w:ascii="Calibri"/>
          <w:sz w:val="24"/>
        </w:rPr>
      </w:pPr>
      <w:r>
        <w:rPr/>
        <w:pict>
          <v:group style="position:absolute;margin-left:180.600006pt;margin-top:7.685791pt;width:256.95pt;height:160.35pt;mso-position-horizontal-relative:page;mso-position-vertical-relative:paragraph;z-index:251969536" coordorigin="3612,154" coordsize="5139,3207">
            <v:shape style="position:absolute;left:3688;top:160;width:5048;height:2084" coordorigin="3689,161" coordsize="5048,2084" path="m3689,2244l8736,2244m3689,1203l8736,1203m3689,161l8736,161e" filled="false" stroked="true" strokeweight=".72pt" strokecolor="#858585">
              <v:path arrowok="t"/>
              <v:stroke dashstyle="solid"/>
            </v:shape>
            <v:shape style="position:absolute;left:4951;top:160;width:2523;height:3200" coordorigin="4951,161" coordsize="2523,3200" path="m4951,161l4951,3360m6211,161l6211,3360m7474,161l7474,3360e" filled="false" stroked="true" strokeweight=".72pt" strokecolor="#858585">
              <v:path arrowok="t"/>
              <v:stroke dashstyle="solid"/>
            </v:shape>
            <v:line style="position:absolute" from="8736,161" to="8736,3283" stroked="true" strokeweight=".72pt" strokecolor="#858585">
              <v:stroke dashstyle="solid"/>
            </v:line>
            <v:line style="position:absolute" from="3689,161" to="3689,3360" stroked="true" strokeweight=".72pt" strokecolor="#858585">
              <v:stroke dashstyle="solid"/>
            </v:line>
            <v:shape style="position:absolute;left:3612;top:160;width:5124;height:3200" coordorigin="3612,161" coordsize="5124,3200" path="m3612,3283l3689,3283m3612,2244l3689,2244m3612,1203l3689,1203m3612,161l3689,161m3689,3283l8736,3283m8736,3283l8736,3360e" filled="false" stroked="true" strokeweight=".72pt" strokecolor="#858585">
              <v:path arrowok="t"/>
              <v:stroke dashstyle="solid"/>
            </v:shape>
            <v:shape style="position:absolute;left:3687;top:1376;width:5048;height:1107" coordorigin="3688,1377" coordsize="5048,1107" path="m3688,1377l3704,1384,3719,1393,3733,1401,3748,1408,3764,1415,3779,1422,3793,1429,3808,1437,3824,1444,3839,1451,3853,1458,3868,1465,3884,1473,3899,1480,3913,1487,3928,1494,3944,1501,3959,1509,3973,1516,3988,1523,4004,1530,4019,1535,4033,1542,4050,1549,4064,1557,4079,1564,4093,1571,4110,1578,4124,1583,4139,1590,4153,1597,4170,1605,4184,1612,4199,1617,4213,1624,4230,1631,4244,1638,4259,1643,4273,1650,4290,1657,4304,1662,4319,1669,4333,1677,4350,1681,4364,1689,4379,1696,4393,1701,4410,1708,4424,1715,4439,1720,4453,1727,4470,1732,4484,1739,4499,1746,4516,1751,4530,1758,4544,1763,4559,1770,4576,1775,4590,1782,4604,1787,4619,1794,4636,1799,4650,1806,4664,1811,4679,1816,4696,1823,4710,1828,4724,1835,4739,1840,4756,1845,4770,1852,4784,1857,4799,1861,4816,1869,4830,1873,4844,1878,4859,1885,4876,1890,4890,1895,4904,1902,4919,1907,4936,1912,4950,1917,4964,1924,4981,1929,4996,1933,5010,1938,5024,1943,5041,1950,5056,1955,5070,1960,5084,1965,5101,1969,5116,1974,5130,1979,5144,1984,5161,1991,5176,1996,5190,2001,5204,2005,5221,2010,5236,2015,5250,2020,5264,2025,5281,2029,5296,2034,5310,2039,5324,2044,5341,2049,5356,2053,5370,2058,5387,2063,5401,2068,5416,2070,5430,2075,5447,2080,5461,2085,5476,2089,5490,2094,5507,2099,5521,2104,5536,2106,5550,2111,5567,2116,5581,2121,5596,2125,5610,2128,5627,2133,5641,2137,5656,2142,5670,2145,5687,2149,5701,2154,5716,2157,5730,2161,5747,2166,5761,2169,5776,2173,5790,2178,5807,2181,5821,2185,5836,2190,5852,2193,5867,2197,5881,2200,5896,2205,5912,2209,5927,2212,5941,2217,5956,2219,5972,2224,5987,2226,6001,2231,6016,2233,6032,2238,6047,2241,6061,2245,6076,2248,6092,2253,6107,2255,6121,2257,6136,2262,6152,2265,6167,2269,6181,2272,6196,2274,6212,2279,6227,2281,6241,2284,6256,2289,6272,2291,6287,2293,6301,2296,6318,2301,6332,2303,6347,2305,6361,2310,6378,2313,6392,2315,6407,2317,6421,2320,6438,2325,6452,2327,6467,2329,6481,2332,6498,2334,6512,2337,6527,2341,6541,2344,6558,2346,6572,2349,6587,2351,6601,2353,6618,2356,6632,2358,6647,2361,6661,2363,6678,2365,6692,2368,6707,2370,6721,2373,6738,2375,6752,2377,6767,2380,6784,2382,6798,2385,6812,2387,6827,2389,6844,2392,6858,2394,6872,2397,6887,2397,6904,2399,6918,2401,6932,2404,6947,2406,6964,2409,6978,2409,6992,2411,7007,2413,7024,2416,7038,2418,7052,2418,7067,2421,7084,2423,7098,2425,7112,2425,7127,2428,7144,2430,7158,2430,7172,2433,7187,2435,7204,2435,7218,2437,7232,2440,7249,2440,7264,2442,7278,2442,7292,2445,7309,2447,7324,2447,7338,2449,7352,2449,7369,2452,7384,2452,7398,2454,7412,2454,7429,2457,7444,2457,7458,2459,7472,2459,7489,2461,7504,2461,7518,2464,7532,2464,7549,2464,7564,2466,7578,2466,7592,2469,7609,2469,7624,2469,7638,2471,7655,2471,7669,2471,7684,2473,7698,2473,7715,2473,7729,2473,7744,2476,7758,2476,7775,2476,7789,2476,7804,2478,7818,2478,7835,2478,7849,2478,7864,2481,7955,2481,7969,2483,8269,2483,8284,2481,8375,2481,8389,2478,8404,2478,8420,2478,8435,2478,8449,2478,8464,2476,8480,2476,8495,2476,8509,2476,8524,2473,8540,2473,8555,2473,8569,2471,8586,2471,8600,2471,8615,2469,8629,2469,8646,2469,8660,2466,8675,2466,8689,2464,8706,2464,8720,2464,8735,2461e" filled="false" stroked="true" strokeweight="1.56pt" strokecolor="#000000">
              <v:path arrowok="t"/>
              <v:stroke dashstyle="dashdot"/>
            </v:shape>
            <v:shape style="position:absolute;left:3687;top:858;width:5048;height:1104" coordorigin="3688,858" coordsize="5048,1104" path="m3688,858l3704,865,3719,873,3733,880,3748,887,3764,894,3779,901,3793,909,3808,916,3824,923,3839,930,3853,937,3868,945,3884,952,3899,959,3913,966,3928,973,3944,981,3959,988,3973,995,3988,1002,4004,1009,4019,1017,4033,1024,4050,1029,4064,1036,4079,1043,4093,1050,4110,1057,4124,1065,4139,1069,4153,1077,4170,1084,4184,1091,4199,1098,4213,1103,4230,1110,4244,1117,4259,1125,4273,1129,4290,1137,4304,1144,4319,1149,4333,1156,4350,1163,4364,1168,4379,1175,4393,1182,4410,1187,4424,1194,4439,1199,4453,1206,4470,1213,4484,1218,4499,1225,4516,1230,4530,1237,4544,1242,4559,1249,4576,1254,4590,1261,4604,1266,4619,1273,4636,1278,4650,1285,4664,1290,4679,1297,4696,1302,4710,1307,4724,1314,4739,1319,4756,1326,4770,1331,4784,1336,4799,1343,4816,1348,4830,1353,4844,1360,4859,1365,4876,1369,4890,1374,4904,1381,4919,1386,4936,1391,4950,1396,4964,1403,4981,1408,4996,1413,5010,1417,5024,1425,5041,1429,5056,1434,5070,1439,5084,1444,5101,1449,5116,1453,5130,1461,5144,1465,5161,1470,5176,1475,5190,1480,5204,1485,5221,1489,5236,1494,5250,1499,5264,1504,5281,1509,5296,1513,5310,1518,5324,1523,5341,1528,5356,1533,5370,1537,5387,1542,5401,1547,5416,1552,5430,1557,5447,1559,5461,1564,5476,1569,5490,1573,5507,1578,5521,1583,5536,1588,5550,1590,5567,1595,5581,1600,5596,1605,5610,1609,5627,1612,5641,1617,5656,1621,5670,1624,5687,1629,5701,1633,5716,1638,5730,1641,5747,1645,5761,1650,5776,1653,5790,1657,5807,1662,5821,1665,5836,1669,5852,1672,5867,1677,5881,1681,5896,1684,5912,1689,5927,1691,5941,1696,5956,1698,5972,1703,5987,1705,6001,1710,6016,1713,6032,1717,6047,1720,6061,1725,6076,1727,6092,1732,6107,1734,6121,1739,6136,1741,6152,1744,6167,1749,6181,1751,6196,1753,6212,1758,6227,1761,6241,1763,6256,1768,6272,1770,6287,1773,6301,1777,6318,1780,6332,1782,6347,1785,6361,1789,6378,1792,6392,1794,6407,1797,6421,1801,6438,1804,6452,1806,6467,1809,6481,1811,6498,1813,6512,1818,6527,1821,6541,1823,6558,1825,6572,1828,6587,1830,6601,1833,6618,1835,6632,1837,6647,1840,6661,1842,6678,1845,6692,1847,6707,1849,6721,1852,6738,1854,6752,1857,6767,1859,6784,1861,6798,1864,6812,1866,6827,1869,6844,1871,6858,1873,6872,1876,6887,1878,6904,1878,6918,1881,6932,1883,6947,1885,6964,1888,6978,1890,6992,1890,7007,1893,7024,1895,7038,1897,7052,1897,7067,1900,7084,1902,7098,1905,7112,1905,7127,1907,7144,1909,7158,1909,7172,1912,7187,1914,7204,1914,7218,1917,7232,1919,7249,1919,7264,1921,7278,1924,7292,1924,7309,1926,7324,1926,7338,1929,7352,1929,7369,1931,7384,1931,7398,1933,7412,1936,7429,1936,7444,1936,7458,1938,7472,1938,7489,1941,7504,1941,7518,1943,7532,1943,7549,1945,7564,1945,7578,1945,7592,1948,7609,1948,7624,1948,7638,1950,7655,1950,7669,1950,7684,1953,7698,1953,7715,1953,7729,1955,7744,1955,7758,1955,7775,1955,7789,1957,7804,1957,7818,1957,7835,1957,7849,1960,7938,1960,7955,1962,8284,1962,8300,1960,8389,1960,8404,1957,8420,1957,8435,1957,8449,1957,8464,1955,8480,1955,8495,1955,8509,1955,8524,1953,8540,1953,8555,1953,8569,1953,8586,1950,8600,1950,8615,1950,8629,1948,8646,1948,8660,1945,8675,1945,8689,1945,8706,1943,8720,1943,8735,1941e" filled="false" stroked="true" strokeweight="1.56pt" strokecolor="#000000">
              <v:path arrowok="t"/>
              <v:stroke dashstyle="dash"/>
            </v:shape>
            <v:shape style="position:absolute;left:3687;top:337;width:5048;height:1104" coordorigin="3688,337" coordsize="5048,1104" path="m3688,337l3704,345,3719,352,3733,359,3748,366,3764,373,3779,381,3793,388,3808,395,3824,402,3839,409,3853,417,3868,424,3884,431,3899,438,3913,445,3928,453,3944,460,3959,467,3973,474,3988,481,4004,489,4019,496,4033,503,4050,510,4064,515,4079,522,4093,529,4110,537,4124,544,4139,551,4153,556,4170,563,4184,570,4199,577,4213,582,4230,589,4244,597,4259,604,4273,609,4290,616,4304,623,4319,628,4333,635,4350,642,4364,647,4379,654,4393,661,4410,666,4424,673,4439,681,4453,685,4470,693,4484,697,4499,705,4516,709,4530,717,4544,721,4559,729,4576,733,4590,741,4604,745,4619,753,4636,757,4650,765,4664,769,4679,777,4696,781,4710,789,4724,793,4739,798,4756,805,4770,810,4784,815,4799,822,4816,827,4830,832,4844,839,4859,844,4876,849,4890,856,4904,861,4919,865,4936,870,4950,877,4964,882,4981,887,4996,892,5010,897,5024,904,5041,909,5056,913,5070,918,5084,923,5101,928,5116,935,5130,940,5144,945,5161,949,5176,954,5190,959,5204,964,5221,969,5236,973,5250,978,5264,983,5281,988,5296,993,5310,997,5324,1002,5341,1007,5356,1012,5370,1017,5387,1021,5401,1026,5416,1031,5430,1036,5447,1041,5461,1043,5476,1048,5490,1053,5507,1057,5521,1062,5536,1067,5550,1072,5567,1074,5581,1079,5596,1084,5610,1089,5627,1091,5641,1096,5656,1101,5670,1105,5687,1108,5701,1113,5716,1117,5730,1120,5747,1125,5761,1129,5776,1132,5790,1137,5807,1141,5821,1144,5836,1149,5852,1153,5867,1156,5881,1161,5896,1163,5912,1168,5927,1170,5941,1175,5956,1180,5972,1182,5987,1187,6001,1189,6016,1194,6032,1197,6047,1199,6061,1204,6076,1206,6092,1211,6107,1213,6121,1218,6136,1221,6152,1223,6167,1228,6181,1230,6196,1235,6212,1237,6227,1240,6241,1245,6256,1247,6272,1249,6287,1254,6301,1257,6318,1259,6332,1261,6347,1266,6361,1269,6378,1271,6392,1273,6407,1278,6421,1281,6438,1283,6452,1285,6467,1288,6481,1290,6498,1295,6512,1297,6527,1300,6541,1302,6558,1305,6572,1307,6587,1309,6601,1312,6618,1314,6632,1317,6647,1319,6661,1324,6678,1326,6692,1329,6707,1331,6721,1333,6738,1336,6752,1336,6767,1338,6784,1341,6798,1343,6812,1345,6827,1348,6844,1350,6858,1353,6872,1355,6887,1357,6904,1360,6918,1360,6932,1362,6947,1365,6964,1367,6978,1369,6992,1372,7007,1372,7024,1374,7038,1377,7052,1379,7067,1379,7084,1381,7098,1384,7112,1386,7127,1386,7144,1389,7158,1391,7172,1391,7187,1393,7204,1396,7218,1396,7232,1398,7249,1401,7264,1401,7278,1403,7292,1403,7309,1405,7324,1405,7338,1408,7352,1410,7369,1410,7384,1413,7398,1413,7412,1415,7429,1415,7444,1417,7458,1417,7472,1420,7489,1420,7504,1420,7518,1422,7532,1422,7549,1425,7564,1425,7578,1427,7592,1427,7609,1427,7624,1429,7638,1429,7655,1429,7669,1432,7684,1432,7698,1432,7715,1434,7729,1434,7744,1434,7758,1434,7775,1437,7789,1437,7804,1437,7818,1437,7835,1437,7849,1439,7864,1439,7878,1439,7895,1439,7909,1439,7924,1441,8315,1441,8329,1439,8404,1439,8420,1437,8435,1437,8449,1437,8464,1437,8480,1434,8495,1434,8509,1434,8524,1434,8540,1432,8555,1432,8569,1432,8586,1429,8600,1429,8615,1429,8629,1427,8646,1427,8660,1427,8675,1425,8689,1425,8706,1422,8720,1422,8735,1422e" filled="false" stroked="true" strokeweight="1.56pt" strokecolor="#000000">
              <v:path arrowok="t"/>
              <v:stroke dashstyle="solid"/>
            </v:shape>
            <w10:wrap type="none"/>
          </v:group>
        </w:pict>
      </w:r>
      <w:r>
        <w:rPr>
          <w:rFonts w:ascii="Calibri"/>
          <w:sz w:val="24"/>
        </w:rPr>
        <w:t>50</w:t>
      </w:r>
    </w:p>
    <w:p>
      <w:pPr>
        <w:pStyle w:val="BodyText"/>
        <w:rPr>
          <w:rFonts w:ascii="Calibri"/>
          <w:sz w:val="20"/>
        </w:rPr>
      </w:pPr>
    </w:p>
    <w:p>
      <w:pPr>
        <w:pStyle w:val="BodyText"/>
        <w:rPr>
          <w:rFonts w:ascii="Calibri"/>
          <w:sz w:val="20"/>
        </w:rPr>
      </w:pPr>
    </w:p>
    <w:p>
      <w:pPr>
        <w:pStyle w:val="BodyText"/>
        <w:spacing w:before="1"/>
        <w:rPr>
          <w:rFonts w:ascii="Calibri"/>
          <w:sz w:val="17"/>
        </w:rPr>
      </w:pPr>
    </w:p>
    <w:p>
      <w:pPr>
        <w:spacing w:before="52"/>
        <w:ind w:left="1763" w:right="0" w:firstLine="0"/>
        <w:jc w:val="left"/>
        <w:rPr>
          <w:rFonts w:ascii="Calibri"/>
          <w:sz w:val="24"/>
        </w:rPr>
      </w:pPr>
      <w:r>
        <w:rPr/>
        <w:drawing>
          <wp:anchor distT="0" distB="0" distL="0" distR="0" allowOverlap="1" layoutInCell="1" locked="0" behindDoc="0" simplePos="0" relativeHeight="251970560">
            <wp:simplePos x="0" y="0"/>
            <wp:positionH relativeFrom="page">
              <wp:posOffset>5680048</wp:posOffset>
            </wp:positionH>
            <wp:positionV relativeFrom="paragraph">
              <wp:posOffset>146861</wp:posOffset>
            </wp:positionV>
            <wp:extent cx="316657" cy="91077"/>
            <wp:effectExtent l="0" t="0" r="0" b="0"/>
            <wp:wrapNone/>
            <wp:docPr id="197" name="image173.png"/>
            <wp:cNvGraphicFramePr>
              <a:graphicFrameLocks noChangeAspect="1"/>
            </wp:cNvGraphicFramePr>
            <a:graphic>
              <a:graphicData uri="http://schemas.openxmlformats.org/drawingml/2006/picture">
                <pic:pic>
                  <pic:nvPicPr>
                    <pic:cNvPr id="198" name="image173.png"/>
                    <pic:cNvPicPr/>
                  </pic:nvPicPr>
                  <pic:blipFill>
                    <a:blip r:embed="rId178" cstate="print"/>
                    <a:stretch>
                      <a:fillRect/>
                    </a:stretch>
                  </pic:blipFill>
                  <pic:spPr>
                    <a:xfrm>
                      <a:off x="0" y="0"/>
                      <a:ext cx="316657" cy="91077"/>
                    </a:xfrm>
                    <a:prstGeom prst="rect">
                      <a:avLst/>
                    </a:prstGeom>
                  </pic:spPr>
                </pic:pic>
              </a:graphicData>
            </a:graphic>
          </wp:anchor>
        </w:drawing>
      </w:r>
      <w:r>
        <w:rPr>
          <w:rFonts w:ascii="Calibri"/>
          <w:sz w:val="24"/>
        </w:rPr>
        <w:t>40</w:t>
      </w:r>
    </w:p>
    <w:p>
      <w:pPr>
        <w:pStyle w:val="BodyText"/>
        <w:spacing w:before="8"/>
        <w:rPr>
          <w:rFonts w:ascii="Calibri"/>
          <w:sz w:val="20"/>
        </w:rPr>
      </w:pPr>
      <w:r>
        <w:rPr/>
        <w:drawing>
          <wp:anchor distT="0" distB="0" distL="0" distR="0" allowOverlap="1" layoutInCell="1" locked="0" behindDoc="0" simplePos="0" relativeHeight="302">
            <wp:simplePos x="0" y="0"/>
            <wp:positionH relativeFrom="page">
              <wp:posOffset>5680048</wp:posOffset>
            </wp:positionH>
            <wp:positionV relativeFrom="paragraph">
              <wp:posOffset>185242</wp:posOffset>
            </wp:positionV>
            <wp:extent cx="317918" cy="91439"/>
            <wp:effectExtent l="0" t="0" r="0" b="0"/>
            <wp:wrapTopAndBottom/>
            <wp:docPr id="199" name="image174.png"/>
            <wp:cNvGraphicFramePr>
              <a:graphicFrameLocks noChangeAspect="1"/>
            </wp:cNvGraphicFramePr>
            <a:graphic>
              <a:graphicData uri="http://schemas.openxmlformats.org/drawingml/2006/picture">
                <pic:pic>
                  <pic:nvPicPr>
                    <pic:cNvPr id="200" name="image174.png"/>
                    <pic:cNvPicPr/>
                  </pic:nvPicPr>
                  <pic:blipFill>
                    <a:blip r:embed="rId179" cstate="print"/>
                    <a:stretch>
                      <a:fillRect/>
                    </a:stretch>
                  </pic:blipFill>
                  <pic:spPr>
                    <a:xfrm>
                      <a:off x="0" y="0"/>
                      <a:ext cx="317918" cy="91439"/>
                    </a:xfrm>
                    <a:prstGeom prst="rect">
                      <a:avLst/>
                    </a:prstGeom>
                  </pic:spPr>
                </pic:pic>
              </a:graphicData>
            </a:graphic>
          </wp:anchor>
        </w:drawing>
      </w:r>
    </w:p>
    <w:p>
      <w:pPr>
        <w:pStyle w:val="BodyText"/>
        <w:spacing w:before="2"/>
        <w:rPr>
          <w:rFonts w:ascii="Calibri"/>
          <w:sz w:val="23"/>
        </w:rPr>
      </w:pPr>
    </w:p>
    <w:p>
      <w:pPr>
        <w:spacing w:before="0"/>
        <w:ind w:left="1763" w:right="0" w:firstLine="0"/>
        <w:jc w:val="left"/>
        <w:rPr>
          <w:rFonts w:ascii="Calibri"/>
          <w:sz w:val="24"/>
        </w:rPr>
      </w:pPr>
      <w:r>
        <w:rPr/>
        <w:drawing>
          <wp:anchor distT="0" distB="0" distL="0" distR="0" allowOverlap="1" layoutInCell="1" locked="0" behindDoc="0" simplePos="0" relativeHeight="251971584">
            <wp:simplePos x="0" y="0"/>
            <wp:positionH relativeFrom="page">
              <wp:posOffset>5689188</wp:posOffset>
            </wp:positionH>
            <wp:positionV relativeFrom="paragraph">
              <wp:posOffset>16559</wp:posOffset>
            </wp:positionV>
            <wp:extent cx="251132" cy="91077"/>
            <wp:effectExtent l="0" t="0" r="0" b="0"/>
            <wp:wrapNone/>
            <wp:docPr id="201" name="image175.png"/>
            <wp:cNvGraphicFramePr>
              <a:graphicFrameLocks noChangeAspect="1"/>
            </wp:cNvGraphicFramePr>
            <a:graphic>
              <a:graphicData uri="http://schemas.openxmlformats.org/drawingml/2006/picture">
                <pic:pic>
                  <pic:nvPicPr>
                    <pic:cNvPr id="202" name="image175.png"/>
                    <pic:cNvPicPr/>
                  </pic:nvPicPr>
                  <pic:blipFill>
                    <a:blip r:embed="rId180" cstate="print"/>
                    <a:stretch>
                      <a:fillRect/>
                    </a:stretch>
                  </pic:blipFill>
                  <pic:spPr>
                    <a:xfrm>
                      <a:off x="0" y="0"/>
                      <a:ext cx="251132" cy="91077"/>
                    </a:xfrm>
                    <a:prstGeom prst="rect">
                      <a:avLst/>
                    </a:prstGeom>
                  </pic:spPr>
                </pic:pic>
              </a:graphicData>
            </a:graphic>
          </wp:anchor>
        </w:drawing>
      </w:r>
      <w:r>
        <w:rPr>
          <w:rFonts w:ascii="Calibri"/>
          <w:sz w:val="24"/>
        </w:rPr>
        <w:t>30</w:t>
      </w:r>
    </w:p>
    <w:p>
      <w:pPr>
        <w:pStyle w:val="BodyText"/>
        <w:rPr>
          <w:rFonts w:ascii="Calibri"/>
          <w:sz w:val="20"/>
        </w:rPr>
      </w:pPr>
    </w:p>
    <w:p>
      <w:pPr>
        <w:pStyle w:val="BodyText"/>
        <w:rPr>
          <w:rFonts w:ascii="Calibri"/>
          <w:sz w:val="20"/>
        </w:rPr>
      </w:pPr>
    </w:p>
    <w:p>
      <w:pPr>
        <w:pStyle w:val="BodyText"/>
        <w:rPr>
          <w:rFonts w:ascii="Calibri"/>
          <w:sz w:val="17"/>
        </w:rPr>
      </w:pPr>
    </w:p>
    <w:p>
      <w:pPr>
        <w:spacing w:line="238" w:lineRule="exact" w:before="52"/>
        <w:ind w:left="1763" w:right="0" w:firstLine="0"/>
        <w:jc w:val="left"/>
        <w:rPr>
          <w:rFonts w:ascii="Calibri"/>
          <w:sz w:val="24"/>
        </w:rPr>
      </w:pPr>
      <w:r>
        <w:rPr>
          <w:rFonts w:ascii="Calibri"/>
          <w:sz w:val="24"/>
        </w:rPr>
        <w:t>20</w:t>
      </w:r>
    </w:p>
    <w:p>
      <w:pPr>
        <w:tabs>
          <w:tab w:pos="1249" w:val="left" w:leader="none"/>
          <w:tab w:pos="2513" w:val="left" w:leader="none"/>
          <w:tab w:pos="3770" w:val="left" w:leader="none"/>
          <w:tab w:pos="5037" w:val="left" w:leader="none"/>
          <w:tab w:pos="5485" w:val="left" w:leader="none"/>
        </w:tabs>
        <w:spacing w:line="367" w:lineRule="exact" w:before="0"/>
        <w:ind w:left="0" w:right="467" w:firstLine="0"/>
        <w:jc w:val="center"/>
        <w:rPr>
          <w:rFonts w:ascii="Calibri" w:hAnsi="Calibri"/>
          <w:b/>
          <w:sz w:val="28"/>
        </w:rPr>
      </w:pPr>
      <w:r>
        <w:rPr>
          <w:rFonts w:ascii="Calibri" w:hAnsi="Calibri"/>
          <w:sz w:val="24"/>
        </w:rPr>
        <w:t>К₁</w:t>
        <w:tab/>
        <w:t>К₂</w:t>
        <w:tab/>
        <w:t>К₃</w:t>
        <w:tab/>
        <w:t>К₄</w:t>
        <w:tab/>
        <w:t>К₅</w:t>
        <w:tab/>
      </w:r>
      <w:r>
        <w:rPr>
          <w:rFonts w:ascii="Calibri" w:hAnsi="Calibri"/>
          <w:b/>
          <w:position w:val="9"/>
          <w:sz w:val="28"/>
        </w:rPr>
        <w:t>Ki</w:t>
      </w:r>
    </w:p>
    <w:p>
      <w:pPr>
        <w:pStyle w:val="BodyText"/>
        <w:spacing w:before="10"/>
        <w:rPr>
          <w:rFonts w:ascii="Calibri"/>
          <w:b/>
          <w:sz w:val="17"/>
        </w:rPr>
      </w:pPr>
    </w:p>
    <w:p>
      <w:pPr>
        <w:pStyle w:val="BodyText"/>
        <w:spacing w:line="360" w:lineRule="auto" w:before="89"/>
        <w:ind w:left="458" w:right="1066" w:firstLine="1"/>
        <w:jc w:val="center"/>
        <w:rPr>
          <w:i/>
        </w:rPr>
      </w:pPr>
      <w:r>
        <w:rPr/>
        <w:t>Рисунок 4.19 – Залежності опору переміщення середовища </w:t>
      </w:r>
      <w:r>
        <w:rPr>
          <w:i/>
        </w:rPr>
        <w:t>Р</w:t>
      </w:r>
      <w:r>
        <w:rPr>
          <w:i/>
          <w:vertAlign w:val="subscript"/>
        </w:rPr>
        <w:t>01</w:t>
      </w:r>
      <w:r>
        <w:rPr>
          <w:i/>
          <w:vertAlign w:val="baseline"/>
        </w:rPr>
        <w:t> </w:t>
      </w:r>
      <w:r>
        <w:rPr>
          <w:vertAlign w:val="baseline"/>
        </w:rPr>
        <w:t>моделлю трисекційного відвала від фракційного складу </w:t>
      </w:r>
      <w:r>
        <w:rPr>
          <w:i/>
          <w:vertAlign w:val="baseline"/>
        </w:rPr>
        <w:t>К</w:t>
      </w:r>
      <w:r>
        <w:rPr>
          <w:i/>
          <w:vertAlign w:val="subscript"/>
        </w:rPr>
        <w:t>і</w:t>
      </w:r>
      <w:r>
        <w:rPr>
          <w:i/>
          <w:vertAlign w:val="baseline"/>
        </w:rPr>
        <w:t> </w:t>
      </w:r>
      <w:r>
        <w:rPr>
          <w:vertAlign w:val="baseline"/>
        </w:rPr>
        <w:t>та кута шарніра відносно вертикалі </w:t>
      </w:r>
      <w:r>
        <w:rPr>
          <w:i/>
          <w:vertAlign w:val="baseline"/>
        </w:rPr>
        <w:t>α</w:t>
      </w:r>
      <w:r>
        <w:rPr>
          <w:i/>
          <w:vertAlign w:val="subscript"/>
        </w:rPr>
        <w:t>ш</w:t>
      </w:r>
    </w:p>
    <w:p>
      <w:pPr>
        <w:spacing w:after="0" w:line="360" w:lineRule="auto"/>
        <w:jc w:val="center"/>
        <w:sectPr>
          <w:type w:val="continuous"/>
          <w:pgSz w:w="11910" w:h="16840"/>
          <w:pgMar w:top="1040" w:bottom="280" w:left="1460" w:right="0"/>
        </w:sectPr>
      </w:pPr>
    </w:p>
    <w:p>
      <w:pPr>
        <w:pStyle w:val="BodyText"/>
        <w:spacing w:before="2"/>
        <w:rPr>
          <w:i/>
          <w:sz w:val="9"/>
        </w:rPr>
      </w:pPr>
    </w:p>
    <w:p>
      <w:pPr>
        <w:pStyle w:val="BodyText"/>
        <w:spacing w:line="362" w:lineRule="auto" w:before="89"/>
        <w:ind w:left="242" w:right="1034" w:firstLine="707"/>
      </w:pPr>
      <w:r>
        <w:rPr>
          <w:color w:val="202020"/>
        </w:rPr>
        <w:t>За результатами реалізації плану експерименту отримані поверхні відгуку </w:t>
      </w:r>
      <w:r>
        <w:rPr/>
        <w:t>(рис. 4.20 – 4.21), які об’єднують залежності, наведені на рисунках</w:t>
      </w:r>
    </w:p>
    <w:p>
      <w:pPr>
        <w:pStyle w:val="ListParagraph"/>
        <w:numPr>
          <w:ilvl w:val="1"/>
          <w:numId w:val="31"/>
        </w:numPr>
        <w:tabs>
          <w:tab w:pos="804" w:val="left" w:leader="none"/>
        </w:tabs>
        <w:spacing w:line="317" w:lineRule="exact" w:before="0" w:after="0"/>
        <w:ind w:left="803" w:right="0" w:hanging="562"/>
        <w:jc w:val="left"/>
        <w:rPr>
          <w:sz w:val="28"/>
        </w:rPr>
      </w:pPr>
      <w:r>
        <w:rPr>
          <w:sz w:val="28"/>
        </w:rPr>
        <w:t>– 4.19 та відповідають цільовій</w:t>
      </w:r>
      <w:r>
        <w:rPr>
          <w:spacing w:val="-7"/>
          <w:sz w:val="28"/>
        </w:rPr>
        <w:t> </w:t>
      </w:r>
      <w:r>
        <w:rPr>
          <w:sz w:val="28"/>
        </w:rPr>
        <w:t>функції:</w:t>
      </w:r>
    </w:p>
    <w:p>
      <w:pPr>
        <w:pStyle w:val="BodyText"/>
        <w:spacing w:before="10"/>
        <w:rPr>
          <w:sz w:val="41"/>
        </w:rPr>
      </w:pPr>
    </w:p>
    <w:p>
      <w:pPr>
        <w:spacing w:before="0"/>
        <w:ind w:left="1437" w:right="0" w:firstLine="0"/>
        <w:jc w:val="left"/>
        <w:rPr>
          <w:i/>
          <w:sz w:val="28"/>
        </w:rPr>
      </w:pPr>
      <w:r>
        <w:rPr>
          <w:i/>
          <w:sz w:val="28"/>
        </w:rPr>
        <w:t>P</w:t>
      </w:r>
      <w:r>
        <w:rPr>
          <w:i/>
          <w:sz w:val="28"/>
          <w:vertAlign w:val="subscript"/>
        </w:rPr>
        <w:t>01</w:t>
      </w:r>
      <w:r>
        <w:rPr>
          <w:i/>
          <w:sz w:val="28"/>
          <w:vertAlign w:val="baseline"/>
        </w:rPr>
        <w:t>=21,6 + 1,8 α</w:t>
      </w:r>
      <w:r>
        <w:rPr>
          <w:i/>
          <w:sz w:val="28"/>
          <w:vertAlign w:val="subscript"/>
        </w:rPr>
        <w:t>ш</w:t>
      </w:r>
      <w:r>
        <w:rPr>
          <w:i/>
          <w:sz w:val="28"/>
          <w:vertAlign w:val="baseline"/>
        </w:rPr>
        <w:t> + 11,2ρ + 4,1 α</w:t>
      </w:r>
      <w:r>
        <w:rPr>
          <w:i/>
          <w:sz w:val="28"/>
          <w:vertAlign w:val="subscript"/>
        </w:rPr>
        <w:t>ш</w:t>
      </w:r>
      <w:r>
        <w:rPr>
          <w:i/>
          <w:sz w:val="28"/>
          <w:vertAlign w:val="baseline"/>
        </w:rPr>
        <w:t> ρ + 8,3 ρ К</w:t>
      </w:r>
      <w:r>
        <w:rPr>
          <w:i/>
          <w:sz w:val="28"/>
          <w:vertAlign w:val="subscript"/>
        </w:rPr>
        <w:t>5</w:t>
      </w:r>
      <w:r>
        <w:rPr>
          <w:i/>
          <w:sz w:val="28"/>
          <w:vertAlign w:val="baseline"/>
        </w:rPr>
        <w:t> - 2,2 β</w:t>
      </w:r>
      <w:r>
        <w:rPr>
          <w:i/>
          <w:sz w:val="28"/>
          <w:vertAlign w:val="subscript"/>
        </w:rPr>
        <w:t>с</w:t>
      </w:r>
      <w:r>
        <w:rPr>
          <w:i/>
          <w:sz w:val="28"/>
          <w:vertAlign w:val="baseline"/>
        </w:rPr>
        <w:t> ρ +</w:t>
      </w:r>
    </w:p>
    <w:p>
      <w:pPr>
        <w:tabs>
          <w:tab w:pos="9058" w:val="left" w:leader="none"/>
        </w:tabs>
        <w:spacing w:before="154"/>
        <w:ind w:left="2261" w:right="0" w:firstLine="0"/>
        <w:jc w:val="left"/>
        <w:rPr>
          <w:sz w:val="28"/>
        </w:rPr>
      </w:pPr>
      <w:r>
        <w:rPr/>
        <w:pict>
          <v:shape style="position:absolute;margin-left:223.970001pt;margin-top:14.642324pt;width:154.550pt;height:10pt;mso-position-horizontal-relative:page;mso-position-vertical-relative:paragraph;z-index:-266456064" type="#_x0000_t202" filled="false" stroked="false">
            <v:textbox inset="0,0,0,0">
              <w:txbxContent>
                <w:p>
                  <w:pPr>
                    <w:tabs>
                      <w:tab w:pos="1089" w:val="left" w:leader="none"/>
                      <w:tab w:pos="3000" w:val="left" w:leader="none"/>
                    </w:tabs>
                    <w:spacing w:line="199" w:lineRule="exact" w:before="0"/>
                    <w:ind w:left="0" w:right="0" w:firstLine="0"/>
                    <w:jc w:val="left"/>
                    <w:rPr>
                      <w:i/>
                      <w:sz w:val="18"/>
                    </w:rPr>
                  </w:pPr>
                  <w:r>
                    <w:rPr>
                      <w:i/>
                      <w:sz w:val="18"/>
                    </w:rPr>
                    <w:t>ш</w:t>
                    <w:tab/>
                    <w:t>с</w:t>
                    <w:tab/>
                  </w:r>
                  <w:r>
                    <w:rPr>
                      <w:i/>
                      <w:spacing w:val="-20"/>
                      <w:sz w:val="18"/>
                    </w:rPr>
                    <w:t>5</w:t>
                  </w:r>
                </w:p>
              </w:txbxContent>
            </v:textbox>
            <w10:wrap type="none"/>
          </v:shape>
        </w:pict>
      </w:r>
      <w:r>
        <w:rPr>
          <w:i/>
          <w:sz w:val="28"/>
        </w:rPr>
        <w:t>+3,6 α  </w:t>
      </w:r>
      <w:r>
        <w:rPr>
          <w:i/>
          <w:position w:val="10"/>
          <w:sz w:val="18"/>
        </w:rPr>
        <w:t>2 </w:t>
      </w:r>
      <w:r>
        <w:rPr>
          <w:i/>
          <w:sz w:val="28"/>
        </w:rPr>
        <w:t>+ 1,1 β </w:t>
      </w:r>
      <w:r>
        <w:rPr>
          <w:i/>
          <w:position w:val="10"/>
          <w:sz w:val="18"/>
        </w:rPr>
        <w:t>2 </w:t>
      </w:r>
      <w:r>
        <w:rPr>
          <w:i/>
          <w:sz w:val="28"/>
        </w:rPr>
        <w:t>+ 3,8 ρ</w:t>
      </w:r>
      <w:r>
        <w:rPr>
          <w:i/>
          <w:position w:val="10"/>
          <w:sz w:val="18"/>
        </w:rPr>
        <w:t>2</w:t>
      </w:r>
      <w:r>
        <w:rPr>
          <w:i/>
          <w:sz w:val="28"/>
        </w:rPr>
        <w:t>+9,4</w:t>
      </w:r>
      <w:r>
        <w:rPr>
          <w:i/>
          <w:spacing w:val="-3"/>
          <w:sz w:val="28"/>
        </w:rPr>
        <w:t> </w:t>
      </w:r>
      <w:r>
        <w:rPr>
          <w:i/>
          <w:sz w:val="28"/>
        </w:rPr>
        <w:t>К</w:t>
      </w:r>
      <w:r>
        <w:rPr>
          <w:i/>
          <w:spacing w:val="19"/>
          <w:sz w:val="28"/>
        </w:rPr>
        <w:t> </w:t>
      </w:r>
      <w:r>
        <w:rPr>
          <w:i/>
          <w:position w:val="10"/>
          <w:sz w:val="18"/>
        </w:rPr>
        <w:t>2</w:t>
      </w:r>
      <w:r>
        <w:rPr>
          <w:i/>
          <w:sz w:val="28"/>
        </w:rPr>
        <w:t>.</w:t>
        <w:tab/>
      </w:r>
      <w:r>
        <w:rPr>
          <w:sz w:val="28"/>
        </w:rPr>
        <w:t>(4.6)</w:t>
      </w:r>
    </w:p>
    <w:p>
      <w:pPr>
        <w:pStyle w:val="BodyText"/>
        <w:spacing w:before="6"/>
        <w:rPr>
          <w:sz w:val="25"/>
        </w:rPr>
      </w:pPr>
      <w:r>
        <w:rPr/>
        <w:drawing>
          <wp:anchor distT="0" distB="0" distL="0" distR="0" allowOverlap="1" layoutInCell="1" locked="0" behindDoc="0" simplePos="0" relativeHeight="307">
            <wp:simplePos x="0" y="0"/>
            <wp:positionH relativeFrom="page">
              <wp:posOffset>2033390</wp:posOffset>
            </wp:positionH>
            <wp:positionV relativeFrom="paragraph">
              <wp:posOffset>211683</wp:posOffset>
            </wp:positionV>
            <wp:extent cx="4020356" cy="2211704"/>
            <wp:effectExtent l="0" t="0" r="0" b="0"/>
            <wp:wrapTopAndBottom/>
            <wp:docPr id="203" name="image176.jpeg"/>
            <wp:cNvGraphicFramePr>
              <a:graphicFrameLocks noChangeAspect="1"/>
            </wp:cNvGraphicFramePr>
            <a:graphic>
              <a:graphicData uri="http://schemas.openxmlformats.org/drawingml/2006/picture">
                <pic:pic>
                  <pic:nvPicPr>
                    <pic:cNvPr id="204" name="image176.jpeg"/>
                    <pic:cNvPicPr/>
                  </pic:nvPicPr>
                  <pic:blipFill>
                    <a:blip r:embed="rId181" cstate="print"/>
                    <a:stretch>
                      <a:fillRect/>
                    </a:stretch>
                  </pic:blipFill>
                  <pic:spPr>
                    <a:xfrm>
                      <a:off x="0" y="0"/>
                      <a:ext cx="4020356" cy="2211704"/>
                    </a:xfrm>
                    <a:prstGeom prst="rect">
                      <a:avLst/>
                    </a:prstGeom>
                  </pic:spPr>
                </pic:pic>
              </a:graphicData>
            </a:graphic>
          </wp:anchor>
        </w:drawing>
      </w:r>
    </w:p>
    <w:p>
      <w:pPr>
        <w:pStyle w:val="BodyText"/>
        <w:spacing w:before="9"/>
        <w:rPr>
          <w:sz w:val="38"/>
        </w:rPr>
      </w:pPr>
    </w:p>
    <w:p>
      <w:pPr>
        <w:pStyle w:val="BodyText"/>
        <w:spacing w:line="360" w:lineRule="auto" w:before="1"/>
        <w:ind w:left="326" w:right="935" w:firstLine="1"/>
        <w:jc w:val="center"/>
        <w:rPr>
          <w:i/>
        </w:rPr>
      </w:pPr>
      <w:r>
        <w:rPr/>
        <w:t>Рисунок 4.20 – Залежності опору переміщення середовища </w:t>
      </w:r>
      <w:r>
        <w:rPr>
          <w:i/>
        </w:rPr>
        <w:t>Р</w:t>
      </w:r>
      <w:r>
        <w:rPr>
          <w:i/>
          <w:vertAlign w:val="subscript"/>
        </w:rPr>
        <w:t>01</w:t>
      </w:r>
      <w:r>
        <w:rPr>
          <w:i/>
          <w:vertAlign w:val="baseline"/>
        </w:rPr>
        <w:t> </w:t>
      </w:r>
      <w:r>
        <w:rPr>
          <w:vertAlign w:val="baseline"/>
        </w:rPr>
        <w:t>моделлю трисекційного відвала від щільності </w:t>
      </w:r>
      <w:r>
        <w:rPr>
          <w:i/>
          <w:vertAlign w:val="baseline"/>
        </w:rPr>
        <w:t>ρ </w:t>
      </w:r>
      <w:r>
        <w:rPr>
          <w:vertAlign w:val="baseline"/>
        </w:rPr>
        <w:t>та кута шарніра відносно вертикалі </w:t>
      </w:r>
      <w:r>
        <w:rPr>
          <w:i/>
          <w:vertAlign w:val="baseline"/>
        </w:rPr>
        <w:t>α</w:t>
      </w:r>
      <w:r>
        <w:rPr>
          <w:i/>
          <w:vertAlign w:val="subscript"/>
        </w:rPr>
        <w:t>ш</w:t>
      </w:r>
    </w:p>
    <w:p>
      <w:pPr>
        <w:pStyle w:val="BodyText"/>
        <w:rPr>
          <w:i/>
          <w:sz w:val="20"/>
        </w:rPr>
      </w:pPr>
    </w:p>
    <w:p>
      <w:pPr>
        <w:pStyle w:val="BodyText"/>
        <w:rPr>
          <w:i/>
          <w:sz w:val="20"/>
        </w:rPr>
      </w:pPr>
    </w:p>
    <w:p>
      <w:pPr>
        <w:pStyle w:val="BodyText"/>
        <w:spacing w:before="10"/>
        <w:rPr>
          <w:i/>
          <w:sz w:val="11"/>
        </w:rPr>
      </w:pPr>
      <w:r>
        <w:rPr/>
        <w:drawing>
          <wp:anchor distT="0" distB="0" distL="0" distR="0" allowOverlap="1" layoutInCell="1" locked="0" behindDoc="0" simplePos="0" relativeHeight="308">
            <wp:simplePos x="0" y="0"/>
            <wp:positionH relativeFrom="page">
              <wp:posOffset>1934732</wp:posOffset>
            </wp:positionH>
            <wp:positionV relativeFrom="paragraph">
              <wp:posOffset>111908</wp:posOffset>
            </wp:positionV>
            <wp:extent cx="4254289" cy="2411730"/>
            <wp:effectExtent l="0" t="0" r="0" b="0"/>
            <wp:wrapTopAndBottom/>
            <wp:docPr id="205" name="image177.png"/>
            <wp:cNvGraphicFramePr>
              <a:graphicFrameLocks noChangeAspect="1"/>
            </wp:cNvGraphicFramePr>
            <a:graphic>
              <a:graphicData uri="http://schemas.openxmlformats.org/drawingml/2006/picture">
                <pic:pic>
                  <pic:nvPicPr>
                    <pic:cNvPr id="206" name="image177.png"/>
                    <pic:cNvPicPr/>
                  </pic:nvPicPr>
                  <pic:blipFill>
                    <a:blip r:embed="rId182" cstate="print"/>
                    <a:stretch>
                      <a:fillRect/>
                    </a:stretch>
                  </pic:blipFill>
                  <pic:spPr>
                    <a:xfrm>
                      <a:off x="0" y="0"/>
                      <a:ext cx="4254289" cy="2411730"/>
                    </a:xfrm>
                    <a:prstGeom prst="rect">
                      <a:avLst/>
                    </a:prstGeom>
                  </pic:spPr>
                </pic:pic>
              </a:graphicData>
            </a:graphic>
          </wp:anchor>
        </w:drawing>
      </w:r>
    </w:p>
    <w:p>
      <w:pPr>
        <w:pStyle w:val="BodyText"/>
        <w:rPr>
          <w:i/>
          <w:sz w:val="39"/>
        </w:rPr>
      </w:pPr>
    </w:p>
    <w:p>
      <w:pPr>
        <w:pStyle w:val="BodyText"/>
        <w:spacing w:line="360" w:lineRule="auto"/>
        <w:ind w:left="458" w:right="1067" w:firstLine="1"/>
        <w:jc w:val="center"/>
        <w:rPr>
          <w:i/>
        </w:rPr>
      </w:pPr>
      <w:r>
        <w:rPr/>
        <w:t>Рисунок 4.21 – Залежності опору переміщення середовища </w:t>
      </w:r>
      <w:r>
        <w:rPr>
          <w:i/>
        </w:rPr>
        <w:t>Р</w:t>
      </w:r>
      <w:r>
        <w:rPr>
          <w:i/>
          <w:vertAlign w:val="subscript"/>
        </w:rPr>
        <w:t>01</w:t>
      </w:r>
      <w:r>
        <w:rPr>
          <w:i/>
          <w:vertAlign w:val="baseline"/>
        </w:rPr>
        <w:t> </w:t>
      </w:r>
      <w:r>
        <w:rPr>
          <w:vertAlign w:val="baseline"/>
        </w:rPr>
        <w:t>моделлю трисекційного відвала від фракційного складу </w:t>
      </w:r>
      <w:r>
        <w:rPr>
          <w:i/>
          <w:vertAlign w:val="baseline"/>
        </w:rPr>
        <w:t>К</w:t>
      </w:r>
      <w:r>
        <w:rPr>
          <w:i/>
          <w:vertAlign w:val="subscript"/>
        </w:rPr>
        <w:t>і</w:t>
      </w:r>
      <w:r>
        <w:rPr>
          <w:i/>
          <w:vertAlign w:val="baseline"/>
        </w:rPr>
        <w:t> </w:t>
      </w:r>
      <w:r>
        <w:rPr>
          <w:vertAlign w:val="baseline"/>
        </w:rPr>
        <w:t>та кута шарніра відносно вертикалі </w:t>
      </w:r>
      <w:r>
        <w:rPr>
          <w:i/>
          <w:vertAlign w:val="baseline"/>
        </w:rPr>
        <w:t>α</w:t>
      </w:r>
      <w:r>
        <w:rPr>
          <w:i/>
          <w:vertAlign w:val="subscript"/>
        </w:rPr>
        <w:t>ш</w:t>
      </w:r>
    </w:p>
    <w:p>
      <w:pPr>
        <w:spacing w:after="0" w:line="360" w:lineRule="auto"/>
        <w:jc w:val="center"/>
        <w:sectPr>
          <w:pgSz w:w="11910" w:h="16840"/>
          <w:pgMar w:header="710" w:footer="0" w:top="1040" w:bottom="280" w:left="1460" w:right="0"/>
        </w:sectPr>
      </w:pPr>
    </w:p>
    <w:p>
      <w:pPr>
        <w:pStyle w:val="BodyText"/>
        <w:spacing w:before="2"/>
        <w:rPr>
          <w:i/>
          <w:sz w:val="9"/>
        </w:rPr>
      </w:pPr>
    </w:p>
    <w:p>
      <w:pPr>
        <w:pStyle w:val="BodyText"/>
        <w:spacing w:line="357" w:lineRule="auto" w:before="89"/>
        <w:ind w:left="242" w:right="844" w:firstLine="736"/>
        <w:jc w:val="both"/>
      </w:pPr>
      <w:r>
        <w:rPr>
          <w:color w:val="202020"/>
        </w:rPr>
        <w:t>За результатами експериментів встановлені раціональні значення параметрів,</w:t>
      </w:r>
      <w:r>
        <w:rPr>
          <w:color w:val="202020"/>
          <w:spacing w:val="-11"/>
        </w:rPr>
        <w:t> </w:t>
      </w:r>
      <w:r>
        <w:rPr>
          <w:color w:val="202020"/>
        </w:rPr>
        <w:t>що</w:t>
      </w:r>
      <w:r>
        <w:rPr>
          <w:color w:val="202020"/>
          <w:spacing w:val="-8"/>
        </w:rPr>
        <w:t> </w:t>
      </w:r>
      <w:r>
        <w:rPr>
          <w:color w:val="202020"/>
        </w:rPr>
        <w:t>були</w:t>
      </w:r>
      <w:r>
        <w:rPr>
          <w:color w:val="202020"/>
          <w:spacing w:val="-10"/>
        </w:rPr>
        <w:t> </w:t>
      </w:r>
      <w:r>
        <w:rPr>
          <w:color w:val="202020"/>
        </w:rPr>
        <w:t>досліджені:</w:t>
      </w:r>
      <w:r>
        <w:rPr>
          <w:color w:val="202020"/>
          <w:spacing w:val="-5"/>
        </w:rPr>
        <w:t> </w:t>
      </w:r>
      <w:r>
        <w:rPr/>
        <w:t>кут</w:t>
      </w:r>
      <w:r>
        <w:rPr>
          <w:spacing w:val="-10"/>
        </w:rPr>
        <w:t> </w:t>
      </w:r>
      <w:r>
        <w:rPr/>
        <w:t>шарніра</w:t>
      </w:r>
      <w:r>
        <w:rPr>
          <w:spacing w:val="-9"/>
        </w:rPr>
        <w:t> </w:t>
      </w:r>
      <w:r>
        <w:rPr/>
        <w:t>відносно</w:t>
      </w:r>
      <w:r>
        <w:rPr>
          <w:spacing w:val="-9"/>
        </w:rPr>
        <w:t> </w:t>
      </w:r>
      <w:r>
        <w:rPr/>
        <w:t>вертикалі</w:t>
      </w:r>
      <w:r>
        <w:rPr>
          <w:spacing w:val="-5"/>
        </w:rPr>
        <w:t> </w:t>
      </w:r>
      <w:r>
        <w:rPr>
          <w:i/>
        </w:rPr>
        <w:t>α</w:t>
      </w:r>
      <w:r>
        <w:rPr>
          <w:i/>
          <w:vertAlign w:val="subscript"/>
        </w:rPr>
        <w:t>ш</w:t>
      </w:r>
      <w:r>
        <w:rPr>
          <w:i/>
          <w:spacing w:val="-2"/>
          <w:vertAlign w:val="baseline"/>
        </w:rPr>
        <w:t> </w:t>
      </w:r>
      <w:r>
        <w:rPr>
          <w:vertAlign w:val="baseline"/>
        </w:rPr>
        <w:t>=</w:t>
      </w:r>
      <w:r>
        <w:rPr>
          <w:spacing w:val="-4"/>
          <w:vertAlign w:val="baseline"/>
        </w:rPr>
        <w:t> </w:t>
      </w:r>
      <w:r>
        <w:rPr>
          <w:vertAlign w:val="baseline"/>
        </w:rPr>
        <w:t>10…15</w:t>
      </w:r>
      <w:r>
        <w:rPr>
          <w:position w:val="10"/>
          <w:sz w:val="18"/>
          <w:vertAlign w:val="baseline"/>
        </w:rPr>
        <w:t>°</w:t>
      </w:r>
      <w:r>
        <w:rPr>
          <w:vertAlign w:val="baseline"/>
        </w:rPr>
        <w:t>; кут повороту секцій відносно шарнірів </w:t>
      </w:r>
      <w:r>
        <w:rPr>
          <w:i/>
          <w:vertAlign w:val="baseline"/>
        </w:rPr>
        <w:t>βс </w:t>
      </w:r>
      <w:r>
        <w:rPr>
          <w:vertAlign w:val="baseline"/>
        </w:rPr>
        <w:t>= 30…40</w:t>
      </w:r>
      <w:r>
        <w:rPr>
          <w:position w:val="10"/>
          <w:sz w:val="18"/>
          <w:vertAlign w:val="baseline"/>
        </w:rPr>
        <w:t>°</w:t>
      </w:r>
      <w:r>
        <w:rPr>
          <w:vertAlign w:val="baseline"/>
        </w:rPr>
        <w:t>. Запропонованим обладнанням     доцільно      розроблювати      середовище      і      щільністю  </w:t>
      </w:r>
      <w:r>
        <w:rPr>
          <w:i/>
          <w:vertAlign w:val="baseline"/>
        </w:rPr>
        <w:t>ρ = </w:t>
      </w:r>
      <w:r>
        <w:rPr>
          <w:vertAlign w:val="baseline"/>
        </w:rPr>
        <w:t>1,3…1,5 т/м</w:t>
      </w:r>
      <w:r>
        <w:rPr>
          <w:position w:val="10"/>
          <w:sz w:val="18"/>
          <w:vertAlign w:val="baseline"/>
        </w:rPr>
        <w:t>3  </w:t>
      </w:r>
      <w:r>
        <w:rPr>
          <w:vertAlign w:val="baseline"/>
        </w:rPr>
        <w:t>та  фракційним  складом   </w:t>
      </w:r>
      <w:r>
        <w:rPr>
          <w:i/>
          <w:vertAlign w:val="baseline"/>
        </w:rPr>
        <w:t>К</w:t>
      </w:r>
      <w:r>
        <w:rPr>
          <w:i/>
          <w:vertAlign w:val="subscript"/>
        </w:rPr>
        <w:t>1</w:t>
      </w:r>
      <w:r>
        <w:rPr>
          <w:i/>
          <w:vertAlign w:val="baseline"/>
        </w:rPr>
        <w:t> </w:t>
      </w:r>
      <w:r>
        <w:rPr>
          <w:vertAlign w:val="baseline"/>
        </w:rPr>
        <w:t>= 0,15;   </w:t>
      </w:r>
      <w:r>
        <w:rPr>
          <w:i/>
          <w:vertAlign w:val="baseline"/>
        </w:rPr>
        <w:t>К</w:t>
      </w:r>
      <w:r>
        <w:rPr>
          <w:i/>
          <w:vertAlign w:val="subscript"/>
        </w:rPr>
        <w:t>2</w:t>
      </w:r>
      <w:r>
        <w:rPr>
          <w:i/>
          <w:vertAlign w:val="baseline"/>
        </w:rPr>
        <w:t> </w:t>
      </w:r>
      <w:r>
        <w:rPr>
          <w:vertAlign w:val="baseline"/>
        </w:rPr>
        <w:t>= 0,50;   </w:t>
      </w:r>
      <w:r>
        <w:rPr>
          <w:i/>
          <w:vertAlign w:val="baseline"/>
        </w:rPr>
        <w:t>К</w:t>
      </w:r>
      <w:r>
        <w:rPr>
          <w:i/>
          <w:vertAlign w:val="subscript"/>
        </w:rPr>
        <w:t>3</w:t>
      </w:r>
      <w:r>
        <w:rPr>
          <w:i/>
          <w:vertAlign w:val="baseline"/>
        </w:rPr>
        <w:t> </w:t>
      </w:r>
      <w:r>
        <w:rPr>
          <w:vertAlign w:val="baseline"/>
        </w:rPr>
        <w:t>= </w:t>
      </w:r>
      <w:r>
        <w:rPr>
          <w:spacing w:val="-4"/>
          <w:vertAlign w:val="baseline"/>
        </w:rPr>
        <w:t>0,25; </w:t>
      </w:r>
      <w:r>
        <w:rPr>
          <w:i/>
          <w:vertAlign w:val="baseline"/>
        </w:rPr>
        <w:t>К</w:t>
      </w:r>
      <w:r>
        <w:rPr>
          <w:i/>
          <w:vertAlign w:val="subscript"/>
        </w:rPr>
        <w:t>4</w:t>
      </w:r>
      <w:r>
        <w:rPr>
          <w:i/>
          <w:vertAlign w:val="baseline"/>
        </w:rPr>
        <w:t> </w:t>
      </w:r>
      <w:r>
        <w:rPr>
          <w:vertAlign w:val="baseline"/>
        </w:rPr>
        <w:t>=</w:t>
      </w:r>
      <w:r>
        <w:rPr>
          <w:spacing w:val="-3"/>
          <w:vertAlign w:val="baseline"/>
        </w:rPr>
        <w:t> </w:t>
      </w:r>
      <w:r>
        <w:rPr>
          <w:vertAlign w:val="baseline"/>
        </w:rPr>
        <w:t>0,10.</w:t>
      </w:r>
    </w:p>
    <w:p>
      <w:pPr>
        <w:pStyle w:val="BodyText"/>
        <w:rPr>
          <w:sz w:val="32"/>
        </w:rPr>
      </w:pPr>
    </w:p>
    <w:p>
      <w:pPr>
        <w:pStyle w:val="Heading4"/>
        <w:spacing w:before="282"/>
        <w:ind w:left="978"/>
      </w:pPr>
      <w:bookmarkStart w:name="_TOC_250006" w:id="15"/>
      <w:bookmarkEnd w:id="15"/>
      <w:r>
        <w:rPr>
          <w:color w:val="202020"/>
        </w:rPr>
        <w:t>Висновки до розділу 4</w:t>
      </w:r>
    </w:p>
    <w:p>
      <w:pPr>
        <w:pStyle w:val="BodyText"/>
        <w:spacing w:before="5"/>
        <w:rPr>
          <w:b/>
          <w:sz w:val="41"/>
        </w:rPr>
      </w:pPr>
    </w:p>
    <w:p>
      <w:pPr>
        <w:pStyle w:val="ListParagraph"/>
        <w:numPr>
          <w:ilvl w:val="2"/>
          <w:numId w:val="31"/>
        </w:numPr>
        <w:tabs>
          <w:tab w:pos="950" w:val="left" w:leader="none"/>
        </w:tabs>
        <w:spacing w:line="362" w:lineRule="auto" w:before="0" w:after="0"/>
        <w:ind w:left="242" w:right="853" w:firstLine="283"/>
        <w:jc w:val="both"/>
        <w:rPr>
          <w:sz w:val="28"/>
        </w:rPr>
      </w:pPr>
      <w:r>
        <w:rPr>
          <w:sz w:val="28"/>
        </w:rPr>
        <w:t>На основі проведеного аналізу та поставлених завдань дослідження проведено обґрунтування теоретичних методів</w:t>
      </w:r>
      <w:r>
        <w:rPr>
          <w:spacing w:val="-13"/>
          <w:sz w:val="28"/>
        </w:rPr>
        <w:t> </w:t>
      </w:r>
      <w:r>
        <w:rPr>
          <w:sz w:val="28"/>
        </w:rPr>
        <w:t>дослідження.</w:t>
      </w:r>
    </w:p>
    <w:p>
      <w:pPr>
        <w:pStyle w:val="ListParagraph"/>
        <w:numPr>
          <w:ilvl w:val="2"/>
          <w:numId w:val="31"/>
        </w:numPr>
        <w:tabs>
          <w:tab w:pos="950" w:val="left" w:leader="none"/>
        </w:tabs>
        <w:spacing w:line="360" w:lineRule="auto" w:before="0" w:after="0"/>
        <w:ind w:left="242" w:right="848" w:firstLine="283"/>
        <w:jc w:val="both"/>
        <w:rPr>
          <w:sz w:val="28"/>
        </w:rPr>
      </w:pPr>
      <w:r>
        <w:rPr>
          <w:sz w:val="28"/>
        </w:rPr>
        <w:t>Проведено удосконалення стенда та методики проведення експериментальних досліджень засобів механізації, що дозволяє провести фізичне моделювання робочого процесу переміщення уламків з ліквідації завалів при обрушенні будівельних конструкцій, оцінити ефективність та безпеку виконання</w:t>
      </w:r>
      <w:r>
        <w:rPr>
          <w:spacing w:val="-7"/>
          <w:sz w:val="28"/>
        </w:rPr>
        <w:t> </w:t>
      </w:r>
      <w:r>
        <w:rPr>
          <w:sz w:val="28"/>
        </w:rPr>
        <w:t>робіт.</w:t>
      </w:r>
    </w:p>
    <w:p>
      <w:pPr>
        <w:pStyle w:val="ListParagraph"/>
        <w:numPr>
          <w:ilvl w:val="2"/>
          <w:numId w:val="31"/>
        </w:numPr>
        <w:tabs>
          <w:tab w:pos="950" w:val="left" w:leader="none"/>
        </w:tabs>
        <w:spacing w:line="357" w:lineRule="auto" w:before="0" w:after="0"/>
        <w:ind w:left="242" w:right="845" w:firstLine="283"/>
        <w:jc w:val="both"/>
        <w:rPr>
          <w:sz w:val="28"/>
        </w:rPr>
      </w:pPr>
      <w:r>
        <w:rPr>
          <w:sz w:val="28"/>
        </w:rPr>
        <w:t>За результатами експериментів визначена цільова функція – залежність сили опору від визначених параметрів, які мають такі раціональні значення: кут шарніра відносно вертикалі </w:t>
      </w:r>
      <w:r>
        <w:rPr>
          <w:i/>
          <w:sz w:val="28"/>
        </w:rPr>
        <w:t>α</w:t>
      </w:r>
      <w:r>
        <w:rPr>
          <w:i/>
          <w:sz w:val="28"/>
          <w:vertAlign w:val="subscript"/>
        </w:rPr>
        <w:t>ш</w:t>
      </w:r>
      <w:r>
        <w:rPr>
          <w:i/>
          <w:sz w:val="28"/>
          <w:vertAlign w:val="baseline"/>
        </w:rPr>
        <w:t> </w:t>
      </w:r>
      <w:r>
        <w:rPr>
          <w:sz w:val="28"/>
          <w:vertAlign w:val="baseline"/>
        </w:rPr>
        <w:t>= 10…15</w:t>
      </w:r>
      <w:r>
        <w:rPr>
          <w:position w:val="10"/>
          <w:sz w:val="18"/>
          <w:vertAlign w:val="baseline"/>
        </w:rPr>
        <w:t>°</w:t>
      </w:r>
      <w:r>
        <w:rPr>
          <w:sz w:val="28"/>
          <w:vertAlign w:val="baseline"/>
        </w:rPr>
        <w:t>; кут повороту секцій відносно шарнірів </w:t>
      </w:r>
      <w:r>
        <w:rPr>
          <w:i/>
          <w:sz w:val="28"/>
          <w:vertAlign w:val="baseline"/>
        </w:rPr>
        <w:t>βс </w:t>
      </w:r>
      <w:r>
        <w:rPr>
          <w:sz w:val="28"/>
          <w:vertAlign w:val="baseline"/>
        </w:rPr>
        <w:t>= 30…40</w:t>
      </w:r>
      <w:r>
        <w:rPr>
          <w:position w:val="10"/>
          <w:sz w:val="18"/>
          <w:vertAlign w:val="baseline"/>
        </w:rPr>
        <w:t>°</w:t>
      </w:r>
      <w:r>
        <w:rPr>
          <w:sz w:val="28"/>
          <w:vertAlign w:val="baseline"/>
        </w:rPr>
        <w:t>. Запропонованим обладнанням доцільно розроблювати середовище зі щільністю </w:t>
      </w:r>
      <w:r>
        <w:rPr>
          <w:i/>
          <w:sz w:val="28"/>
          <w:vertAlign w:val="baseline"/>
        </w:rPr>
        <w:t>ρ = </w:t>
      </w:r>
      <w:r>
        <w:rPr>
          <w:sz w:val="28"/>
          <w:vertAlign w:val="baseline"/>
        </w:rPr>
        <w:t>1,3…1,5 т/м</w:t>
      </w:r>
      <w:r>
        <w:rPr>
          <w:position w:val="10"/>
          <w:sz w:val="18"/>
          <w:vertAlign w:val="baseline"/>
        </w:rPr>
        <w:t>3 </w:t>
      </w:r>
      <w:r>
        <w:rPr>
          <w:sz w:val="28"/>
          <w:vertAlign w:val="baseline"/>
        </w:rPr>
        <w:t>та фракційним складом </w:t>
      </w:r>
      <w:r>
        <w:rPr>
          <w:i/>
          <w:sz w:val="28"/>
          <w:vertAlign w:val="baseline"/>
        </w:rPr>
        <w:t>К</w:t>
      </w:r>
      <w:r>
        <w:rPr>
          <w:i/>
          <w:sz w:val="28"/>
          <w:vertAlign w:val="subscript"/>
        </w:rPr>
        <w:t>1</w:t>
      </w:r>
      <w:r>
        <w:rPr>
          <w:i/>
          <w:sz w:val="28"/>
          <w:vertAlign w:val="baseline"/>
        </w:rPr>
        <w:t> </w:t>
      </w:r>
      <w:r>
        <w:rPr>
          <w:sz w:val="28"/>
          <w:vertAlign w:val="baseline"/>
        </w:rPr>
        <w:t>= 0,15; </w:t>
      </w:r>
      <w:r>
        <w:rPr>
          <w:i/>
          <w:sz w:val="28"/>
          <w:vertAlign w:val="baseline"/>
        </w:rPr>
        <w:t>К</w:t>
      </w:r>
      <w:r>
        <w:rPr>
          <w:i/>
          <w:sz w:val="28"/>
          <w:vertAlign w:val="subscript"/>
        </w:rPr>
        <w:t>2</w:t>
      </w:r>
      <w:r>
        <w:rPr>
          <w:i/>
          <w:sz w:val="28"/>
          <w:vertAlign w:val="baseline"/>
        </w:rPr>
        <w:t> </w:t>
      </w:r>
      <w:r>
        <w:rPr>
          <w:sz w:val="28"/>
          <w:vertAlign w:val="baseline"/>
        </w:rPr>
        <w:t>= 0,50; </w:t>
      </w:r>
      <w:r>
        <w:rPr>
          <w:i/>
          <w:sz w:val="28"/>
          <w:vertAlign w:val="baseline"/>
        </w:rPr>
        <w:t>К</w:t>
      </w:r>
      <w:r>
        <w:rPr>
          <w:i/>
          <w:sz w:val="28"/>
          <w:vertAlign w:val="subscript"/>
        </w:rPr>
        <w:t>3</w:t>
      </w:r>
      <w:r>
        <w:rPr>
          <w:i/>
          <w:sz w:val="28"/>
          <w:vertAlign w:val="baseline"/>
        </w:rPr>
        <w:t> </w:t>
      </w:r>
      <w:r>
        <w:rPr>
          <w:sz w:val="28"/>
          <w:vertAlign w:val="baseline"/>
        </w:rPr>
        <w:t>= 0,25; </w:t>
      </w:r>
      <w:r>
        <w:rPr>
          <w:i/>
          <w:sz w:val="28"/>
          <w:vertAlign w:val="baseline"/>
        </w:rPr>
        <w:t>К</w:t>
      </w:r>
      <w:r>
        <w:rPr>
          <w:i/>
          <w:sz w:val="28"/>
          <w:vertAlign w:val="subscript"/>
        </w:rPr>
        <w:t>4</w:t>
      </w:r>
      <w:r>
        <w:rPr>
          <w:i/>
          <w:sz w:val="28"/>
          <w:vertAlign w:val="baseline"/>
        </w:rPr>
        <w:t> </w:t>
      </w:r>
      <w:r>
        <w:rPr>
          <w:sz w:val="28"/>
          <w:vertAlign w:val="baseline"/>
        </w:rPr>
        <w:t>=</w:t>
      </w:r>
      <w:r>
        <w:rPr>
          <w:spacing w:val="-11"/>
          <w:sz w:val="28"/>
          <w:vertAlign w:val="baseline"/>
        </w:rPr>
        <w:t> </w:t>
      </w:r>
      <w:r>
        <w:rPr>
          <w:sz w:val="28"/>
          <w:vertAlign w:val="baseline"/>
        </w:rPr>
        <w:t>0,10.</w:t>
      </w:r>
    </w:p>
    <w:p>
      <w:pPr>
        <w:pStyle w:val="ListParagraph"/>
        <w:numPr>
          <w:ilvl w:val="2"/>
          <w:numId w:val="31"/>
        </w:numPr>
        <w:tabs>
          <w:tab w:pos="1658" w:val="left" w:leader="none"/>
        </w:tabs>
        <w:spacing w:line="336" w:lineRule="auto" w:before="0" w:after="0"/>
        <w:ind w:left="242" w:right="844" w:firstLine="707"/>
        <w:jc w:val="both"/>
        <w:rPr>
          <w:sz w:val="28"/>
        </w:rPr>
      </w:pPr>
      <w:r>
        <w:rPr>
          <w:sz w:val="28"/>
        </w:rPr>
        <w:t>Вперше за результатами досліджень встановлено залежність впливу параметрів конструкції відвала бульдозера (односекційний, двосекційний, трисекційний) на ефективність та безпеку технологічних процесів. Встановлено, що при ліквідації завалів у складних стислих умовах більш ефективним обладнанням з меншою зоною небезпеки є бульдозери з двосекційними та трисекційними відвалами у порівнянні з односекційними відвалами:</w:t>
      </w:r>
      <w:r>
        <w:rPr>
          <w:spacing w:val="-18"/>
          <w:sz w:val="28"/>
        </w:rPr>
        <w:t> </w:t>
      </w:r>
      <w:r>
        <w:rPr>
          <w:sz w:val="28"/>
        </w:rPr>
        <w:t>їх</w:t>
      </w:r>
      <w:r>
        <w:rPr>
          <w:spacing w:val="-17"/>
          <w:sz w:val="28"/>
        </w:rPr>
        <w:t> </w:t>
      </w:r>
      <w:r>
        <w:rPr>
          <w:sz w:val="28"/>
        </w:rPr>
        <w:t>застосування</w:t>
      </w:r>
      <w:r>
        <w:rPr>
          <w:spacing w:val="-18"/>
          <w:sz w:val="28"/>
        </w:rPr>
        <w:t> </w:t>
      </w:r>
      <w:r>
        <w:rPr>
          <w:sz w:val="28"/>
        </w:rPr>
        <w:t>забезпечує</w:t>
      </w:r>
      <w:r>
        <w:rPr>
          <w:spacing w:val="-19"/>
          <w:sz w:val="28"/>
        </w:rPr>
        <w:t> </w:t>
      </w:r>
      <w:r>
        <w:rPr>
          <w:sz w:val="28"/>
        </w:rPr>
        <w:t>підвищення</w:t>
      </w:r>
      <w:r>
        <w:rPr>
          <w:spacing w:val="-19"/>
          <w:sz w:val="28"/>
        </w:rPr>
        <w:t> </w:t>
      </w:r>
      <w:r>
        <w:rPr>
          <w:sz w:val="28"/>
        </w:rPr>
        <w:t>ефективності</w:t>
      </w:r>
      <w:r>
        <w:rPr>
          <w:spacing w:val="-18"/>
          <w:sz w:val="28"/>
        </w:rPr>
        <w:t> </w:t>
      </w:r>
      <w:r>
        <w:rPr>
          <w:sz w:val="28"/>
        </w:rPr>
        <w:t>від</w:t>
      </w:r>
      <w:r>
        <w:rPr>
          <w:spacing w:val="-17"/>
          <w:sz w:val="28"/>
        </w:rPr>
        <w:t> </w:t>
      </w:r>
      <w:r>
        <w:rPr>
          <w:sz w:val="28"/>
        </w:rPr>
        <w:t>14</w:t>
      </w:r>
      <w:r>
        <w:rPr>
          <w:spacing w:val="-20"/>
          <w:sz w:val="28"/>
        </w:rPr>
        <w:t> </w:t>
      </w:r>
      <w:r>
        <w:rPr>
          <w:sz w:val="28"/>
        </w:rPr>
        <w:t>до</w:t>
      </w:r>
      <w:r>
        <w:rPr>
          <w:spacing w:val="-20"/>
          <w:sz w:val="28"/>
        </w:rPr>
        <w:t> </w:t>
      </w:r>
      <w:r>
        <w:rPr>
          <w:sz w:val="28"/>
        </w:rPr>
        <w:t>42</w:t>
      </w:r>
      <w:r>
        <w:rPr>
          <w:spacing w:val="3"/>
          <w:sz w:val="28"/>
        </w:rPr>
        <w:t> </w:t>
      </w:r>
      <w:r>
        <w:rPr>
          <w:sz w:val="28"/>
        </w:rPr>
        <w:t>% та зменшення зони небезпеки на 10 – 15</w:t>
      </w:r>
      <w:r>
        <w:rPr>
          <w:spacing w:val="-5"/>
          <w:sz w:val="28"/>
        </w:rPr>
        <w:t> </w:t>
      </w:r>
      <w:r>
        <w:rPr>
          <w:sz w:val="28"/>
        </w:rPr>
        <w:t>%.</w:t>
      </w:r>
    </w:p>
    <w:p>
      <w:pPr>
        <w:spacing w:after="0" w:line="336" w:lineRule="auto"/>
        <w:jc w:val="both"/>
        <w:rPr>
          <w:sz w:val="28"/>
        </w:rPr>
        <w:sectPr>
          <w:pgSz w:w="11910" w:h="16840"/>
          <w:pgMar w:header="710" w:footer="0" w:top="1040" w:bottom="280" w:left="1460" w:right="0"/>
        </w:sectPr>
      </w:pPr>
    </w:p>
    <w:p>
      <w:pPr>
        <w:pStyle w:val="BodyText"/>
        <w:spacing w:before="7"/>
        <w:rPr>
          <w:sz w:val="9"/>
        </w:rPr>
      </w:pPr>
    </w:p>
    <w:p>
      <w:pPr>
        <w:pStyle w:val="Heading4"/>
        <w:ind w:left="1703" w:right="1212"/>
        <w:jc w:val="center"/>
      </w:pPr>
      <w:r>
        <w:rPr/>
        <w:t>РОЗДІЛ 5</w:t>
      </w:r>
    </w:p>
    <w:p>
      <w:pPr>
        <w:spacing w:before="163"/>
        <w:ind w:left="1344" w:right="854" w:firstLine="0"/>
        <w:jc w:val="center"/>
        <w:rPr>
          <w:b/>
          <w:sz w:val="28"/>
        </w:rPr>
      </w:pPr>
      <w:r>
        <w:rPr>
          <w:b/>
          <w:sz w:val="28"/>
        </w:rPr>
        <w:t>ВПРОВАДЖЕННЯ РЕЗУЛЬТАТІВ ДОСЛІДЖЕННЯ.</w:t>
      </w:r>
    </w:p>
    <w:p>
      <w:pPr>
        <w:spacing w:line="360" w:lineRule="auto" w:before="160"/>
        <w:ind w:left="986" w:right="854" w:firstLine="0"/>
        <w:jc w:val="center"/>
        <w:rPr>
          <w:b/>
          <w:sz w:val="28"/>
        </w:rPr>
      </w:pPr>
      <w:r>
        <w:rPr>
          <w:b/>
          <w:sz w:val="28"/>
        </w:rPr>
        <w:t>ОРГАНІЗАЦІЙНО-ТЕХНІЧНЕ ЗАБЕЗПЕЧЕННЯ ВЕДЕННЯ СПЕЦІАЛЬНИХ ВИДІВ РОБІТ ПІД ЧАС ЛІКВІДАЦІЇ</w:t>
      </w:r>
    </w:p>
    <w:p>
      <w:pPr>
        <w:pStyle w:val="Heading4"/>
        <w:spacing w:line="321" w:lineRule="exact" w:before="0"/>
        <w:ind w:left="1703" w:right="1577"/>
        <w:jc w:val="center"/>
      </w:pPr>
      <w:bookmarkStart w:name="_TOC_250005" w:id="16"/>
      <w:bookmarkEnd w:id="16"/>
      <w:r>
        <w:rPr/>
        <w:t>НАСЛІДКІВ ОБРУШЕНЬ БУДІВЕЛЬ</w:t>
      </w:r>
    </w:p>
    <w:p>
      <w:pPr>
        <w:pStyle w:val="BodyText"/>
        <w:rPr>
          <w:b/>
          <w:sz w:val="30"/>
        </w:rPr>
      </w:pPr>
    </w:p>
    <w:p>
      <w:pPr>
        <w:pStyle w:val="BodyText"/>
        <w:rPr>
          <w:b/>
          <w:sz w:val="30"/>
        </w:rPr>
      </w:pPr>
    </w:p>
    <w:p>
      <w:pPr>
        <w:pStyle w:val="BodyText"/>
        <w:spacing w:before="9"/>
        <w:rPr>
          <w:b/>
          <w:sz w:val="41"/>
        </w:rPr>
      </w:pPr>
    </w:p>
    <w:p>
      <w:pPr>
        <w:pStyle w:val="BodyText"/>
        <w:spacing w:line="360" w:lineRule="auto" w:before="1"/>
        <w:ind w:left="242" w:right="849" w:firstLine="707"/>
        <w:jc w:val="both"/>
      </w:pPr>
      <w:r>
        <w:rPr/>
        <w:t>Згідно з проведеними дослідженнями було встановлено, що одержані результати та методичні основи дозволяють забезпечити та спростити вирішення цілої низки питань при прийнятті рішень щодо проведення аварійно-відновлювальних та аварійно-ремонтних робіт у будівлях після обрушення будівельних конструкцій, тому для апробації одержаних теоретичних та експериментальних досліджень у відповідності з метою і завданням роботи було здійснено дослідно-промислове випробування і впровадження результатів у практику роботи спецпідрозділів ДСНС України та</w:t>
      </w:r>
      <w:r>
        <w:rPr>
          <w:spacing w:val="-10"/>
        </w:rPr>
        <w:t> </w:t>
      </w:r>
      <w:r>
        <w:rPr/>
        <w:t>навчальний</w:t>
      </w:r>
      <w:r>
        <w:rPr>
          <w:spacing w:val="-9"/>
        </w:rPr>
        <w:t> </w:t>
      </w:r>
      <w:r>
        <w:rPr/>
        <w:t>процес</w:t>
      </w:r>
      <w:r>
        <w:rPr>
          <w:spacing w:val="-9"/>
        </w:rPr>
        <w:t> </w:t>
      </w:r>
      <w:r>
        <w:rPr/>
        <w:t>ДВНЗ</w:t>
      </w:r>
      <w:r>
        <w:rPr>
          <w:spacing w:val="-3"/>
        </w:rPr>
        <w:t> </w:t>
      </w:r>
      <w:r>
        <w:rPr/>
        <w:t>«Придніпровська</w:t>
      </w:r>
      <w:r>
        <w:rPr>
          <w:spacing w:val="-8"/>
        </w:rPr>
        <w:t> </w:t>
      </w:r>
      <w:r>
        <w:rPr/>
        <w:t>державна</w:t>
      </w:r>
      <w:r>
        <w:rPr>
          <w:spacing w:val="-10"/>
        </w:rPr>
        <w:t> </w:t>
      </w:r>
      <w:r>
        <w:rPr/>
        <w:t>академія</w:t>
      </w:r>
      <w:r>
        <w:rPr>
          <w:spacing w:val="-9"/>
        </w:rPr>
        <w:t> </w:t>
      </w:r>
      <w:r>
        <w:rPr/>
        <w:t>будівництва та</w:t>
      </w:r>
      <w:r>
        <w:rPr>
          <w:spacing w:val="-1"/>
        </w:rPr>
        <w:t> </w:t>
      </w:r>
      <w:r>
        <w:rPr/>
        <w:t>архітектури».</w:t>
      </w:r>
    </w:p>
    <w:p>
      <w:pPr>
        <w:pStyle w:val="BodyText"/>
        <w:rPr>
          <w:sz w:val="30"/>
        </w:rPr>
      </w:pPr>
    </w:p>
    <w:p>
      <w:pPr>
        <w:pStyle w:val="BodyText"/>
        <w:rPr>
          <w:sz w:val="30"/>
        </w:rPr>
      </w:pPr>
    </w:p>
    <w:p>
      <w:pPr>
        <w:pStyle w:val="BodyText"/>
        <w:spacing w:before="6"/>
        <w:rPr>
          <w:sz w:val="24"/>
        </w:rPr>
      </w:pPr>
    </w:p>
    <w:p>
      <w:pPr>
        <w:pStyle w:val="Heading4"/>
        <w:numPr>
          <w:ilvl w:val="1"/>
          <w:numId w:val="32"/>
        </w:numPr>
        <w:tabs>
          <w:tab w:pos="1519" w:val="left" w:leader="none"/>
        </w:tabs>
        <w:spacing w:line="360" w:lineRule="auto" w:before="0" w:after="0"/>
        <w:ind w:left="242" w:right="844" w:firstLine="707"/>
        <w:jc w:val="left"/>
      </w:pPr>
      <w:bookmarkStart w:name="_TOC_250004" w:id="17"/>
      <w:r>
        <w:rPr/>
        <w:t>Впровадження методики визначення засобів механізації при ліквідації завалів, пов’язаних з обрушенням</w:t>
      </w:r>
      <w:r>
        <w:rPr>
          <w:spacing w:val="-9"/>
        </w:rPr>
        <w:t> </w:t>
      </w:r>
      <w:bookmarkEnd w:id="17"/>
      <w:r>
        <w:rPr/>
        <w:t>будівель</w:t>
      </w:r>
    </w:p>
    <w:p>
      <w:pPr>
        <w:pStyle w:val="BodyText"/>
        <w:spacing w:before="8"/>
        <w:rPr>
          <w:b/>
          <w:sz w:val="41"/>
        </w:rPr>
      </w:pPr>
    </w:p>
    <w:p>
      <w:pPr>
        <w:pStyle w:val="BodyText"/>
        <w:spacing w:line="360" w:lineRule="auto"/>
        <w:ind w:left="242" w:right="845" w:firstLine="707"/>
        <w:jc w:val="both"/>
      </w:pPr>
      <w:r>
        <w:rPr/>
        <w:t>Одержані результати досліджень, відображені в дисертаційній роботі, були</w:t>
      </w:r>
      <w:r>
        <w:rPr>
          <w:spacing w:val="-18"/>
        </w:rPr>
        <w:t> </w:t>
      </w:r>
      <w:r>
        <w:rPr/>
        <w:t>передані</w:t>
      </w:r>
      <w:r>
        <w:rPr>
          <w:spacing w:val="-17"/>
        </w:rPr>
        <w:t> </w:t>
      </w:r>
      <w:r>
        <w:rPr/>
        <w:t>для</w:t>
      </w:r>
      <w:r>
        <w:rPr>
          <w:spacing w:val="-17"/>
        </w:rPr>
        <w:t> </w:t>
      </w:r>
      <w:r>
        <w:rPr/>
        <w:t>впровадження</w:t>
      </w:r>
      <w:r>
        <w:rPr>
          <w:spacing w:val="-18"/>
        </w:rPr>
        <w:t> </w:t>
      </w:r>
      <w:r>
        <w:rPr/>
        <w:t>до</w:t>
      </w:r>
      <w:r>
        <w:rPr>
          <w:spacing w:val="-14"/>
        </w:rPr>
        <w:t> </w:t>
      </w:r>
      <w:r>
        <w:rPr/>
        <w:t>Слобідського</w:t>
      </w:r>
      <w:r>
        <w:rPr>
          <w:spacing w:val="-16"/>
        </w:rPr>
        <w:t> </w:t>
      </w:r>
      <w:r>
        <w:rPr/>
        <w:t>районного</w:t>
      </w:r>
      <w:r>
        <w:rPr>
          <w:spacing w:val="-19"/>
        </w:rPr>
        <w:t> </w:t>
      </w:r>
      <w:r>
        <w:rPr/>
        <w:t>відділу</w:t>
      </w:r>
      <w:r>
        <w:rPr>
          <w:spacing w:val="-21"/>
        </w:rPr>
        <w:t> </w:t>
      </w:r>
      <w:r>
        <w:rPr/>
        <w:t>ГУ</w:t>
      </w:r>
      <w:r>
        <w:rPr>
          <w:spacing w:val="-18"/>
        </w:rPr>
        <w:t> </w:t>
      </w:r>
      <w:r>
        <w:rPr/>
        <w:t>ДСНС України у Харківській області, 2-ДПРЧ, м. Харків, вул. Зернова, 4-А. Враховуючи, що при вибуху газу в житлових будівлях значною мірою виникають руйнування будівельних конструкцій, які створюють небезпеку як для оточуючих так і для працівників спецпідрозділів. Так, для проведення невідкладних заходів з проведення АРР, АВР і РБР необхідно забезпечити доступ</w:t>
      </w:r>
      <w:r>
        <w:rPr>
          <w:spacing w:val="-12"/>
        </w:rPr>
        <w:t> </w:t>
      </w:r>
      <w:r>
        <w:rPr/>
        <w:t>до</w:t>
      </w:r>
      <w:r>
        <w:rPr>
          <w:spacing w:val="-12"/>
        </w:rPr>
        <w:t> </w:t>
      </w:r>
      <w:r>
        <w:rPr/>
        <w:t>об’єкта</w:t>
      </w:r>
      <w:r>
        <w:rPr>
          <w:spacing w:val="-11"/>
        </w:rPr>
        <w:t> </w:t>
      </w:r>
      <w:r>
        <w:rPr/>
        <w:t>НС.</w:t>
      </w:r>
      <w:r>
        <w:rPr>
          <w:spacing w:val="-12"/>
        </w:rPr>
        <w:t> </w:t>
      </w:r>
      <w:r>
        <w:rPr/>
        <w:t>Утворення</w:t>
      </w:r>
      <w:r>
        <w:rPr>
          <w:spacing w:val="-12"/>
        </w:rPr>
        <w:t> </w:t>
      </w:r>
      <w:r>
        <w:rPr/>
        <w:t>та</w:t>
      </w:r>
      <w:r>
        <w:rPr>
          <w:spacing w:val="-12"/>
        </w:rPr>
        <w:t> </w:t>
      </w:r>
      <w:r>
        <w:rPr/>
        <w:t>відліт</w:t>
      </w:r>
      <w:r>
        <w:rPr>
          <w:spacing w:val="-12"/>
        </w:rPr>
        <w:t> </w:t>
      </w:r>
      <w:r>
        <w:rPr/>
        <w:t>уламків</w:t>
      </w:r>
      <w:r>
        <w:rPr>
          <w:spacing w:val="-13"/>
        </w:rPr>
        <w:t> </w:t>
      </w:r>
      <w:r>
        <w:rPr/>
        <w:t>при</w:t>
      </w:r>
      <w:r>
        <w:rPr>
          <w:spacing w:val="-11"/>
        </w:rPr>
        <w:t> </w:t>
      </w:r>
      <w:r>
        <w:rPr/>
        <w:t>вибуху</w:t>
      </w:r>
      <w:r>
        <w:rPr>
          <w:spacing w:val="-15"/>
        </w:rPr>
        <w:t> </w:t>
      </w:r>
      <w:r>
        <w:rPr/>
        <w:t>газу</w:t>
      </w:r>
      <w:r>
        <w:rPr>
          <w:spacing w:val="-16"/>
        </w:rPr>
        <w:t> </w:t>
      </w:r>
      <w:r>
        <w:rPr/>
        <w:t>створюють</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line="360" w:lineRule="auto" w:before="89"/>
        <w:ind w:left="242" w:right="844"/>
        <w:jc w:val="both"/>
      </w:pPr>
      <w:r>
        <w:rPr/>
        <w:t>хаотичне нагромадження завалів, що ускладнюють або не дають можливості своєчасно проводити такі роботи. Було визначено, що утворення завалів повною мірою залежать від місця вибуху газу, серії та конструктивних особливостей житлових будівель.</w:t>
      </w:r>
    </w:p>
    <w:p>
      <w:pPr>
        <w:pStyle w:val="BodyText"/>
        <w:spacing w:line="360" w:lineRule="auto"/>
        <w:ind w:left="242" w:right="852" w:firstLine="707"/>
        <w:jc w:val="both"/>
      </w:pPr>
      <w:r>
        <w:rPr/>
        <w:t>На основі проведених досліджень були визначені залежності, які дозволяють прогнозувати відліт уламків та виникнення завалів з урахуванням маси уламків та величини відльоту.</w:t>
      </w:r>
    </w:p>
    <w:p>
      <w:pPr>
        <w:pStyle w:val="BodyText"/>
        <w:spacing w:before="1"/>
        <w:ind w:left="950"/>
        <w:jc w:val="both"/>
      </w:pPr>
      <w:r>
        <w:rPr>
          <w:color w:val="212121"/>
        </w:rPr>
        <w:t>Для житлових панельних та блочних будівель з керамзитобетону:</w:t>
      </w:r>
    </w:p>
    <w:p>
      <w:pPr>
        <w:pStyle w:val="ListParagraph"/>
        <w:numPr>
          <w:ilvl w:val="0"/>
          <w:numId w:val="33"/>
        </w:numPr>
        <w:tabs>
          <w:tab w:pos="1114" w:val="left" w:leader="none"/>
        </w:tabs>
        <w:spacing w:line="240" w:lineRule="auto" w:before="161" w:after="0"/>
        <w:ind w:left="1113" w:right="0" w:hanging="164"/>
        <w:jc w:val="both"/>
        <w:rPr>
          <w:sz w:val="28"/>
        </w:rPr>
      </w:pPr>
      <w:r>
        <w:rPr>
          <w:sz w:val="28"/>
        </w:rPr>
        <w:t>при масі від 0,025 т до 0,3</w:t>
      </w:r>
      <w:r>
        <w:rPr>
          <w:spacing w:val="-5"/>
          <w:sz w:val="28"/>
        </w:rPr>
        <w:t> </w:t>
      </w:r>
      <w:r>
        <w:rPr>
          <w:sz w:val="28"/>
        </w:rPr>
        <w:t>т:</w:t>
      </w:r>
    </w:p>
    <w:p>
      <w:pPr>
        <w:pStyle w:val="BodyText"/>
        <w:spacing w:before="6"/>
        <w:rPr>
          <w:sz w:val="41"/>
        </w:rPr>
      </w:pPr>
    </w:p>
    <w:p>
      <w:pPr>
        <w:tabs>
          <w:tab w:pos="5516" w:val="left" w:leader="none"/>
        </w:tabs>
        <w:spacing w:before="0"/>
        <w:ind w:left="0" w:right="846" w:firstLine="0"/>
        <w:jc w:val="right"/>
        <w:rPr>
          <w:sz w:val="28"/>
        </w:rPr>
      </w:pPr>
      <w:r>
        <w:rPr>
          <w:i/>
          <w:sz w:val="28"/>
        </w:rPr>
        <w:t>y = 1,17 - 0,21 · x + 9,2 ·10</w:t>
      </w:r>
      <w:r>
        <w:rPr>
          <w:i/>
          <w:position w:val="10"/>
          <w:sz w:val="18"/>
        </w:rPr>
        <w:t>-3</w:t>
      </w:r>
      <w:r>
        <w:rPr>
          <w:i/>
          <w:spacing w:val="20"/>
          <w:position w:val="10"/>
          <w:sz w:val="18"/>
        </w:rPr>
        <w:t> </w:t>
      </w:r>
      <w:r>
        <w:rPr>
          <w:i/>
          <w:sz w:val="28"/>
        </w:rPr>
        <w:t>·</w:t>
      </w:r>
      <w:r>
        <w:rPr>
          <w:i/>
          <w:spacing w:val="-2"/>
          <w:sz w:val="28"/>
        </w:rPr>
        <w:t> </w:t>
      </w:r>
      <w:r>
        <w:rPr>
          <w:i/>
          <w:sz w:val="28"/>
        </w:rPr>
        <w:t>x</w:t>
      </w:r>
      <w:r>
        <w:rPr>
          <w:i/>
          <w:position w:val="10"/>
          <w:sz w:val="18"/>
        </w:rPr>
        <w:t>2</w:t>
      </w:r>
      <w:r>
        <w:rPr>
          <w:i/>
          <w:sz w:val="28"/>
        </w:rPr>
        <w:t>;</w:t>
        <w:tab/>
      </w:r>
      <w:r>
        <w:rPr>
          <w:sz w:val="28"/>
        </w:rPr>
        <w:t>(5.1)</w:t>
      </w:r>
    </w:p>
    <w:p>
      <w:pPr>
        <w:pStyle w:val="BodyText"/>
        <w:spacing w:before="11"/>
        <w:rPr>
          <w:sz w:val="41"/>
        </w:rPr>
      </w:pPr>
    </w:p>
    <w:p>
      <w:pPr>
        <w:pStyle w:val="ListParagraph"/>
        <w:numPr>
          <w:ilvl w:val="0"/>
          <w:numId w:val="33"/>
        </w:numPr>
        <w:tabs>
          <w:tab w:pos="1114" w:val="left" w:leader="none"/>
        </w:tabs>
        <w:spacing w:line="240" w:lineRule="auto" w:before="0" w:after="0"/>
        <w:ind w:left="1113" w:right="0" w:hanging="164"/>
        <w:jc w:val="both"/>
        <w:rPr>
          <w:sz w:val="28"/>
        </w:rPr>
      </w:pPr>
      <w:r>
        <w:rPr>
          <w:sz w:val="28"/>
        </w:rPr>
        <w:t>при масі від 1,0 т до 3,6</w:t>
      </w:r>
      <w:r>
        <w:rPr>
          <w:spacing w:val="5"/>
          <w:sz w:val="28"/>
        </w:rPr>
        <w:t> </w:t>
      </w:r>
      <w:r>
        <w:rPr>
          <w:sz w:val="28"/>
        </w:rPr>
        <w:t>т:</w:t>
      </w:r>
    </w:p>
    <w:p>
      <w:pPr>
        <w:pStyle w:val="BodyText"/>
        <w:spacing w:before="4"/>
        <w:rPr>
          <w:sz w:val="41"/>
        </w:rPr>
      </w:pPr>
    </w:p>
    <w:p>
      <w:pPr>
        <w:tabs>
          <w:tab w:pos="5516" w:val="left" w:leader="none"/>
        </w:tabs>
        <w:spacing w:before="0"/>
        <w:ind w:left="0" w:right="845" w:firstLine="0"/>
        <w:jc w:val="right"/>
        <w:rPr>
          <w:sz w:val="28"/>
        </w:rPr>
      </w:pPr>
      <w:r>
        <w:rPr>
          <w:i/>
          <w:sz w:val="28"/>
        </w:rPr>
        <w:t>y = 4,02 - 0,28 · x – 3,5 ·10</w:t>
      </w:r>
      <w:r>
        <w:rPr>
          <w:i/>
          <w:position w:val="10"/>
          <w:sz w:val="18"/>
        </w:rPr>
        <w:t>-2</w:t>
      </w:r>
      <w:r>
        <w:rPr>
          <w:i/>
          <w:spacing w:val="21"/>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(5.2)</w:t>
      </w:r>
    </w:p>
    <w:p>
      <w:pPr>
        <w:pStyle w:val="BodyText"/>
        <w:spacing w:before="1"/>
        <w:rPr>
          <w:sz w:val="46"/>
        </w:rPr>
      </w:pPr>
    </w:p>
    <w:p>
      <w:pPr>
        <w:pStyle w:val="BodyText"/>
        <w:ind w:left="950"/>
        <w:jc w:val="both"/>
      </w:pPr>
      <w:r>
        <w:rPr>
          <w:color w:val="212121"/>
        </w:rPr>
        <w:t>Для житлових будівель виконаних з цегли:</w:t>
      </w:r>
    </w:p>
    <w:p>
      <w:pPr>
        <w:pStyle w:val="ListParagraph"/>
        <w:numPr>
          <w:ilvl w:val="0"/>
          <w:numId w:val="33"/>
        </w:numPr>
        <w:tabs>
          <w:tab w:pos="1114" w:val="left" w:leader="none"/>
        </w:tabs>
        <w:spacing w:line="240" w:lineRule="auto" w:before="161" w:after="0"/>
        <w:ind w:left="1113" w:right="0" w:hanging="164"/>
        <w:jc w:val="both"/>
        <w:rPr>
          <w:sz w:val="28"/>
        </w:rPr>
      </w:pPr>
      <w:r>
        <w:rPr>
          <w:sz w:val="28"/>
        </w:rPr>
        <w:t>при масі від 0,001 т до 0,053</w:t>
      </w:r>
      <w:r>
        <w:rPr>
          <w:spacing w:val="-2"/>
          <w:sz w:val="28"/>
        </w:rPr>
        <w:t> </w:t>
      </w:r>
      <w:r>
        <w:rPr>
          <w:sz w:val="28"/>
        </w:rPr>
        <w:t>т:</w:t>
      </w:r>
    </w:p>
    <w:p>
      <w:pPr>
        <w:pStyle w:val="BodyText"/>
        <w:spacing w:before="6"/>
        <w:rPr>
          <w:sz w:val="41"/>
        </w:rPr>
      </w:pPr>
    </w:p>
    <w:p>
      <w:pPr>
        <w:tabs>
          <w:tab w:pos="5818" w:val="left" w:leader="none"/>
        </w:tabs>
        <w:spacing w:before="0"/>
        <w:ind w:left="0" w:right="845" w:firstLine="0"/>
        <w:jc w:val="right"/>
        <w:rPr>
          <w:sz w:val="28"/>
        </w:rPr>
      </w:pPr>
      <w:r>
        <w:rPr>
          <w:i/>
          <w:sz w:val="28"/>
        </w:rPr>
        <w:t>y = 0,35 - 4,7·10</w:t>
      </w:r>
      <w:r>
        <w:rPr>
          <w:i/>
          <w:position w:val="10"/>
          <w:sz w:val="18"/>
        </w:rPr>
        <w:t>-2  </w:t>
      </w:r>
      <w:r>
        <w:rPr>
          <w:i/>
          <w:sz w:val="28"/>
        </w:rPr>
        <w:t>· x + 1,6 ·10</w:t>
      </w:r>
      <w:r>
        <w:rPr>
          <w:i/>
          <w:position w:val="10"/>
          <w:sz w:val="18"/>
        </w:rPr>
        <w:t>-3 </w:t>
      </w:r>
      <w:r>
        <w:rPr>
          <w:i/>
          <w:spacing w:val="23"/>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(5.3)</w:t>
      </w:r>
    </w:p>
    <w:p>
      <w:pPr>
        <w:pStyle w:val="BodyText"/>
        <w:spacing w:before="11"/>
        <w:rPr>
          <w:sz w:val="41"/>
        </w:rPr>
      </w:pPr>
    </w:p>
    <w:p>
      <w:pPr>
        <w:pStyle w:val="ListParagraph"/>
        <w:numPr>
          <w:ilvl w:val="0"/>
          <w:numId w:val="33"/>
        </w:numPr>
        <w:tabs>
          <w:tab w:pos="1114" w:val="left" w:leader="none"/>
        </w:tabs>
        <w:spacing w:line="240" w:lineRule="auto" w:before="0" w:after="0"/>
        <w:ind w:left="1113" w:right="0" w:hanging="164"/>
        <w:jc w:val="both"/>
        <w:rPr>
          <w:sz w:val="28"/>
        </w:rPr>
      </w:pPr>
      <w:r>
        <w:rPr>
          <w:sz w:val="28"/>
        </w:rPr>
        <w:t>при масі від 0,015 т до 0,3</w:t>
      </w:r>
      <w:r>
        <w:rPr>
          <w:spacing w:val="-6"/>
          <w:sz w:val="28"/>
        </w:rPr>
        <w:t> </w:t>
      </w:r>
      <w:r>
        <w:rPr>
          <w:sz w:val="28"/>
        </w:rPr>
        <w:t>т:</w:t>
      </w:r>
    </w:p>
    <w:p>
      <w:pPr>
        <w:pStyle w:val="BodyText"/>
        <w:spacing w:before="3"/>
        <w:rPr>
          <w:sz w:val="41"/>
        </w:rPr>
      </w:pPr>
    </w:p>
    <w:p>
      <w:pPr>
        <w:tabs>
          <w:tab w:pos="5736" w:val="left" w:leader="none"/>
        </w:tabs>
        <w:spacing w:before="1"/>
        <w:ind w:left="0" w:right="847" w:firstLine="0"/>
        <w:jc w:val="right"/>
        <w:rPr>
          <w:sz w:val="28"/>
        </w:rPr>
      </w:pPr>
      <w:r>
        <w:rPr>
          <w:i/>
          <w:sz w:val="28"/>
        </w:rPr>
        <w:t>y = 0,64 - 6,6·10</w:t>
      </w:r>
      <w:r>
        <w:rPr>
          <w:i/>
          <w:position w:val="10"/>
          <w:sz w:val="18"/>
        </w:rPr>
        <w:t>-2  </w:t>
      </w:r>
      <w:r>
        <w:rPr>
          <w:i/>
          <w:sz w:val="28"/>
        </w:rPr>
        <w:t>· x + 1,2 ·10</w:t>
      </w:r>
      <w:r>
        <w:rPr>
          <w:i/>
          <w:position w:val="10"/>
          <w:sz w:val="18"/>
        </w:rPr>
        <w:t>-3 </w:t>
      </w:r>
      <w:r>
        <w:rPr>
          <w:i/>
          <w:spacing w:val="23"/>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(5.4)</w:t>
      </w:r>
    </w:p>
    <w:p>
      <w:pPr>
        <w:pStyle w:val="BodyText"/>
        <w:spacing w:before="2"/>
        <w:rPr>
          <w:sz w:val="42"/>
        </w:rPr>
      </w:pPr>
    </w:p>
    <w:p>
      <w:pPr>
        <w:pStyle w:val="ListParagraph"/>
        <w:numPr>
          <w:ilvl w:val="0"/>
          <w:numId w:val="33"/>
        </w:numPr>
        <w:tabs>
          <w:tab w:pos="1114" w:val="left" w:leader="none"/>
        </w:tabs>
        <w:spacing w:line="240" w:lineRule="auto" w:before="0" w:after="0"/>
        <w:ind w:left="1113" w:right="0" w:hanging="164"/>
        <w:jc w:val="both"/>
        <w:rPr>
          <w:sz w:val="28"/>
        </w:rPr>
      </w:pPr>
      <w:r>
        <w:rPr>
          <w:sz w:val="28"/>
        </w:rPr>
        <w:t>при масі від 0,5 т до 1,75</w:t>
      </w:r>
      <w:r>
        <w:rPr>
          <w:spacing w:val="3"/>
          <w:sz w:val="28"/>
        </w:rPr>
        <w:t> </w:t>
      </w:r>
      <w:r>
        <w:rPr>
          <w:sz w:val="28"/>
        </w:rPr>
        <w:t>т:</w:t>
      </w:r>
    </w:p>
    <w:p>
      <w:pPr>
        <w:pStyle w:val="BodyText"/>
        <w:spacing w:before="3"/>
        <w:rPr>
          <w:sz w:val="41"/>
        </w:rPr>
      </w:pPr>
    </w:p>
    <w:p>
      <w:pPr>
        <w:tabs>
          <w:tab w:pos="5540" w:val="left" w:leader="none"/>
        </w:tabs>
        <w:spacing w:before="1"/>
        <w:ind w:left="0" w:right="845" w:firstLine="0"/>
        <w:jc w:val="right"/>
        <w:rPr>
          <w:sz w:val="28"/>
        </w:rPr>
      </w:pPr>
      <w:r>
        <w:rPr>
          <w:i/>
          <w:sz w:val="28"/>
        </w:rPr>
        <w:t>y = 1,98 + 0,11 · x – 6,0 ·10</w:t>
      </w:r>
      <w:r>
        <w:rPr>
          <w:i/>
          <w:position w:val="10"/>
          <w:sz w:val="18"/>
        </w:rPr>
        <w:t>-2 </w:t>
      </w:r>
      <w:r>
        <w:rPr>
          <w:i/>
          <w:spacing w:val="44"/>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(5.5)</w:t>
      </w:r>
    </w:p>
    <w:p>
      <w:pPr>
        <w:pStyle w:val="BodyText"/>
        <w:spacing w:before="1"/>
        <w:rPr>
          <w:sz w:val="46"/>
        </w:rPr>
      </w:pPr>
    </w:p>
    <w:p>
      <w:pPr>
        <w:pStyle w:val="BodyText"/>
        <w:ind w:left="950"/>
        <w:jc w:val="both"/>
      </w:pPr>
      <w:r>
        <w:rPr>
          <w:color w:val="212121"/>
        </w:rPr>
        <w:t>Для житлових будівель змішаних конструкцій і матеріалів:</w:t>
      </w:r>
    </w:p>
    <w:p>
      <w:pPr>
        <w:pStyle w:val="ListParagraph"/>
        <w:numPr>
          <w:ilvl w:val="0"/>
          <w:numId w:val="33"/>
        </w:numPr>
        <w:tabs>
          <w:tab w:pos="1114" w:val="left" w:leader="none"/>
        </w:tabs>
        <w:spacing w:line="240" w:lineRule="auto" w:before="160" w:after="0"/>
        <w:ind w:left="1113" w:right="0" w:hanging="164"/>
        <w:jc w:val="both"/>
        <w:rPr>
          <w:sz w:val="28"/>
        </w:rPr>
      </w:pPr>
      <w:r>
        <w:rPr>
          <w:sz w:val="28"/>
        </w:rPr>
        <w:t>при масі від 0,015 т до 0,3</w:t>
      </w:r>
      <w:r>
        <w:rPr>
          <w:spacing w:val="-3"/>
          <w:sz w:val="28"/>
        </w:rPr>
        <w:t> </w:t>
      </w:r>
      <w:r>
        <w:rPr>
          <w:sz w:val="28"/>
        </w:rPr>
        <w:t>т:</w:t>
      </w:r>
    </w:p>
    <w:p>
      <w:pPr>
        <w:pStyle w:val="BodyText"/>
        <w:spacing w:before="4"/>
        <w:rPr>
          <w:sz w:val="41"/>
        </w:rPr>
      </w:pPr>
    </w:p>
    <w:p>
      <w:pPr>
        <w:tabs>
          <w:tab w:pos="5878" w:val="left" w:leader="none"/>
        </w:tabs>
        <w:spacing w:before="0"/>
        <w:ind w:left="0" w:right="845" w:firstLine="0"/>
        <w:jc w:val="right"/>
        <w:rPr>
          <w:sz w:val="28"/>
        </w:rPr>
      </w:pPr>
      <w:r>
        <w:rPr>
          <w:i/>
          <w:sz w:val="28"/>
        </w:rPr>
        <w:t>y = 0,63 - 5,2·10</w:t>
      </w:r>
      <w:r>
        <w:rPr>
          <w:i/>
          <w:position w:val="10"/>
          <w:sz w:val="18"/>
        </w:rPr>
        <w:t>-2  </w:t>
      </w:r>
      <w:r>
        <w:rPr>
          <w:i/>
          <w:sz w:val="28"/>
        </w:rPr>
        <w:t>· x + 8,2 ·10</w:t>
      </w:r>
      <w:r>
        <w:rPr>
          <w:i/>
          <w:position w:val="10"/>
          <w:sz w:val="18"/>
        </w:rPr>
        <w:t>-4 </w:t>
      </w:r>
      <w:r>
        <w:rPr>
          <w:i/>
          <w:spacing w:val="22"/>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(5.6)</w:t>
      </w:r>
    </w:p>
    <w:p>
      <w:pPr>
        <w:spacing w:after="0"/>
        <w:jc w:val="right"/>
        <w:rPr>
          <w:sz w:val="28"/>
        </w:rPr>
        <w:sectPr>
          <w:pgSz w:w="11910" w:h="16840"/>
          <w:pgMar w:header="710" w:footer="0" w:top="1040" w:bottom="280" w:left="1460" w:right="0"/>
        </w:sectPr>
      </w:pPr>
    </w:p>
    <w:p>
      <w:pPr>
        <w:pStyle w:val="BodyText"/>
        <w:spacing w:before="2"/>
        <w:rPr>
          <w:sz w:val="9"/>
        </w:rPr>
      </w:pPr>
    </w:p>
    <w:p>
      <w:pPr>
        <w:pStyle w:val="ListParagraph"/>
        <w:numPr>
          <w:ilvl w:val="0"/>
          <w:numId w:val="33"/>
        </w:numPr>
        <w:tabs>
          <w:tab w:pos="1114" w:val="left" w:leader="none"/>
        </w:tabs>
        <w:spacing w:line="240" w:lineRule="auto" w:before="89" w:after="0"/>
        <w:ind w:left="1113" w:right="0" w:hanging="164"/>
        <w:jc w:val="left"/>
        <w:rPr>
          <w:sz w:val="28"/>
        </w:rPr>
      </w:pPr>
      <w:r>
        <w:rPr>
          <w:sz w:val="28"/>
        </w:rPr>
        <w:t>при масі уламків від 0,5 т до 2,0</w:t>
      </w:r>
      <w:r>
        <w:rPr>
          <w:spacing w:val="3"/>
          <w:sz w:val="28"/>
        </w:rPr>
        <w:t> </w:t>
      </w:r>
      <w:r>
        <w:rPr>
          <w:sz w:val="28"/>
        </w:rPr>
        <w:t>т:</w:t>
      </w:r>
    </w:p>
    <w:p>
      <w:pPr>
        <w:pStyle w:val="BodyText"/>
        <w:rPr>
          <w:sz w:val="30"/>
        </w:rPr>
      </w:pPr>
    </w:p>
    <w:p>
      <w:pPr>
        <w:tabs>
          <w:tab w:pos="9058" w:val="left" w:leader="none"/>
        </w:tabs>
        <w:spacing w:before="179"/>
        <w:ind w:left="3468" w:right="0" w:firstLine="0"/>
        <w:jc w:val="left"/>
        <w:rPr>
          <w:sz w:val="28"/>
        </w:rPr>
      </w:pPr>
      <w:r>
        <w:rPr>
          <w:i/>
          <w:sz w:val="28"/>
        </w:rPr>
        <w:t>y = 3,2 + 0,55 · x + 1,6 ·10</w:t>
      </w:r>
      <w:r>
        <w:rPr>
          <w:i/>
          <w:position w:val="10"/>
          <w:sz w:val="18"/>
        </w:rPr>
        <w:t>-2  </w:t>
      </w:r>
      <w:r>
        <w:rPr>
          <w:i/>
          <w:spacing w:val="3"/>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(5.7)</w:t>
      </w:r>
    </w:p>
    <w:p>
      <w:pPr>
        <w:pStyle w:val="BodyText"/>
        <w:spacing w:before="10"/>
        <w:rPr>
          <w:sz w:val="41"/>
        </w:rPr>
      </w:pPr>
    </w:p>
    <w:p>
      <w:pPr>
        <w:pStyle w:val="BodyText"/>
        <w:tabs>
          <w:tab w:pos="1620" w:val="left" w:leader="none"/>
          <w:tab w:pos="2880" w:val="left" w:leader="none"/>
          <w:tab w:pos="3684" w:val="left" w:leader="none"/>
          <w:tab w:pos="5021" w:val="left" w:leader="none"/>
          <w:tab w:pos="6521" w:val="left" w:leader="none"/>
          <w:tab w:pos="8340" w:val="left" w:leader="none"/>
          <w:tab w:pos="8992" w:val="left" w:leader="none"/>
        </w:tabs>
        <w:spacing w:line="362" w:lineRule="auto"/>
        <w:ind w:left="242" w:right="849" w:firstLine="707"/>
        <w:jc w:val="right"/>
      </w:pPr>
      <w:r>
        <w:rPr/>
        <w:t>Для</w:t>
      </w:r>
      <w:r>
        <w:rPr>
          <w:spacing w:val="30"/>
        </w:rPr>
        <w:t> </w:t>
      </w:r>
      <w:r>
        <w:rPr/>
        <w:t>визначення</w:t>
      </w:r>
      <w:r>
        <w:rPr>
          <w:spacing w:val="28"/>
        </w:rPr>
        <w:t> </w:t>
      </w:r>
      <w:r>
        <w:rPr/>
        <w:t>характеру</w:t>
      </w:r>
      <w:r>
        <w:rPr>
          <w:spacing w:val="27"/>
        </w:rPr>
        <w:t> </w:t>
      </w:r>
      <w:r>
        <w:rPr/>
        <w:t>завалів</w:t>
      </w:r>
      <w:r>
        <w:rPr>
          <w:spacing w:val="30"/>
        </w:rPr>
        <w:t> </w:t>
      </w:r>
      <w:r>
        <w:rPr/>
        <w:t>з</w:t>
      </w:r>
      <w:r>
        <w:rPr>
          <w:spacing w:val="31"/>
        </w:rPr>
        <w:t> </w:t>
      </w:r>
      <w:r>
        <w:rPr/>
        <w:t>урахуванням</w:t>
      </w:r>
      <w:r>
        <w:rPr>
          <w:spacing w:val="30"/>
        </w:rPr>
        <w:t> </w:t>
      </w:r>
      <w:r>
        <w:rPr/>
        <w:t>маси</w:t>
      </w:r>
      <w:r>
        <w:rPr>
          <w:spacing w:val="32"/>
        </w:rPr>
        <w:t> </w:t>
      </w:r>
      <w:r>
        <w:rPr/>
        <w:t>уламків</w:t>
      </w:r>
      <w:r>
        <w:rPr>
          <w:spacing w:val="29"/>
        </w:rPr>
        <w:t> </w:t>
      </w:r>
      <w:r>
        <w:rPr/>
        <w:t>та</w:t>
      </w:r>
      <w:r>
        <w:rPr>
          <w:w w:val="100"/>
        </w:rPr>
        <w:t> </w:t>
      </w:r>
      <w:r>
        <w:rPr/>
        <w:t>величини</w:t>
        <w:tab/>
        <w:t>відльоту</w:t>
        <w:tab/>
        <w:t>було</w:t>
        <w:tab/>
        <w:t>передано</w:t>
        <w:tab/>
        <w:t>програмне</w:t>
        <w:tab/>
        <w:t>забезпечення</w:t>
        <w:tab/>
        <w:t>для</w:t>
        <w:tab/>
      </w:r>
      <w:r>
        <w:rPr>
          <w:spacing w:val="-9"/>
        </w:rPr>
        <w:t>ЕВМ</w:t>
      </w:r>
    </w:p>
    <w:p>
      <w:pPr>
        <w:pStyle w:val="BodyText"/>
        <w:tabs>
          <w:tab w:pos="1845" w:val="left" w:leader="none"/>
          <w:tab w:pos="2884" w:val="left" w:leader="none"/>
          <w:tab w:pos="4577" w:val="left" w:leader="none"/>
          <w:tab w:pos="5723" w:val="left" w:leader="none"/>
          <w:tab w:pos="7105" w:val="left" w:leader="none"/>
          <w:tab w:pos="8738" w:val="left" w:leader="none"/>
        </w:tabs>
        <w:spacing w:line="360" w:lineRule="auto"/>
        <w:ind w:left="242" w:right="844"/>
        <w:jc w:val="right"/>
      </w:pPr>
      <w:r>
        <w:rPr>
          <w:color w:val="212121"/>
        </w:rPr>
        <w:t>«REGRESSIYA». А для визначення обсягів завалів –</w:t>
      </w:r>
      <w:r>
        <w:rPr>
          <w:color w:val="212121"/>
          <w:spacing w:val="10"/>
        </w:rPr>
        <w:t> </w:t>
      </w:r>
      <w:r>
        <w:rPr>
          <w:color w:val="212121"/>
        </w:rPr>
        <w:t>програма</w:t>
      </w:r>
      <w:r>
        <w:rPr>
          <w:color w:val="212121"/>
          <w:spacing w:val="-9"/>
        </w:rPr>
        <w:t> </w:t>
      </w:r>
      <w:r>
        <w:rPr>
          <w:color w:val="212121"/>
        </w:rPr>
        <w:t>«Factions.exe».</w:t>
      </w:r>
      <w:r>
        <w:rPr>
          <w:color w:val="212121"/>
          <w:w w:val="100"/>
        </w:rPr>
        <w:t> </w:t>
      </w:r>
      <w:r>
        <w:rPr/>
        <w:t>На основі проведених досліджень був переданий для</w:t>
      </w:r>
      <w:r>
        <w:rPr>
          <w:spacing w:val="6"/>
        </w:rPr>
        <w:t> </w:t>
      </w:r>
      <w:r>
        <w:rPr/>
        <w:t>опрацювання</w:t>
      </w:r>
      <w:r>
        <w:rPr>
          <w:spacing w:val="31"/>
        </w:rPr>
        <w:t> </w:t>
      </w:r>
      <w:r>
        <w:rPr/>
        <w:t>до</w:t>
      </w:r>
      <w:r>
        <w:rPr>
          <w:w w:val="100"/>
        </w:rPr>
        <w:t> </w:t>
      </w:r>
      <w:r>
        <w:rPr/>
        <w:t>підрозділів</w:t>
        <w:tab/>
        <w:t>ДСНС</w:t>
        <w:tab/>
        <w:t>Харківської</w:t>
        <w:tab/>
        <w:t>області</w:t>
        <w:tab/>
        <w:t>алгоритм</w:t>
        <w:tab/>
        <w:t>визначення</w:t>
        <w:tab/>
      </w:r>
      <w:r>
        <w:rPr>
          <w:spacing w:val="-1"/>
        </w:rPr>
        <w:t>засобів</w:t>
      </w:r>
    </w:p>
    <w:p>
      <w:pPr>
        <w:pStyle w:val="BodyText"/>
        <w:ind w:left="242"/>
      </w:pPr>
      <w:r>
        <w:rPr/>
        <w:t>механізації при ліквідації завалів після вибуху.</w:t>
      </w:r>
    </w:p>
    <w:p>
      <w:pPr>
        <w:pStyle w:val="BodyText"/>
        <w:spacing w:line="360" w:lineRule="auto" w:before="157"/>
        <w:ind w:left="242" w:firstLine="707"/>
      </w:pPr>
      <w:r>
        <w:rPr>
          <w:color w:val="212121"/>
        </w:rPr>
        <w:t>При цьому були визначені критерії, які дозволяють оцінити безпеку та ефективність ведення робіт з ліквідації наслідків завалів:</w:t>
      </w:r>
    </w:p>
    <w:p>
      <w:pPr>
        <w:pStyle w:val="BodyText"/>
        <w:tabs>
          <w:tab w:pos="669" w:val="left" w:leader="none"/>
        </w:tabs>
        <w:spacing w:line="360" w:lineRule="auto"/>
        <w:ind w:left="669" w:right="850" w:hanging="428"/>
      </w:pPr>
      <w:r>
        <w:rPr/>
        <w:t>-</w:t>
        <w:tab/>
        <w:t>тривалість Т</w:t>
      </w:r>
      <w:r>
        <w:rPr>
          <w:vertAlign w:val="subscript"/>
        </w:rPr>
        <w:t>Р</w:t>
      </w:r>
      <w:r>
        <w:rPr>
          <w:vertAlign w:val="baseline"/>
        </w:rPr>
        <w:t> розбирання завалу повинна бути найменшою з урахуванням безпеки життєдіяльності</w:t>
      </w:r>
      <w:r>
        <w:rPr>
          <w:spacing w:val="-2"/>
          <w:vertAlign w:val="baseline"/>
        </w:rPr>
        <w:t> </w:t>
      </w:r>
      <w:r>
        <w:rPr>
          <w:vertAlign w:val="baseline"/>
        </w:rPr>
        <w:t>потерпілих:</w:t>
      </w:r>
    </w:p>
    <w:p>
      <w:pPr>
        <w:pStyle w:val="BodyText"/>
        <w:spacing w:before="5"/>
        <w:rPr>
          <w:sz w:val="17"/>
        </w:rPr>
      </w:pPr>
    </w:p>
    <w:p>
      <w:pPr>
        <w:spacing w:after="0"/>
        <w:rPr>
          <w:sz w:val="17"/>
        </w:rPr>
        <w:sectPr>
          <w:pgSz w:w="11910" w:h="16840"/>
          <w:pgMar w:header="710" w:footer="0" w:top="1040" w:bottom="280" w:left="1460" w:right="0"/>
        </w:sectPr>
      </w:pPr>
    </w:p>
    <w:p>
      <w:pPr>
        <w:spacing w:before="106"/>
        <w:ind w:left="3057" w:right="0" w:firstLine="0"/>
        <w:jc w:val="left"/>
        <w:rPr>
          <w:i/>
          <w:sz w:val="14"/>
        </w:rPr>
      </w:pPr>
      <w:r>
        <w:rPr>
          <w:i/>
          <w:spacing w:val="8"/>
          <w:w w:val="88"/>
          <w:position w:val="1"/>
          <w:sz w:val="28"/>
        </w:rPr>
        <w:t>T</w:t>
      </w:r>
      <w:r>
        <w:rPr>
          <w:i/>
          <w:w w:val="88"/>
          <w:position w:val="-6"/>
          <w:sz w:val="14"/>
        </w:rPr>
        <w:t>p</w:t>
      </w:r>
      <w:r>
        <w:rPr>
          <w:i/>
          <w:position w:val="-6"/>
          <w:sz w:val="14"/>
        </w:rPr>
        <w:t> </w:t>
      </w:r>
      <w:r>
        <w:rPr>
          <w:i/>
          <w:spacing w:val="16"/>
          <w:position w:val="-6"/>
          <w:sz w:val="14"/>
        </w:rPr>
        <w:t> </w:t>
      </w:r>
      <w:r>
        <w:rPr>
          <w:rFonts w:ascii="Symbol" w:hAnsi="Symbol"/>
          <w:w w:val="88"/>
          <w:position w:val="1"/>
          <w:sz w:val="28"/>
        </w:rPr>
        <w:t></w:t>
      </w:r>
      <w:r>
        <w:rPr>
          <w:spacing w:val="-17"/>
          <w:position w:val="1"/>
          <w:sz w:val="28"/>
        </w:rPr>
        <w:t> </w:t>
      </w:r>
      <w:r>
        <w:rPr>
          <w:rFonts w:ascii="Symbol" w:hAnsi="Symbol"/>
          <w:spacing w:val="13"/>
          <w:w w:val="88"/>
          <w:position w:val="-2"/>
          <w:sz w:val="32"/>
        </w:rPr>
        <w:t></w:t>
      </w:r>
      <w:r>
        <w:rPr>
          <w:i/>
          <w:spacing w:val="-11"/>
          <w:w w:val="88"/>
          <w:position w:val="1"/>
          <w:sz w:val="28"/>
        </w:rPr>
        <w:t>T</w:t>
      </w:r>
      <w:r>
        <w:rPr>
          <w:i/>
          <w:w w:val="88"/>
          <w:position w:val="-6"/>
          <w:sz w:val="14"/>
        </w:rPr>
        <w:t>i</w:t>
      </w:r>
      <w:r>
        <w:rPr>
          <w:i/>
          <w:position w:val="-6"/>
          <w:sz w:val="14"/>
        </w:rPr>
        <w:t> </w:t>
      </w:r>
      <w:r>
        <w:rPr>
          <w:i/>
          <w:spacing w:val="13"/>
          <w:position w:val="-6"/>
          <w:sz w:val="14"/>
        </w:rPr>
        <w:t> </w:t>
      </w:r>
      <w:r>
        <w:rPr>
          <w:rFonts w:ascii="Symbol" w:hAnsi="Symbol"/>
          <w:w w:val="88"/>
          <w:position w:val="1"/>
          <w:sz w:val="28"/>
        </w:rPr>
        <w:t></w:t>
      </w:r>
      <w:r>
        <w:rPr>
          <w:spacing w:val="-20"/>
          <w:position w:val="1"/>
          <w:sz w:val="28"/>
        </w:rPr>
        <w:t> </w:t>
      </w:r>
      <w:r>
        <w:rPr>
          <w:spacing w:val="-17"/>
          <w:w w:val="88"/>
          <w:position w:val="1"/>
          <w:sz w:val="28"/>
        </w:rPr>
        <w:t>m</w:t>
      </w:r>
      <w:r>
        <w:rPr>
          <w:spacing w:val="-19"/>
          <w:w w:val="88"/>
          <w:position w:val="1"/>
          <w:sz w:val="28"/>
        </w:rPr>
        <w:t>i</w:t>
      </w:r>
      <w:r>
        <w:rPr>
          <w:w w:val="88"/>
          <w:position w:val="1"/>
          <w:sz w:val="28"/>
        </w:rPr>
        <w:t>n</w:t>
      </w:r>
      <w:r>
        <w:rPr>
          <w:spacing w:val="3"/>
          <w:position w:val="1"/>
          <w:sz w:val="28"/>
        </w:rPr>
        <w:t> </w:t>
      </w:r>
      <w:r>
        <w:rPr>
          <w:w w:val="100"/>
          <w:sz w:val="28"/>
        </w:rPr>
        <w:t>;</w:t>
      </w:r>
      <w:r>
        <w:rPr>
          <w:spacing w:val="20"/>
          <w:sz w:val="28"/>
        </w:rPr>
        <w:t> </w:t>
      </w:r>
      <w:r>
        <w:rPr>
          <w:i/>
          <w:spacing w:val="-2"/>
          <w:w w:val="113"/>
          <w:position w:val="1"/>
          <w:sz w:val="28"/>
        </w:rPr>
        <w:t>T</w:t>
      </w:r>
      <w:r>
        <w:rPr>
          <w:i/>
          <w:spacing w:val="-8"/>
          <w:w w:val="113"/>
          <w:position w:val="-6"/>
          <w:sz w:val="14"/>
        </w:rPr>
        <w:t>p</w:t>
      </w:r>
    </w:p>
    <w:p>
      <w:pPr>
        <w:spacing w:before="110"/>
        <w:ind w:left="71" w:right="0" w:firstLine="0"/>
        <w:jc w:val="left"/>
        <w:rPr>
          <w:i/>
          <w:sz w:val="14"/>
        </w:rPr>
      </w:pPr>
      <w:r>
        <w:rPr/>
        <w:br w:type="column"/>
      </w:r>
      <w:r>
        <w:rPr>
          <w:rFonts w:ascii="Symbol" w:hAnsi="Symbol"/>
          <w:w w:val="115"/>
          <w:sz w:val="28"/>
        </w:rPr>
        <w:t></w:t>
      </w:r>
      <w:r>
        <w:rPr>
          <w:spacing w:val="-29"/>
          <w:w w:val="115"/>
          <w:sz w:val="28"/>
        </w:rPr>
        <w:t> </w:t>
      </w:r>
      <w:r>
        <w:rPr>
          <w:i/>
          <w:spacing w:val="-18"/>
          <w:w w:val="115"/>
          <w:sz w:val="28"/>
        </w:rPr>
        <w:t>T</w:t>
      </w:r>
      <w:r>
        <w:rPr>
          <w:i/>
          <w:spacing w:val="-18"/>
          <w:w w:val="115"/>
          <w:position w:val="-6"/>
          <w:sz w:val="14"/>
        </w:rPr>
        <w:t>ф</w:t>
      </w:r>
    </w:p>
    <w:p>
      <w:pPr>
        <w:tabs>
          <w:tab w:pos="3254" w:val="left" w:leader="none"/>
        </w:tabs>
        <w:spacing w:before="106"/>
        <w:ind w:left="71" w:right="0" w:firstLine="0"/>
        <w:jc w:val="left"/>
        <w:rPr>
          <w:sz w:val="28"/>
        </w:rPr>
      </w:pPr>
      <w:r>
        <w:rPr/>
        <w:br w:type="column"/>
      </w:r>
      <w:r>
        <w:rPr>
          <w:rFonts w:ascii="Symbol" w:hAnsi="Symbol"/>
          <w:w w:val="110"/>
          <w:position w:val="1"/>
          <w:sz w:val="28"/>
        </w:rPr>
        <w:t></w:t>
      </w:r>
      <w:r>
        <w:rPr>
          <w:w w:val="110"/>
          <w:position w:val="1"/>
          <w:sz w:val="28"/>
        </w:rPr>
        <w:t> </w:t>
      </w:r>
      <w:r>
        <w:rPr>
          <w:spacing w:val="-5"/>
          <w:w w:val="110"/>
          <w:position w:val="1"/>
          <w:sz w:val="28"/>
        </w:rPr>
        <w:t>6...120</w:t>
      </w:r>
      <w:r>
        <w:rPr>
          <w:spacing w:val="-34"/>
          <w:w w:val="110"/>
          <w:position w:val="1"/>
          <w:sz w:val="28"/>
        </w:rPr>
        <w:t> </w:t>
      </w:r>
      <w:r>
        <w:rPr>
          <w:i/>
          <w:spacing w:val="-5"/>
          <w:w w:val="110"/>
          <w:position w:val="1"/>
          <w:sz w:val="28"/>
        </w:rPr>
        <w:t>годин</w:t>
      </w:r>
      <w:r>
        <w:rPr>
          <w:i/>
          <w:spacing w:val="-4"/>
          <w:w w:val="110"/>
          <w:position w:val="1"/>
          <w:sz w:val="28"/>
        </w:rPr>
        <w:t> </w:t>
      </w:r>
      <w:r>
        <w:rPr>
          <w:w w:val="110"/>
          <w:sz w:val="28"/>
        </w:rPr>
        <w:t>,</w:t>
        <w:tab/>
        <w:t>(5.8)</w:t>
      </w:r>
    </w:p>
    <w:p>
      <w:pPr>
        <w:spacing w:after="0"/>
        <w:jc w:val="left"/>
        <w:rPr>
          <w:sz w:val="28"/>
        </w:rPr>
        <w:sectPr>
          <w:type w:val="continuous"/>
          <w:pgSz w:w="11910" w:h="16840"/>
          <w:pgMar w:top="1040" w:bottom="280" w:left="1460" w:right="0"/>
          <w:cols w:num="3" w:equalWidth="0">
            <w:col w:w="5156" w:space="40"/>
            <w:col w:w="577" w:space="39"/>
            <w:col w:w="4638"/>
          </w:cols>
        </w:sectPr>
      </w:pPr>
    </w:p>
    <w:p>
      <w:pPr>
        <w:pStyle w:val="BodyText"/>
        <w:rPr>
          <w:sz w:val="20"/>
        </w:rPr>
      </w:pPr>
    </w:p>
    <w:p>
      <w:pPr>
        <w:pStyle w:val="BodyText"/>
        <w:spacing w:before="9"/>
        <w:rPr>
          <w:sz w:val="18"/>
        </w:rPr>
      </w:pPr>
    </w:p>
    <w:p>
      <w:pPr>
        <w:pStyle w:val="BodyText"/>
        <w:spacing w:before="89"/>
        <w:ind w:left="242"/>
      </w:pPr>
      <w:r>
        <w:rPr/>
        <w:t>де </w:t>
      </w:r>
      <w:r>
        <w:rPr>
          <w:i/>
        </w:rPr>
        <w:t>Т</w:t>
      </w:r>
      <w:r>
        <w:rPr>
          <w:i/>
          <w:vertAlign w:val="subscript"/>
        </w:rPr>
        <w:t>і</w:t>
      </w:r>
      <w:r>
        <w:rPr>
          <w:i/>
          <w:vertAlign w:val="baseline"/>
        </w:rPr>
        <w:t> </w:t>
      </w:r>
      <w:r>
        <w:rPr>
          <w:vertAlign w:val="baseline"/>
        </w:rPr>
        <w:t>– тривалість виконання окремих процесів;</w:t>
      </w:r>
    </w:p>
    <w:p>
      <w:pPr>
        <w:pStyle w:val="BodyText"/>
        <w:spacing w:line="362" w:lineRule="auto" w:before="161"/>
        <w:ind w:left="242" w:right="1034" w:firstLine="707"/>
      </w:pPr>
      <w:r>
        <w:rPr>
          <w:i/>
        </w:rPr>
        <w:t>Т</w:t>
      </w:r>
      <w:r>
        <w:rPr>
          <w:i/>
          <w:vertAlign w:val="subscript"/>
        </w:rPr>
        <w:t>Ф</w:t>
      </w:r>
      <w:r>
        <w:rPr>
          <w:i/>
          <w:vertAlign w:val="baseline"/>
        </w:rPr>
        <w:t> </w:t>
      </w:r>
      <w:r>
        <w:rPr>
          <w:vertAlign w:val="baseline"/>
        </w:rPr>
        <w:t>– чинник часу на розбирання тих частин завалу, де можуть знаходитися потерпілі [29];</w:t>
      </w:r>
    </w:p>
    <w:p>
      <w:pPr>
        <w:pStyle w:val="BodyText"/>
        <w:tabs>
          <w:tab w:pos="666" w:val="left" w:leader="none"/>
        </w:tabs>
        <w:spacing w:line="360" w:lineRule="auto"/>
        <w:ind w:left="666" w:right="1034" w:hanging="358"/>
      </w:pPr>
      <w:r>
        <w:rPr/>
        <w:t>-</w:t>
        <w:tab/>
        <w:t>середня продуктивність П виконання робіт з урахуванням особливостей завалу:</w:t>
      </w:r>
    </w:p>
    <w:p>
      <w:pPr>
        <w:spacing w:line="170" w:lineRule="exact" w:before="40"/>
        <w:ind w:left="1401" w:right="2053" w:firstLine="0"/>
        <w:jc w:val="center"/>
        <w:rPr>
          <w:rFonts w:ascii="Symbol" w:hAnsi="Symbol"/>
          <w:sz w:val="29"/>
        </w:rPr>
      </w:pPr>
      <w:r>
        <w:rPr>
          <w:rFonts w:ascii="Symbol" w:hAnsi="Symbol"/>
          <w:w w:val="115"/>
          <w:sz w:val="29"/>
        </w:rPr>
        <w:t></w:t>
      </w:r>
      <w:r>
        <w:rPr>
          <w:w w:val="115"/>
          <w:sz w:val="29"/>
        </w:rPr>
        <w:t> </w:t>
      </w:r>
      <w:r>
        <w:rPr>
          <w:i/>
          <w:w w:val="115"/>
          <w:position w:val="-5"/>
          <w:sz w:val="29"/>
        </w:rPr>
        <w:t>V</w:t>
      </w:r>
      <w:r>
        <w:rPr>
          <w:i/>
          <w:spacing w:val="75"/>
          <w:w w:val="115"/>
          <w:position w:val="-5"/>
          <w:sz w:val="29"/>
        </w:rPr>
        <w:t> </w:t>
      </w:r>
      <w:r>
        <w:rPr>
          <w:rFonts w:ascii="Symbol" w:hAnsi="Symbol"/>
          <w:w w:val="115"/>
          <w:sz w:val="29"/>
        </w:rPr>
        <w:t></w:t>
      </w:r>
    </w:p>
    <w:p>
      <w:pPr>
        <w:tabs>
          <w:tab w:pos="5119" w:val="left" w:leader="none"/>
          <w:tab w:pos="9063" w:val="left" w:leader="none"/>
        </w:tabs>
        <w:spacing w:line="232" w:lineRule="exact" w:before="7"/>
        <w:ind w:left="3488" w:right="0" w:firstLine="0"/>
        <w:jc w:val="left"/>
        <w:rPr>
          <w:sz w:val="28"/>
        </w:rPr>
      </w:pPr>
      <w:r>
        <w:rPr>
          <w:i/>
          <w:w w:val="110"/>
          <w:position w:val="7"/>
          <w:sz w:val="29"/>
        </w:rPr>
        <w:t>П</w:t>
      </w:r>
      <w:r>
        <w:rPr>
          <w:i/>
          <w:spacing w:val="58"/>
          <w:w w:val="110"/>
          <w:position w:val="7"/>
          <w:sz w:val="29"/>
        </w:rPr>
        <w:t> </w:t>
      </w:r>
      <w:r>
        <w:rPr>
          <w:rFonts w:ascii="Symbol" w:hAnsi="Symbol"/>
          <w:w w:val="110"/>
          <w:position w:val="7"/>
          <w:sz w:val="29"/>
        </w:rPr>
        <w:t></w:t>
      </w:r>
      <w:r>
        <w:rPr>
          <w:spacing w:val="28"/>
          <w:w w:val="110"/>
          <w:position w:val="7"/>
          <w:sz w:val="29"/>
        </w:rPr>
        <w:t> </w:t>
      </w:r>
      <w:r>
        <w:rPr>
          <w:rFonts w:ascii="Symbol" w:hAnsi="Symbol"/>
          <w:spacing w:val="24"/>
          <w:w w:val="110"/>
          <w:sz w:val="43"/>
        </w:rPr>
        <w:t></w:t>
      </w:r>
      <w:r>
        <w:rPr>
          <w:rFonts w:ascii="Symbol" w:hAnsi="Symbol"/>
          <w:spacing w:val="24"/>
          <w:w w:val="110"/>
          <w:position w:val="13"/>
          <w:sz w:val="29"/>
        </w:rPr>
        <w:t></w:t>
      </w:r>
      <w:r>
        <w:rPr>
          <w:rFonts w:ascii="Symbol" w:hAnsi="Symbol"/>
          <w:spacing w:val="24"/>
          <w:w w:val="110"/>
          <w:position w:val="13"/>
          <w:sz w:val="29"/>
          <w:u w:val="single"/>
        </w:rPr>
        <w:t></w:t>
      </w:r>
      <w:r>
        <w:rPr>
          <w:rFonts w:ascii="Symbol" w:hAnsi="Symbol"/>
          <w:w w:val="110"/>
          <w:position w:val="13"/>
          <w:sz w:val="29"/>
        </w:rPr>
        <w:t></w:t>
      </w:r>
      <w:r>
        <w:rPr>
          <w:w w:val="110"/>
          <w:position w:val="13"/>
          <w:sz w:val="29"/>
        </w:rPr>
        <w:t>  </w:t>
      </w:r>
      <w:r>
        <w:rPr>
          <w:rFonts w:ascii="Symbol" w:hAnsi="Symbol"/>
          <w:w w:val="110"/>
          <w:position w:val="7"/>
          <w:sz w:val="29"/>
        </w:rPr>
        <w:t></w:t>
      </w:r>
      <w:r>
        <w:rPr>
          <w:spacing w:val="-32"/>
          <w:w w:val="110"/>
          <w:position w:val="7"/>
          <w:sz w:val="29"/>
        </w:rPr>
        <w:t> </w:t>
      </w:r>
      <w:r>
        <w:rPr>
          <w:spacing w:val="-6"/>
          <w:w w:val="110"/>
          <w:position w:val="7"/>
          <w:sz w:val="29"/>
        </w:rPr>
        <w:t>max</w:t>
      </w:r>
      <w:r>
        <w:rPr>
          <w:spacing w:val="-5"/>
          <w:w w:val="110"/>
          <w:position w:val="7"/>
          <w:sz w:val="29"/>
        </w:rPr>
        <w:t> </w:t>
      </w:r>
      <w:r>
        <w:rPr>
          <w:w w:val="110"/>
          <w:sz w:val="28"/>
        </w:rPr>
        <w:t>,</w:t>
        <w:tab/>
        <w:t>(5.9)</w:t>
      </w:r>
    </w:p>
    <w:p>
      <w:pPr>
        <w:pStyle w:val="Heading3"/>
        <w:tabs>
          <w:tab w:pos="574" w:val="left" w:leader="none"/>
        </w:tabs>
        <w:spacing w:line="271" w:lineRule="exact" w:before="0"/>
        <w:ind w:right="652"/>
        <w:jc w:val="center"/>
        <w:rPr>
          <w:rFonts w:ascii="Symbol" w:hAnsi="Symbol"/>
        </w:rPr>
      </w:pPr>
      <w:r>
        <w:rPr/>
        <w:pict>
          <v:shape style="position:absolute;margin-left:308.767242pt;margin-top:5.417345pt;width:9.3pt;height:16.05pt;mso-position-horizontal-relative:page;mso-position-vertical-relative:paragraph;z-index:-266455040" type="#_x0000_t202" filled="false" stroked="false">
            <v:textbox inset="0,0,0,0">
              <w:txbxContent>
                <w:p>
                  <w:pPr>
                    <w:spacing w:line="320" w:lineRule="exact" w:before="0"/>
                    <w:ind w:left="0" w:right="0" w:firstLine="0"/>
                    <w:jc w:val="left"/>
                    <w:rPr>
                      <w:i/>
                      <w:sz w:val="29"/>
                    </w:rPr>
                  </w:pPr>
                  <w:r>
                    <w:rPr>
                      <w:i/>
                      <w:w w:val="114"/>
                      <w:sz w:val="29"/>
                    </w:rPr>
                    <w:t>T</w:t>
                  </w:r>
                </w:p>
              </w:txbxContent>
            </v:textbox>
            <w10:wrap type="none"/>
          </v:shape>
        </w:pict>
      </w:r>
      <w:r>
        <w:rPr>
          <w:rFonts w:ascii="Symbol" w:hAnsi="Symbol"/>
          <w:w w:val="115"/>
        </w:rPr>
        <w:t></w:t>
      </w:r>
      <w:r>
        <w:rPr>
          <w:w w:val="115"/>
        </w:rPr>
        <w:tab/>
      </w:r>
      <w:r>
        <w:rPr>
          <w:rFonts w:ascii="Symbol" w:hAnsi="Symbol"/>
          <w:w w:val="115"/>
        </w:rPr>
        <w:t></w:t>
      </w:r>
    </w:p>
    <w:p>
      <w:pPr>
        <w:tabs>
          <w:tab w:pos="372" w:val="left" w:leader="none"/>
        </w:tabs>
        <w:spacing w:line="271" w:lineRule="exact" w:before="0"/>
        <w:ind w:left="0" w:right="652" w:firstLine="0"/>
        <w:jc w:val="center"/>
        <w:rPr>
          <w:rFonts w:ascii="Symbol" w:hAnsi="Symbol"/>
          <w:sz w:val="29"/>
        </w:rPr>
      </w:pPr>
      <w:r>
        <w:rPr>
          <w:rFonts w:ascii="Symbol" w:hAnsi="Symbol"/>
          <w:w w:val="115"/>
          <w:sz w:val="29"/>
        </w:rPr>
        <w:t></w:t>
      </w:r>
      <w:r>
        <w:rPr>
          <w:w w:val="115"/>
          <w:sz w:val="29"/>
        </w:rPr>
        <w:tab/>
      </w:r>
      <w:r>
        <w:rPr>
          <w:i/>
          <w:w w:val="115"/>
          <w:position w:val="4"/>
          <w:sz w:val="17"/>
        </w:rPr>
        <w:t>p </w:t>
      </w:r>
      <w:r>
        <w:rPr>
          <w:i/>
          <w:spacing w:val="5"/>
          <w:w w:val="115"/>
          <w:position w:val="4"/>
          <w:sz w:val="17"/>
        </w:rPr>
        <w:t> </w:t>
      </w:r>
      <w:r>
        <w:rPr>
          <w:rFonts w:ascii="Symbol" w:hAnsi="Symbol"/>
          <w:w w:val="115"/>
          <w:sz w:val="29"/>
        </w:rPr>
        <w:t></w:t>
      </w:r>
    </w:p>
    <w:p>
      <w:pPr>
        <w:pStyle w:val="BodyText"/>
        <w:rPr>
          <w:rFonts w:ascii="Symbol" w:hAnsi="Symbol"/>
          <w:sz w:val="20"/>
        </w:rPr>
      </w:pPr>
    </w:p>
    <w:p>
      <w:pPr>
        <w:pStyle w:val="BodyText"/>
        <w:spacing w:before="252"/>
        <w:ind w:left="242"/>
      </w:pPr>
      <w:r>
        <w:rPr/>
        <w:t>де </w:t>
      </w:r>
      <w:r>
        <w:rPr>
          <w:i/>
        </w:rPr>
        <w:t>V – </w:t>
      </w:r>
      <w:r>
        <w:rPr/>
        <w:t>об’єм розробленого завалу;</w:t>
      </w:r>
    </w:p>
    <w:p>
      <w:pPr>
        <w:pStyle w:val="BodyText"/>
        <w:tabs>
          <w:tab w:pos="669" w:val="left" w:leader="none"/>
        </w:tabs>
        <w:spacing w:before="162"/>
        <w:ind w:left="309"/>
      </w:pPr>
      <w:r>
        <w:rPr/>
        <w:t>-</w:t>
        <w:tab/>
        <w:t>тривалість робочого циклу </w:t>
      </w:r>
      <w:r>
        <w:rPr>
          <w:i/>
        </w:rPr>
        <w:t>Т</w:t>
      </w:r>
      <w:r>
        <w:rPr>
          <w:i/>
          <w:vertAlign w:val="subscript"/>
        </w:rPr>
        <w:t>ц</w:t>
      </w:r>
      <w:r>
        <w:rPr>
          <w:i/>
          <w:vertAlign w:val="baseline"/>
        </w:rPr>
        <w:t> </w:t>
      </w:r>
      <w:r>
        <w:rPr>
          <w:vertAlign w:val="baseline"/>
        </w:rPr>
        <w:t>засобів</w:t>
      </w:r>
      <w:r>
        <w:rPr>
          <w:spacing w:val="-8"/>
          <w:vertAlign w:val="baseline"/>
        </w:rPr>
        <w:t> </w:t>
      </w:r>
      <w:r>
        <w:rPr>
          <w:vertAlign w:val="baseline"/>
        </w:rPr>
        <w:t>механізації:</w:t>
      </w:r>
    </w:p>
    <w:p>
      <w:pPr>
        <w:pStyle w:val="BodyText"/>
        <w:spacing w:before="7"/>
        <w:rPr>
          <w:sz w:val="29"/>
        </w:rPr>
      </w:pPr>
    </w:p>
    <w:p>
      <w:pPr>
        <w:spacing w:after="0"/>
        <w:rPr>
          <w:sz w:val="29"/>
        </w:rPr>
        <w:sectPr>
          <w:type w:val="continuous"/>
          <w:pgSz w:w="11910" w:h="16840"/>
          <w:pgMar w:top="1040" w:bottom="280" w:left="1460" w:right="0"/>
        </w:sectPr>
      </w:pPr>
    </w:p>
    <w:p>
      <w:pPr>
        <w:spacing w:before="101"/>
        <w:ind w:left="3310" w:right="0" w:firstLine="0"/>
        <w:jc w:val="left"/>
        <w:rPr>
          <w:i/>
          <w:sz w:val="22"/>
        </w:rPr>
      </w:pPr>
      <w:r>
        <w:rPr>
          <w:i/>
          <w:w w:val="115"/>
          <w:position w:val="7"/>
          <w:sz w:val="29"/>
        </w:rPr>
        <w:t>Т</w:t>
      </w:r>
      <w:r>
        <w:rPr>
          <w:i/>
          <w:w w:val="115"/>
          <w:sz w:val="22"/>
        </w:rPr>
        <w:t>ц </w:t>
      </w:r>
      <w:r>
        <w:rPr>
          <w:rFonts w:ascii="Symbol" w:hAnsi="Symbol"/>
          <w:w w:val="115"/>
          <w:position w:val="7"/>
          <w:sz w:val="29"/>
        </w:rPr>
        <w:t></w:t>
      </w:r>
      <w:r>
        <w:rPr>
          <w:w w:val="115"/>
          <w:position w:val="7"/>
          <w:sz w:val="29"/>
        </w:rPr>
        <w:t> </w:t>
      </w:r>
      <w:r>
        <w:rPr>
          <w:rFonts w:ascii="Symbol" w:hAnsi="Symbol"/>
          <w:w w:val="115"/>
          <w:position w:val="2"/>
          <w:sz w:val="39"/>
        </w:rPr>
        <w:t></w:t>
      </w:r>
      <w:r>
        <w:rPr>
          <w:i/>
          <w:w w:val="115"/>
          <w:position w:val="7"/>
          <w:sz w:val="29"/>
        </w:rPr>
        <w:t>t</w:t>
      </w:r>
      <w:r>
        <w:rPr>
          <w:i/>
          <w:w w:val="115"/>
          <w:sz w:val="22"/>
        </w:rPr>
        <w:t>опр</w:t>
      </w:r>
      <w:r>
        <w:rPr>
          <w:w w:val="115"/>
          <w:sz w:val="22"/>
        </w:rPr>
        <w:t>.</w:t>
      </w:r>
      <w:r>
        <w:rPr>
          <w:i/>
          <w:w w:val="115"/>
          <w:sz w:val="22"/>
        </w:rPr>
        <w:t>i</w:t>
      </w:r>
    </w:p>
    <w:p>
      <w:pPr>
        <w:pStyle w:val="Heading3"/>
        <w:spacing w:before="148"/>
        <w:ind w:left="75"/>
      </w:pPr>
      <w:r>
        <w:rPr/>
        <w:br w:type="column"/>
      </w:r>
      <w:r>
        <w:rPr>
          <w:rFonts w:ascii="Symbol" w:hAnsi="Symbol"/>
          <w:w w:val="115"/>
        </w:rPr>
        <w:t></w:t>
      </w:r>
      <w:r>
        <w:rPr>
          <w:w w:val="115"/>
        </w:rPr>
        <w:t> </w:t>
      </w:r>
      <w:r>
        <w:rPr>
          <w:spacing w:val="-32"/>
          <w:w w:val="115"/>
        </w:rPr>
        <w:t>min</w:t>
      </w:r>
    </w:p>
    <w:p>
      <w:pPr>
        <w:pStyle w:val="BodyText"/>
        <w:tabs>
          <w:tab w:pos="2898" w:val="left" w:leader="none"/>
        </w:tabs>
        <w:spacing w:before="228"/>
        <w:ind w:left="109"/>
      </w:pPr>
      <w:r>
        <w:rPr/>
        <w:br w:type="column"/>
      </w:r>
      <w:r>
        <w:rPr/>
        <w:t>,</w:t>
        <w:tab/>
        <w:t>(5.10)</w:t>
      </w:r>
    </w:p>
    <w:p>
      <w:pPr>
        <w:spacing w:after="0"/>
        <w:sectPr>
          <w:type w:val="continuous"/>
          <w:pgSz w:w="11910" w:h="16840"/>
          <w:pgMar w:top="1040" w:bottom="280" w:left="1460" w:right="0"/>
          <w:cols w:num="3" w:equalWidth="0">
            <w:col w:w="5002" w:space="40"/>
            <w:col w:w="945" w:space="39"/>
            <w:col w:w="4424"/>
          </w:cols>
        </w:sectPr>
      </w:pPr>
    </w:p>
    <w:p>
      <w:pPr>
        <w:pStyle w:val="BodyText"/>
        <w:rPr>
          <w:sz w:val="20"/>
        </w:rPr>
      </w:pPr>
    </w:p>
    <w:p>
      <w:pPr>
        <w:pStyle w:val="BodyText"/>
        <w:rPr>
          <w:sz w:val="20"/>
        </w:rPr>
      </w:pPr>
    </w:p>
    <w:p>
      <w:pPr>
        <w:pStyle w:val="BodyText"/>
        <w:spacing w:before="227"/>
        <w:ind w:left="950"/>
      </w:pPr>
      <w:r>
        <w:rPr/>
        <w:t>де </w:t>
      </w:r>
      <w:r>
        <w:rPr>
          <w:i/>
        </w:rPr>
        <w:t>t</w:t>
      </w:r>
      <w:r>
        <w:rPr>
          <w:i/>
          <w:vertAlign w:val="subscript"/>
        </w:rPr>
        <w:t>опр.i</w:t>
      </w:r>
      <w:r>
        <w:rPr>
          <w:i/>
          <w:vertAlign w:val="baseline"/>
        </w:rPr>
        <w:t> </w:t>
      </w:r>
      <w:r>
        <w:rPr>
          <w:vertAlign w:val="baseline"/>
        </w:rPr>
        <w:t>– тривалість окремих робочих операцій засобів механізації.</w:t>
      </w:r>
    </w:p>
    <w:p>
      <w:pPr>
        <w:spacing w:after="0"/>
        <w:sectPr>
          <w:type w:val="continuous"/>
          <w:pgSz w:w="11910" w:h="16840"/>
          <w:pgMar w:top="1040" w:bottom="280" w:left="1460" w:right="0"/>
        </w:sectPr>
      </w:pPr>
    </w:p>
    <w:p>
      <w:pPr>
        <w:pStyle w:val="BodyText"/>
        <w:spacing w:before="4"/>
        <w:rPr>
          <w:sz w:val="17"/>
        </w:rPr>
      </w:pPr>
    </w:p>
    <w:p>
      <w:pPr>
        <w:spacing w:after="0"/>
        <w:rPr>
          <w:sz w:val="17"/>
        </w:rPr>
        <w:sectPr>
          <w:pgSz w:w="11910" w:h="16840"/>
          <w:pgMar w:header="710" w:footer="0" w:top="1040" w:bottom="280" w:left="1460" w:right="0"/>
        </w:sectPr>
      </w:pPr>
    </w:p>
    <w:p>
      <w:pPr>
        <w:spacing w:line="247" w:lineRule="auto" w:before="165"/>
        <w:ind w:left="1046" w:right="19" w:firstLine="0"/>
        <w:jc w:val="left"/>
        <w:rPr>
          <w:sz w:val="24"/>
        </w:rPr>
      </w:pPr>
      <w:r>
        <w:rPr>
          <w:sz w:val="24"/>
        </w:rPr>
        <w:t>Житлові будівлі з керамзитобетону</w:t>
      </w:r>
    </w:p>
    <w:p>
      <w:pPr>
        <w:spacing w:line="247" w:lineRule="auto" w:before="198"/>
        <w:ind w:left="1663" w:right="20" w:hanging="618"/>
        <w:jc w:val="left"/>
        <w:rPr>
          <w:sz w:val="24"/>
        </w:rPr>
      </w:pPr>
      <w:r>
        <w:rPr/>
        <w:br w:type="column"/>
      </w:r>
      <w:r>
        <w:rPr>
          <w:sz w:val="24"/>
        </w:rPr>
        <w:t>Житлові будівлі з цегли</w:t>
      </w:r>
    </w:p>
    <w:p>
      <w:pPr>
        <w:spacing w:line="244" w:lineRule="auto" w:before="90"/>
        <w:ind w:left="1046" w:right="1663" w:firstLine="0"/>
        <w:jc w:val="center"/>
        <w:rPr>
          <w:sz w:val="24"/>
        </w:rPr>
      </w:pPr>
      <w:r>
        <w:rPr/>
        <w:br w:type="column"/>
      </w:r>
      <w:r>
        <w:rPr>
          <w:sz w:val="24"/>
        </w:rPr>
        <w:t>Житлові будівлі змішаних конструкцій</w:t>
      </w:r>
    </w:p>
    <w:p>
      <w:pPr>
        <w:spacing w:after="0" w:line="244" w:lineRule="auto"/>
        <w:jc w:val="center"/>
        <w:rPr>
          <w:sz w:val="24"/>
        </w:rPr>
        <w:sectPr>
          <w:type w:val="continuous"/>
          <w:pgSz w:w="11910" w:h="16840"/>
          <w:pgMar w:top="1040" w:bottom="280" w:left="1460" w:right="0"/>
          <w:cols w:num="3" w:equalWidth="0">
            <w:col w:w="2899" w:space="169"/>
            <w:col w:w="2899" w:space="112"/>
            <w:col w:w="4371"/>
          </w:cols>
        </w:sectPr>
      </w:pPr>
    </w:p>
    <w:p>
      <w:pPr>
        <w:pStyle w:val="BodyText"/>
        <w:spacing w:before="1"/>
        <w:rPr>
          <w:sz w:val="18"/>
        </w:rPr>
      </w:pPr>
    </w:p>
    <w:p>
      <w:pPr>
        <w:spacing w:line="242" w:lineRule="auto" w:before="90"/>
        <w:ind w:left="3830" w:right="4223" w:firstLine="9"/>
        <w:jc w:val="center"/>
        <w:rPr>
          <w:sz w:val="24"/>
        </w:rPr>
      </w:pPr>
      <w:r>
        <w:rPr>
          <w:sz w:val="24"/>
        </w:rPr>
        <w:t>Визначення характеру руйнувань</w:t>
      </w:r>
      <w:r>
        <w:rPr>
          <w:spacing w:val="-9"/>
          <w:sz w:val="24"/>
        </w:rPr>
        <w:t> </w:t>
      </w:r>
      <w:r>
        <w:rPr>
          <w:sz w:val="24"/>
        </w:rPr>
        <w:t>будівельних конструкцій та утворення</w:t>
      </w:r>
      <w:r>
        <w:rPr>
          <w:spacing w:val="-2"/>
          <w:sz w:val="24"/>
        </w:rPr>
        <w:t> </w:t>
      </w:r>
      <w:r>
        <w:rPr>
          <w:sz w:val="24"/>
        </w:rPr>
        <w:t>завалу</w:t>
      </w:r>
    </w:p>
    <w:p>
      <w:pPr>
        <w:pStyle w:val="BodyText"/>
        <w:spacing w:before="3"/>
        <w:rPr>
          <w:sz w:val="21"/>
        </w:rPr>
      </w:pPr>
    </w:p>
    <w:p>
      <w:pPr>
        <w:spacing w:before="90"/>
        <w:ind w:left="4051" w:right="4389" w:firstLine="0"/>
        <w:jc w:val="center"/>
        <w:rPr>
          <w:sz w:val="24"/>
        </w:rPr>
      </w:pPr>
      <w:r>
        <w:rPr>
          <w:sz w:val="24"/>
        </w:rPr>
        <w:t>Визначення </w:t>
      </w:r>
      <w:r>
        <w:rPr>
          <w:spacing w:val="-3"/>
          <w:sz w:val="24"/>
        </w:rPr>
        <w:t>засобів </w:t>
      </w:r>
      <w:r>
        <w:rPr>
          <w:sz w:val="24"/>
        </w:rPr>
        <w:t>механізації проведення</w:t>
      </w:r>
      <w:r>
        <w:rPr>
          <w:spacing w:val="-2"/>
          <w:sz w:val="24"/>
        </w:rPr>
        <w:t> </w:t>
      </w:r>
      <w:r>
        <w:rPr>
          <w:sz w:val="24"/>
        </w:rPr>
        <w:t>робіт</w:t>
      </w:r>
    </w:p>
    <w:p>
      <w:pPr>
        <w:pStyle w:val="BodyText"/>
        <w:rPr>
          <w:sz w:val="20"/>
        </w:rPr>
      </w:pPr>
    </w:p>
    <w:p>
      <w:pPr>
        <w:pStyle w:val="BodyText"/>
        <w:spacing w:before="1"/>
        <w:rPr>
          <w:sz w:val="20"/>
        </w:rPr>
      </w:pPr>
    </w:p>
    <w:p>
      <w:pPr>
        <w:spacing w:after="0"/>
        <w:rPr>
          <w:sz w:val="20"/>
        </w:rPr>
        <w:sectPr>
          <w:type w:val="continuous"/>
          <w:pgSz w:w="11910" w:h="16840"/>
          <w:pgMar w:top="1040" w:bottom="280" w:left="1460" w:right="0"/>
        </w:sectPr>
      </w:pPr>
    </w:p>
    <w:p>
      <w:pPr>
        <w:pStyle w:val="BodyText"/>
        <w:rPr>
          <w:sz w:val="26"/>
        </w:rPr>
      </w:pPr>
    </w:p>
    <w:p>
      <w:pPr>
        <w:pStyle w:val="BodyText"/>
        <w:rPr>
          <w:sz w:val="26"/>
        </w:rPr>
      </w:pPr>
    </w:p>
    <w:p>
      <w:pPr>
        <w:pStyle w:val="BodyText"/>
        <w:spacing w:before="4"/>
        <w:rPr>
          <w:sz w:val="27"/>
        </w:rPr>
      </w:pPr>
    </w:p>
    <w:p>
      <w:pPr>
        <w:spacing w:line="360" w:lineRule="auto" w:before="0"/>
        <w:ind w:left="393" w:right="20" w:firstLine="0"/>
        <w:jc w:val="left"/>
        <w:rPr>
          <w:sz w:val="24"/>
        </w:rPr>
      </w:pPr>
      <w:r>
        <w:rPr>
          <w:sz w:val="24"/>
        </w:rPr>
        <w:t>Габаритні засоби механізації (необхідність доставки)</w:t>
      </w:r>
    </w:p>
    <w:tbl>
      <w:tblPr>
        <w:tblW w:w="0" w:type="auto"/>
        <w:jc w:val="left"/>
        <w:tblInd w:w="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8"/>
        <w:gridCol w:w="631"/>
        <w:gridCol w:w="729"/>
      </w:tblGrid>
      <w:tr>
        <w:trPr>
          <w:trHeight w:val="339" w:hRule="atLeast"/>
        </w:trPr>
        <w:tc>
          <w:tcPr>
            <w:tcW w:w="1468" w:type="dxa"/>
            <w:tcBorders>
              <w:right w:val="single" w:sz="4" w:space="0" w:color="000000"/>
            </w:tcBorders>
          </w:tcPr>
          <w:p>
            <w:pPr>
              <w:pStyle w:val="TableParagraph"/>
              <w:spacing w:line="266" w:lineRule="exact"/>
              <w:ind w:left="50"/>
              <w:rPr>
                <w:sz w:val="24"/>
              </w:rPr>
            </w:pPr>
            <w:r>
              <w:rPr>
                <w:sz w:val="24"/>
              </w:rPr>
              <w:t>Скрепери</w:t>
            </w:r>
          </w:p>
        </w:tc>
        <w:tc>
          <w:tcPr>
            <w:tcW w:w="631" w:type="dxa"/>
            <w:tcBorders>
              <w:left w:val="single" w:sz="4" w:space="0" w:color="000000"/>
              <w:right w:val="single" w:sz="4" w:space="0" w:color="000000"/>
            </w:tcBorders>
          </w:tcPr>
          <w:p>
            <w:pPr>
              <w:pStyle w:val="TableParagraph"/>
              <w:spacing w:line="266" w:lineRule="exact"/>
              <w:ind w:left="45"/>
              <w:rPr>
                <w:sz w:val="24"/>
              </w:rPr>
            </w:pPr>
            <w:r>
              <w:rPr>
                <w:sz w:val="24"/>
              </w:rPr>
              <w:t>Тех.</w:t>
            </w:r>
          </w:p>
        </w:tc>
        <w:tc>
          <w:tcPr>
            <w:tcW w:w="729" w:type="dxa"/>
            <w:tcBorders>
              <w:left w:val="single" w:sz="4" w:space="0" w:color="000000"/>
            </w:tcBorders>
          </w:tcPr>
          <w:p>
            <w:pPr>
              <w:pStyle w:val="TableParagraph"/>
              <w:spacing w:line="266" w:lineRule="exact"/>
              <w:ind w:left="29"/>
              <w:rPr>
                <w:sz w:val="24"/>
              </w:rPr>
            </w:pPr>
            <w:r>
              <w:rPr>
                <w:sz w:val="24"/>
              </w:rPr>
              <w:t>Види</w:t>
            </w:r>
          </w:p>
        </w:tc>
      </w:tr>
      <w:tr>
        <w:trPr>
          <w:trHeight w:val="891" w:hRule="atLeast"/>
        </w:trPr>
        <w:tc>
          <w:tcPr>
            <w:tcW w:w="1468" w:type="dxa"/>
            <w:tcBorders>
              <w:right w:val="single" w:sz="4" w:space="0" w:color="000000"/>
            </w:tcBorders>
          </w:tcPr>
          <w:p>
            <w:pPr>
              <w:pStyle w:val="TableParagraph"/>
              <w:spacing w:line="270" w:lineRule="atLeast" w:before="63"/>
              <w:ind w:left="50" w:right="106"/>
              <w:rPr>
                <w:sz w:val="24"/>
              </w:rPr>
            </w:pPr>
            <w:r>
              <w:rPr>
                <w:sz w:val="24"/>
              </w:rPr>
              <w:t>Бульдозери Грейдери Екскаватори</w:t>
            </w:r>
          </w:p>
        </w:tc>
        <w:tc>
          <w:tcPr>
            <w:tcW w:w="631" w:type="dxa"/>
            <w:tcBorders>
              <w:left w:val="single" w:sz="4" w:space="0" w:color="000000"/>
              <w:right w:val="single" w:sz="4" w:space="0" w:color="000000"/>
            </w:tcBorders>
          </w:tcPr>
          <w:p>
            <w:pPr>
              <w:pStyle w:val="TableParagraph"/>
              <w:spacing w:before="63"/>
              <w:ind w:left="52"/>
              <w:rPr>
                <w:sz w:val="24"/>
              </w:rPr>
            </w:pPr>
            <w:r>
              <w:rPr>
                <w:sz w:val="24"/>
              </w:rPr>
              <w:t>х-ка</w:t>
            </w:r>
          </w:p>
        </w:tc>
        <w:tc>
          <w:tcPr>
            <w:tcW w:w="729" w:type="dxa"/>
            <w:tcBorders>
              <w:left w:val="single" w:sz="4" w:space="0" w:color="000000"/>
            </w:tcBorders>
          </w:tcPr>
          <w:p>
            <w:pPr>
              <w:pStyle w:val="TableParagraph"/>
              <w:spacing w:line="270" w:lineRule="atLeast" w:before="63"/>
              <w:ind w:left="70" w:right="47"/>
              <w:jc w:val="both"/>
              <w:rPr>
                <w:sz w:val="24"/>
              </w:rPr>
            </w:pPr>
            <w:r>
              <w:rPr>
                <w:sz w:val="24"/>
              </w:rPr>
              <w:t>вико- нання робіт</w:t>
            </w:r>
          </w:p>
        </w:tc>
      </w:tr>
    </w:tbl>
    <w:p>
      <w:pPr>
        <w:spacing w:before="90"/>
        <w:ind w:left="393" w:right="0" w:firstLine="0"/>
        <w:jc w:val="left"/>
        <w:rPr>
          <w:sz w:val="24"/>
        </w:rPr>
      </w:pPr>
      <w:r>
        <w:rPr/>
        <w:br w:type="column"/>
      </w:r>
      <w:r>
        <w:rPr>
          <w:sz w:val="24"/>
        </w:rPr>
        <w:t>Засоби </w:t>
      </w:r>
      <w:r>
        <w:rPr>
          <w:spacing w:val="-3"/>
          <w:sz w:val="24"/>
        </w:rPr>
        <w:t>механізації </w:t>
      </w:r>
      <w:r>
        <w:rPr>
          <w:sz w:val="24"/>
        </w:rPr>
        <w:t>самостійного транспортування</w:t>
      </w:r>
    </w:p>
    <w:p>
      <w:pPr>
        <w:pStyle w:val="ListParagraph"/>
        <w:numPr>
          <w:ilvl w:val="0"/>
          <w:numId w:val="34"/>
        </w:numPr>
        <w:tabs>
          <w:tab w:pos="533" w:val="left" w:leader="none"/>
        </w:tabs>
        <w:spacing w:line="240" w:lineRule="auto" w:before="0" w:after="0"/>
        <w:ind w:left="532" w:right="0" w:hanging="140"/>
        <w:jc w:val="left"/>
        <w:rPr>
          <w:sz w:val="24"/>
        </w:rPr>
      </w:pPr>
      <w:r>
        <w:rPr>
          <w:sz w:val="24"/>
        </w:rPr>
        <w:t>автокрани;</w:t>
      </w:r>
    </w:p>
    <w:p>
      <w:pPr>
        <w:pStyle w:val="ListParagraph"/>
        <w:numPr>
          <w:ilvl w:val="0"/>
          <w:numId w:val="34"/>
        </w:numPr>
        <w:tabs>
          <w:tab w:pos="533" w:val="left" w:leader="none"/>
        </w:tabs>
        <w:spacing w:line="240" w:lineRule="auto" w:before="0" w:after="0"/>
        <w:ind w:left="532" w:right="0" w:hanging="140"/>
        <w:jc w:val="left"/>
        <w:rPr>
          <w:sz w:val="24"/>
        </w:rPr>
      </w:pPr>
      <w:r>
        <w:rPr>
          <w:sz w:val="24"/>
        </w:rPr>
        <w:t>екскаватори;</w:t>
      </w:r>
    </w:p>
    <w:p>
      <w:pPr>
        <w:pStyle w:val="ListParagraph"/>
        <w:numPr>
          <w:ilvl w:val="0"/>
          <w:numId w:val="34"/>
        </w:numPr>
        <w:tabs>
          <w:tab w:pos="533" w:val="left" w:leader="none"/>
        </w:tabs>
        <w:spacing w:line="240" w:lineRule="auto" w:before="9" w:after="0"/>
        <w:ind w:left="532" w:right="0" w:hanging="140"/>
        <w:jc w:val="left"/>
        <w:rPr>
          <w:sz w:val="24"/>
        </w:rPr>
      </w:pPr>
      <w:r>
        <w:rPr>
          <w:sz w:val="24"/>
        </w:rPr>
        <w:t>навантажувачі;</w:t>
      </w:r>
    </w:p>
    <w:p>
      <w:pPr>
        <w:pStyle w:val="BodyText"/>
        <w:rPr>
          <w:sz w:val="26"/>
        </w:rPr>
      </w:pPr>
    </w:p>
    <w:p>
      <w:pPr>
        <w:pStyle w:val="BodyText"/>
        <w:rPr>
          <w:sz w:val="26"/>
        </w:rPr>
      </w:pPr>
    </w:p>
    <w:p>
      <w:pPr>
        <w:pStyle w:val="BodyText"/>
        <w:rPr>
          <w:sz w:val="26"/>
        </w:rPr>
      </w:pPr>
    </w:p>
    <w:p>
      <w:pPr>
        <w:spacing w:line="360" w:lineRule="auto" w:before="190"/>
        <w:ind w:left="726" w:right="403" w:hanging="4"/>
        <w:jc w:val="center"/>
        <w:rPr>
          <w:sz w:val="20"/>
        </w:rPr>
      </w:pPr>
      <w:r>
        <w:rPr>
          <w:sz w:val="20"/>
        </w:rPr>
        <w:t>Прийняття рішення щодо видів робіт</w:t>
      </w:r>
    </w:p>
    <w:p>
      <w:pPr>
        <w:pStyle w:val="BodyText"/>
        <w:rPr>
          <w:sz w:val="26"/>
        </w:rPr>
      </w:pPr>
      <w:r>
        <w:rPr/>
        <w:br w:type="column"/>
      </w:r>
      <w:r>
        <w:rPr>
          <w:sz w:val="26"/>
        </w:rPr>
      </w:r>
    </w:p>
    <w:p>
      <w:pPr>
        <w:pStyle w:val="BodyText"/>
        <w:spacing w:before="4"/>
        <w:rPr>
          <w:sz w:val="24"/>
        </w:rPr>
      </w:pPr>
    </w:p>
    <w:p>
      <w:pPr>
        <w:spacing w:before="0"/>
        <w:ind w:left="393" w:right="1173" w:firstLine="0"/>
        <w:jc w:val="left"/>
        <w:rPr>
          <w:sz w:val="24"/>
        </w:rPr>
      </w:pPr>
      <w:r>
        <w:rPr>
          <w:sz w:val="24"/>
        </w:rPr>
        <w:t>Засоби малої механізації за типом приводу:</w:t>
      </w:r>
    </w:p>
    <w:p>
      <w:pPr>
        <w:pStyle w:val="ListParagraph"/>
        <w:numPr>
          <w:ilvl w:val="0"/>
          <w:numId w:val="34"/>
        </w:numPr>
        <w:tabs>
          <w:tab w:pos="533" w:val="left" w:leader="none"/>
        </w:tabs>
        <w:spacing w:line="240" w:lineRule="auto" w:before="0" w:after="0"/>
        <w:ind w:left="532" w:right="0" w:hanging="140"/>
        <w:jc w:val="left"/>
        <w:rPr>
          <w:sz w:val="24"/>
        </w:rPr>
      </w:pPr>
      <w:r>
        <w:rPr>
          <w:sz w:val="24"/>
        </w:rPr>
        <w:t>ручний;</w:t>
      </w:r>
    </w:p>
    <w:p>
      <w:pPr>
        <w:pStyle w:val="ListParagraph"/>
        <w:numPr>
          <w:ilvl w:val="0"/>
          <w:numId w:val="34"/>
        </w:numPr>
        <w:tabs>
          <w:tab w:pos="533" w:val="left" w:leader="none"/>
        </w:tabs>
        <w:spacing w:line="240" w:lineRule="auto" w:before="0" w:after="0"/>
        <w:ind w:left="532" w:right="0" w:hanging="140"/>
        <w:jc w:val="left"/>
        <w:rPr>
          <w:sz w:val="24"/>
        </w:rPr>
      </w:pPr>
      <w:r>
        <w:rPr>
          <w:sz w:val="24"/>
        </w:rPr>
        <w:t>електричний;</w:t>
      </w:r>
    </w:p>
    <w:p>
      <w:pPr>
        <w:pStyle w:val="ListParagraph"/>
        <w:numPr>
          <w:ilvl w:val="0"/>
          <w:numId w:val="34"/>
        </w:numPr>
        <w:tabs>
          <w:tab w:pos="533" w:val="left" w:leader="none"/>
        </w:tabs>
        <w:spacing w:line="240" w:lineRule="auto" w:before="0" w:after="0"/>
        <w:ind w:left="532" w:right="0" w:hanging="140"/>
        <w:jc w:val="left"/>
        <w:rPr>
          <w:sz w:val="24"/>
        </w:rPr>
      </w:pPr>
      <w:r>
        <w:rPr>
          <w:sz w:val="24"/>
        </w:rPr>
        <w:t>гідравлічний;</w:t>
      </w:r>
    </w:p>
    <w:p>
      <w:pPr>
        <w:pStyle w:val="ListParagraph"/>
        <w:numPr>
          <w:ilvl w:val="0"/>
          <w:numId w:val="34"/>
        </w:numPr>
        <w:tabs>
          <w:tab w:pos="533" w:val="left" w:leader="none"/>
        </w:tabs>
        <w:spacing w:line="240" w:lineRule="auto" w:before="0" w:after="0"/>
        <w:ind w:left="532" w:right="0" w:hanging="140"/>
        <w:jc w:val="left"/>
        <w:rPr>
          <w:sz w:val="24"/>
        </w:rPr>
      </w:pPr>
      <w:r>
        <w:rPr>
          <w:sz w:val="24"/>
        </w:rPr>
        <w:t>мотопривід;</w:t>
      </w:r>
    </w:p>
    <w:p>
      <w:pPr>
        <w:pStyle w:val="ListParagraph"/>
        <w:numPr>
          <w:ilvl w:val="0"/>
          <w:numId w:val="34"/>
        </w:numPr>
        <w:tabs>
          <w:tab w:pos="533" w:val="left" w:leader="none"/>
        </w:tabs>
        <w:spacing w:line="240" w:lineRule="auto" w:before="0" w:after="0"/>
        <w:ind w:left="532" w:right="0" w:hanging="140"/>
        <w:jc w:val="left"/>
        <w:rPr>
          <w:sz w:val="24"/>
        </w:rPr>
      </w:pPr>
      <w:r>
        <w:rPr>
          <w:sz w:val="24"/>
        </w:rPr>
        <w:t>газодинамічний;</w:t>
      </w:r>
    </w:p>
    <w:p>
      <w:pPr>
        <w:pStyle w:val="ListParagraph"/>
        <w:numPr>
          <w:ilvl w:val="0"/>
          <w:numId w:val="34"/>
        </w:numPr>
        <w:tabs>
          <w:tab w:pos="533" w:val="left" w:leader="none"/>
        </w:tabs>
        <w:spacing w:line="240" w:lineRule="auto" w:before="0" w:after="0"/>
        <w:ind w:left="532" w:right="0" w:hanging="140"/>
        <w:jc w:val="left"/>
        <w:rPr>
          <w:sz w:val="24"/>
        </w:rPr>
      </w:pPr>
      <w:r>
        <w:rPr>
          <w:sz w:val="24"/>
        </w:rPr>
        <w:t>пневмопривід</w:t>
      </w:r>
    </w:p>
    <w:p>
      <w:pPr>
        <w:spacing w:after="0" w:line="240" w:lineRule="auto"/>
        <w:jc w:val="left"/>
        <w:rPr>
          <w:sz w:val="24"/>
        </w:rPr>
        <w:sectPr>
          <w:type w:val="continuous"/>
          <w:pgSz w:w="11910" w:h="16840"/>
          <w:pgMar w:top="1040" w:bottom="280" w:left="1460" w:right="0"/>
          <w:cols w:num="3" w:equalWidth="0">
            <w:col w:w="3397" w:space="323"/>
            <w:col w:w="2342" w:space="270"/>
            <w:col w:w="4118"/>
          </w:cols>
        </w:sectPr>
      </w:pPr>
    </w:p>
    <w:p>
      <w:pPr>
        <w:pStyle w:val="BodyText"/>
        <w:rPr>
          <w:sz w:val="20"/>
        </w:rPr>
      </w:pPr>
    </w:p>
    <w:p>
      <w:pPr>
        <w:pStyle w:val="BodyText"/>
        <w:rPr>
          <w:sz w:val="20"/>
        </w:rPr>
      </w:pPr>
    </w:p>
    <w:p>
      <w:pPr>
        <w:pStyle w:val="BodyText"/>
        <w:spacing w:before="2"/>
        <w:rPr>
          <w:sz w:val="19"/>
        </w:rPr>
      </w:pPr>
    </w:p>
    <w:p>
      <w:pPr>
        <w:spacing w:before="90"/>
        <w:ind w:left="1703" w:right="2041" w:firstLine="0"/>
        <w:jc w:val="center"/>
        <w:rPr>
          <w:sz w:val="24"/>
        </w:rPr>
      </w:pPr>
      <w:r>
        <w:rPr>
          <w:sz w:val="24"/>
        </w:rPr>
        <w:t>I етап (підготовка під’їзду до завалу)</w:t>
      </w:r>
    </w:p>
    <w:p>
      <w:pPr>
        <w:pStyle w:val="BodyText"/>
        <w:spacing w:before="4"/>
        <w:rPr>
          <w:sz w:val="20"/>
        </w:rPr>
      </w:pPr>
    </w:p>
    <w:p>
      <w:pPr>
        <w:spacing w:line="237" w:lineRule="auto" w:before="93"/>
        <w:ind w:left="4611" w:right="3390" w:hanging="1561"/>
        <w:jc w:val="left"/>
        <w:rPr>
          <w:sz w:val="24"/>
        </w:rPr>
      </w:pPr>
      <w:r>
        <w:rPr>
          <w:sz w:val="24"/>
        </w:rPr>
        <w:t>II етап (розбирання завалу, габаритних уламків)</w:t>
      </w:r>
    </w:p>
    <w:p>
      <w:pPr>
        <w:pStyle w:val="BodyText"/>
        <w:rPr>
          <w:sz w:val="20"/>
        </w:rPr>
      </w:pPr>
    </w:p>
    <w:p>
      <w:pPr>
        <w:spacing w:before="90"/>
        <w:ind w:left="3146" w:right="3539" w:firstLine="0"/>
        <w:jc w:val="center"/>
        <w:rPr>
          <w:sz w:val="24"/>
        </w:rPr>
      </w:pPr>
      <w:r>
        <w:rPr>
          <w:sz w:val="24"/>
        </w:rPr>
        <w:t>III етап (розбирання завалу, уламків, матеріалів і конструкцій)</w:t>
      </w:r>
    </w:p>
    <w:p>
      <w:pPr>
        <w:pStyle w:val="BodyText"/>
        <w:spacing w:before="9"/>
        <w:rPr>
          <w:sz w:val="19"/>
        </w:rPr>
      </w:pPr>
    </w:p>
    <w:p>
      <w:pPr>
        <w:spacing w:before="90"/>
        <w:ind w:left="1658" w:right="2053" w:firstLine="0"/>
        <w:jc w:val="center"/>
        <w:rPr>
          <w:sz w:val="24"/>
        </w:rPr>
      </w:pPr>
      <w:r>
        <w:rPr>
          <w:sz w:val="24"/>
        </w:rPr>
        <w:t>Кінець</w:t>
      </w:r>
    </w:p>
    <w:p>
      <w:pPr>
        <w:pStyle w:val="BodyText"/>
        <w:rPr>
          <w:sz w:val="20"/>
        </w:rPr>
      </w:pPr>
    </w:p>
    <w:p>
      <w:pPr>
        <w:pStyle w:val="BodyText"/>
        <w:spacing w:before="3"/>
        <w:rPr>
          <w:sz w:val="19"/>
        </w:rPr>
      </w:pPr>
    </w:p>
    <w:p>
      <w:pPr>
        <w:pStyle w:val="BodyText"/>
        <w:spacing w:line="362" w:lineRule="auto" w:before="89"/>
        <w:ind w:left="3852" w:right="1983" w:hanging="2043"/>
      </w:pPr>
      <w:r>
        <w:rPr/>
        <w:pict>
          <v:group style="position:absolute;margin-left:84.720001pt;margin-top:-584.499695pt;width:464.05pt;height:564.4pt;mso-position-horizontal-relative:page;mso-position-vertical-relative:paragraph;z-index:-266454016" coordorigin="1694,-11690" coordsize="9281,11288">
            <v:shape style="position:absolute;left:4451;top:-10806;width:3911;height:957" coordorigin="4451,-10805" coordsize="3911,957" path="m5132,-9849l5120,-9925,5112,-9982,5071,-9953,4467,-10805,4451,-10794,5054,-9941,5014,-9912,5132,-9849m8361,-10739l8344,-10750,7896,-10030,7853,-10056,7841,-9923,7955,-9993,7940,-10002,7913,-10019,8361,-10739e" filled="true" fillcolor="#000000" stroked="false">
              <v:path arrowok="t"/>
              <v:fill type="solid"/>
            </v:shape>
            <v:shape style="position:absolute;left:5131;top:-10536;width:2715;height:1284" type="#_x0000_t75" stroked="false">
              <v:imagedata r:id="rId183" o:title=""/>
            </v:shape>
            <v:shape style="position:absolute;left:6436;top:-10826;width:120;height:284" type="#_x0000_t75" stroked="false">
              <v:imagedata r:id="rId184" o:title=""/>
            </v:shape>
            <v:shape style="position:absolute;left:5116;top:-11676;width:2729;height:948" type="#_x0000_t75" stroked="false">
              <v:imagedata r:id="rId185" o:title=""/>
            </v:shape>
            <v:shape style="position:absolute;left:2344;top:-11690;width:2136;height:905" type="#_x0000_t75" stroked="false">
              <v:imagedata r:id="rId186" o:title=""/>
            </v:shape>
            <v:shape style="position:absolute;left:8349;top:-11690;width:2127;height:1032" type="#_x0000_t75" stroked="false">
              <v:imagedata r:id="rId187" o:title=""/>
            </v:shape>
            <v:shape style="position:absolute;left:5184;top:-9082;width:2655;height:975" type="#_x0000_t75" stroked="false">
              <v:imagedata r:id="rId188" o:title=""/>
            </v:shape>
            <v:shape style="position:absolute;left:6422;top:-8124;width:120;height:170" type="#_x0000_t75" stroked="false">
              <v:imagedata r:id="rId189" o:title=""/>
            </v:shape>
            <v:shape style="position:absolute;left:5131;top:-7942;width:2715;height:2302" type="#_x0000_t75" stroked="false">
              <v:imagedata r:id="rId190" o:title=""/>
            </v:shape>
            <v:shape style="position:absolute;left:4418;top:-8157;width:4195;height:932" coordorigin="4418,-8156" coordsize="4195,932" path="m5203,-8144l5188,-8156,4488,-7333,4450,-7365,4418,-7235,4542,-7288,4522,-7305,4504,-7320,5203,-8144m8613,-7225l8595,-7294,8580,-7355,8542,-7323,7836,-8145,7821,-8131,8527,-7310,8489,-7277,8613,-7225e" filled="true" fillcolor="#000000" stroked="false">
              <v:path arrowok="t"/>
              <v:fill type="solid"/>
            </v:shape>
            <v:shape style="position:absolute;left:4989;top:-5489;width:3044;height:2165" coordorigin="4990,-5488" coordsize="3044,2165" path="m4990,-4406l6511,-5488,8033,-4406,6511,-3324,4990,-4406xe" filled="false" stroked="true" strokeweight=".72pt" strokecolor="#000000">
              <v:path arrowok="t"/>
              <v:stroke dashstyle="solid"/>
            </v:shape>
            <v:shape style="position:absolute;left:5757;top:-4867;width:1508;height:924" type="#_x0000_t75" stroked="false">
              <v:imagedata r:id="rId191" o:title=""/>
            </v:shape>
            <v:shape style="position:absolute;left:6451;top:-3314;width:120;height:170" type="#_x0000_t75" stroked="false">
              <v:imagedata r:id="rId192" o:title=""/>
            </v:shape>
            <v:shape style="position:absolute;left:8025;top:-7236;width:2950;height:3250" type="#_x0000_t75" stroked="false">
              <v:imagedata r:id="rId193" o:title=""/>
            </v:shape>
            <v:shape style="position:absolute;left:6451;top:-5652;width:120;height:170" type="#_x0000_t75" stroked="false">
              <v:imagedata r:id="rId194" o:title=""/>
            </v:shape>
            <v:shape style="position:absolute;left:6463;top:-9252;width:120;height:170" type="#_x0000_t75" stroked="false">
              <v:imagedata r:id="rId189" o:title=""/>
            </v:shape>
            <v:shape style="position:absolute;left:1694;top:-7248;width:3300;height:3250" type="#_x0000_t75" stroked="false">
              <v:imagedata r:id="rId195" o:title=""/>
            </v:shape>
            <v:shape style="position:absolute;left:6451;top:-2731;width:120;height:170" type="#_x0000_t75" stroked="false">
              <v:imagedata r:id="rId189" o:title=""/>
            </v:shape>
            <v:shape style="position:absolute;left:4329;top:-3146;width:4371;height:418" type="#_x0000_t75" stroked="false">
              <v:imagedata r:id="rId196" o:title=""/>
            </v:shape>
            <v:shape style="position:absolute;left:6436;top:-1848;width:120;height:170" type="#_x0000_t75" stroked="false">
              <v:imagedata r:id="rId189" o:title=""/>
            </v:shape>
            <v:shape style="position:absolute;left:4344;top:-2549;width:4323;height:716" type="#_x0000_t75" stroked="false">
              <v:imagedata r:id="rId197" o:title=""/>
            </v:shape>
            <v:shape style="position:absolute;left:6422;top:-994;width:120;height:170" type="#_x0000_t75" stroked="false">
              <v:imagedata r:id="rId189" o:title=""/>
            </v:shape>
            <v:shape style="position:absolute;left:4315;top:-1680;width:4344;height:699" type="#_x0000_t75" stroked="false">
              <v:imagedata r:id="rId198" o:title=""/>
            </v:shape>
            <v:shape style="position:absolute;left:5755;top:-809;width:1455;height:406" type="#_x0000_t75" stroked="false">
              <v:imagedata r:id="rId125" o:title=""/>
            </v:shape>
            <w10:wrap type="none"/>
          </v:group>
        </w:pict>
      </w:r>
      <w:r>
        <w:rPr>
          <w:color w:val="212121"/>
        </w:rPr>
        <w:t>Рисунок 5.1 – Алгоритм визначення засобів механізації при ліквідації завалів</w:t>
      </w:r>
    </w:p>
    <w:p>
      <w:pPr>
        <w:pStyle w:val="BodyText"/>
        <w:spacing w:before="5"/>
        <w:rPr>
          <w:sz w:val="27"/>
        </w:rPr>
      </w:pPr>
    </w:p>
    <w:p>
      <w:pPr>
        <w:pStyle w:val="BodyText"/>
        <w:tabs>
          <w:tab w:pos="719" w:val="left" w:leader="none"/>
        </w:tabs>
        <w:spacing w:line="362" w:lineRule="auto" w:before="1"/>
        <w:ind w:left="669" w:right="1034" w:hanging="286"/>
      </w:pPr>
      <w:r>
        <w:rPr>
          <w:rFonts w:ascii="Verdana" w:hAnsi="Verdana"/>
        </w:rPr>
        <w:t>-</w:t>
        <w:tab/>
        <w:tab/>
      </w:r>
      <w:r>
        <w:rPr/>
        <w:t>з урахуванням використання машин та обладнання згідно з теорією надійності вірогідність безвідмовної роботи </w:t>
      </w:r>
      <w:r>
        <w:rPr>
          <w:rFonts w:ascii="Cambria Math" w:hAnsi="Cambria Math"/>
          <w:spacing w:val="6"/>
        </w:rPr>
        <w:t>R</w:t>
      </w:r>
      <w:r>
        <w:rPr>
          <w:rFonts w:ascii="Cambria Math" w:hAnsi="Cambria Math"/>
          <w:spacing w:val="6"/>
          <w:position w:val="-5"/>
          <w:sz w:val="20"/>
        </w:rPr>
        <w:t>t </w:t>
      </w:r>
      <w:r>
        <w:rPr/>
        <w:t>будь-якої системи</w:t>
      </w:r>
      <w:r>
        <w:rPr>
          <w:spacing w:val="46"/>
        </w:rPr>
        <w:t> </w:t>
      </w:r>
      <w:r>
        <w:rPr/>
        <w:t>при</w:t>
      </w:r>
    </w:p>
    <w:p>
      <w:pPr>
        <w:spacing w:after="0" w:line="362" w:lineRule="auto"/>
        <w:sectPr>
          <w:type w:val="continuous"/>
          <w:pgSz w:w="11910" w:h="16840"/>
          <w:pgMar w:top="1040" w:bottom="280" w:left="1460" w:right="0"/>
        </w:sectPr>
      </w:pPr>
    </w:p>
    <w:p>
      <w:pPr>
        <w:pStyle w:val="BodyText"/>
        <w:spacing w:before="2"/>
        <w:rPr>
          <w:sz w:val="9"/>
        </w:rPr>
      </w:pPr>
    </w:p>
    <w:p>
      <w:pPr>
        <w:pStyle w:val="BodyText"/>
        <w:spacing w:line="362" w:lineRule="auto" w:before="89"/>
        <w:ind w:left="669" w:right="768"/>
      </w:pPr>
      <w:r>
        <w:rPr/>
        <w:t>виконанні технологічних операцій з розбирання завалу може змінюватися, а вірогідність відмови може бути визначена з умови:</w:t>
      </w:r>
    </w:p>
    <w:p>
      <w:pPr>
        <w:pStyle w:val="BodyText"/>
        <w:spacing w:before="4"/>
        <w:rPr>
          <w:sz w:val="19"/>
        </w:rPr>
      </w:pPr>
    </w:p>
    <w:p>
      <w:pPr>
        <w:spacing w:after="0"/>
        <w:rPr>
          <w:sz w:val="19"/>
        </w:rPr>
        <w:sectPr>
          <w:pgSz w:w="11910" w:h="16840"/>
          <w:pgMar w:header="710" w:footer="0" w:top="1040" w:bottom="280" w:left="1460" w:right="0"/>
        </w:sectPr>
      </w:pPr>
    </w:p>
    <w:p>
      <w:pPr>
        <w:spacing w:before="125"/>
        <w:ind w:left="0" w:right="0" w:firstLine="0"/>
        <w:jc w:val="right"/>
        <w:rPr>
          <w:sz w:val="24"/>
        </w:rPr>
      </w:pPr>
      <w:r>
        <w:rPr>
          <w:i/>
          <w:w w:val="95"/>
          <w:position w:val="8"/>
          <w:sz w:val="32"/>
        </w:rPr>
        <w:t>F</w:t>
      </w:r>
      <w:r>
        <w:rPr>
          <w:w w:val="95"/>
          <w:sz w:val="24"/>
        </w:rPr>
        <w:t>(</w:t>
      </w:r>
      <w:r>
        <w:rPr>
          <w:i/>
          <w:w w:val="95"/>
          <w:sz w:val="24"/>
        </w:rPr>
        <w:t>t</w:t>
      </w:r>
      <w:r>
        <w:rPr>
          <w:w w:val="95"/>
          <w:sz w:val="24"/>
        </w:rPr>
        <w:t>)</w:t>
      </w:r>
    </w:p>
    <w:p>
      <w:pPr>
        <w:tabs>
          <w:tab w:pos="4612" w:val="left" w:leader="none"/>
        </w:tabs>
        <w:spacing w:before="99"/>
        <w:ind w:left="60" w:right="0" w:firstLine="0"/>
        <w:jc w:val="left"/>
        <w:rPr>
          <w:sz w:val="28"/>
        </w:rPr>
      </w:pPr>
      <w:r>
        <w:rPr/>
        <w:br w:type="column"/>
      </w:r>
      <w:r>
        <w:rPr>
          <w:rFonts w:ascii="Symbol" w:hAnsi="Symbol"/>
          <w:position w:val="5"/>
          <w:sz w:val="32"/>
        </w:rPr>
        <w:t></w:t>
      </w:r>
      <w:r>
        <w:rPr>
          <w:spacing w:val="-53"/>
          <w:position w:val="5"/>
          <w:sz w:val="32"/>
        </w:rPr>
        <w:t> </w:t>
      </w:r>
      <w:r>
        <w:rPr>
          <w:spacing w:val="7"/>
          <w:position w:val="5"/>
          <w:sz w:val="32"/>
        </w:rPr>
        <w:t>1</w:t>
      </w:r>
      <w:r>
        <w:rPr>
          <w:rFonts w:ascii="Symbol" w:hAnsi="Symbol"/>
          <w:spacing w:val="7"/>
          <w:position w:val="5"/>
          <w:sz w:val="32"/>
        </w:rPr>
        <w:t></w:t>
      </w:r>
      <w:r>
        <w:rPr>
          <w:spacing w:val="-34"/>
          <w:position w:val="5"/>
          <w:sz w:val="32"/>
        </w:rPr>
        <w:t> </w:t>
      </w:r>
      <w:r>
        <w:rPr>
          <w:i/>
          <w:position w:val="5"/>
          <w:sz w:val="32"/>
        </w:rPr>
        <w:t>R</w:t>
      </w:r>
      <w:r>
        <w:rPr>
          <w:position w:val="-2"/>
          <w:sz w:val="24"/>
        </w:rPr>
        <w:t>(</w:t>
      </w:r>
      <w:r>
        <w:rPr>
          <w:i/>
          <w:position w:val="-2"/>
          <w:sz w:val="24"/>
        </w:rPr>
        <w:t>t</w:t>
      </w:r>
      <w:r>
        <w:rPr>
          <w:position w:val="-2"/>
          <w:sz w:val="24"/>
        </w:rPr>
        <w:t>)</w:t>
      </w:r>
      <w:r>
        <w:rPr>
          <w:spacing w:val="-25"/>
          <w:position w:val="-2"/>
          <w:sz w:val="24"/>
        </w:rPr>
        <w:t> </w:t>
      </w:r>
      <w:r>
        <w:rPr>
          <w:sz w:val="28"/>
        </w:rPr>
        <w:t>;</w:t>
        <w:tab/>
        <w:t>(5.11)</w:t>
      </w:r>
    </w:p>
    <w:p>
      <w:pPr>
        <w:spacing w:after="0"/>
        <w:jc w:val="left"/>
        <w:rPr>
          <w:sz w:val="28"/>
        </w:rPr>
        <w:sectPr>
          <w:type w:val="continuous"/>
          <w:pgSz w:w="11910" w:h="16840"/>
          <w:pgMar w:top="1040" w:bottom="280" w:left="1460" w:right="0"/>
          <w:cols w:num="2" w:equalWidth="0">
            <w:col w:w="4263" w:space="40"/>
            <w:col w:w="6147"/>
          </w:cols>
        </w:sectPr>
      </w:pPr>
    </w:p>
    <w:p>
      <w:pPr>
        <w:pStyle w:val="BodyText"/>
        <w:spacing w:before="6"/>
        <w:rPr>
          <w:sz w:val="24"/>
        </w:rPr>
      </w:pPr>
    </w:p>
    <w:p>
      <w:pPr>
        <w:pStyle w:val="BodyText"/>
        <w:spacing w:line="360" w:lineRule="auto" w:before="89"/>
        <w:ind w:left="666" w:right="849" w:hanging="358"/>
        <w:jc w:val="both"/>
      </w:pPr>
      <w:r>
        <w:rPr/>
        <w:t>- згідно з аналізом положень теорії надійності при визначенні моделі ризику ліквідації наслідків НС може бути використано розподілення Вейбулла, щільність якого визначається за залежністю:</w:t>
      </w:r>
    </w:p>
    <w:p>
      <w:pPr>
        <w:pStyle w:val="BodyText"/>
        <w:spacing w:before="8"/>
        <w:rPr>
          <w:sz w:val="23"/>
        </w:rPr>
      </w:pPr>
    </w:p>
    <w:p>
      <w:pPr>
        <w:spacing w:after="0"/>
        <w:rPr>
          <w:sz w:val="23"/>
        </w:rPr>
        <w:sectPr>
          <w:type w:val="continuous"/>
          <w:pgSz w:w="11910" w:h="16840"/>
          <w:pgMar w:top="1040" w:bottom="280" w:left="1460" w:right="0"/>
        </w:sectPr>
      </w:pPr>
    </w:p>
    <w:p>
      <w:pPr>
        <w:spacing w:line="208" w:lineRule="exact" w:before="166"/>
        <w:ind w:left="0" w:right="0" w:firstLine="0"/>
        <w:jc w:val="right"/>
        <w:rPr>
          <w:sz w:val="22"/>
        </w:rPr>
      </w:pPr>
      <w:r>
        <w:rPr>
          <w:i/>
          <w:position w:val="6"/>
          <w:sz w:val="29"/>
        </w:rPr>
        <w:t>b </w:t>
      </w:r>
      <w:r>
        <w:rPr>
          <w:rFonts w:ascii="Symbol" w:hAnsi="Symbol"/>
          <w:i/>
          <w:position w:val="6"/>
          <w:sz w:val="31"/>
        </w:rPr>
        <w:t></w:t>
      </w:r>
      <w:r>
        <w:rPr>
          <w:i/>
          <w:spacing w:val="67"/>
          <w:position w:val="6"/>
          <w:sz w:val="31"/>
        </w:rPr>
        <w:t> </w:t>
      </w:r>
      <w:r>
        <w:rPr>
          <w:i/>
          <w:sz w:val="22"/>
        </w:rPr>
        <w:t>b</w:t>
      </w:r>
      <w:r>
        <w:rPr>
          <w:rFonts w:ascii="Symbol" w:hAnsi="Symbol"/>
          <w:sz w:val="22"/>
        </w:rPr>
        <w:t></w:t>
      </w:r>
      <w:r>
        <w:rPr>
          <w:sz w:val="22"/>
        </w:rPr>
        <w:t>1</w:t>
      </w:r>
    </w:p>
    <w:p>
      <w:pPr>
        <w:pStyle w:val="BodyText"/>
        <w:spacing w:before="4" w:after="39"/>
        <w:rPr>
          <w:sz w:val="15"/>
        </w:rPr>
      </w:pPr>
    </w:p>
    <w:p>
      <w:pPr>
        <w:pStyle w:val="BodyText"/>
        <w:spacing w:line="20" w:lineRule="exact"/>
        <w:ind w:left="3530"/>
        <w:rPr>
          <w:sz w:val="2"/>
        </w:rPr>
      </w:pPr>
      <w:r>
        <w:rPr>
          <w:sz w:val="2"/>
        </w:rPr>
        <w:pict>
          <v:group style="width:9.5pt;height:.65pt;mso-position-horizontal-relative:char;mso-position-vertical-relative:line" coordorigin="0,0" coordsize="190,13">
            <v:line style="position:absolute" from="0,6" to="190,6" stroked="true" strokeweight=".602813pt" strokecolor="#000000">
              <v:stroke dashstyle="solid"/>
            </v:line>
          </v:group>
        </w:pict>
      </w:r>
      <w:r>
        <w:rPr>
          <w:sz w:val="2"/>
        </w:rPr>
      </w:r>
      <w:r>
        <w:rPr>
          <w:spacing w:val="125"/>
          <w:sz w:val="2"/>
        </w:rPr>
        <w:t> </w:t>
      </w:r>
      <w:r>
        <w:rPr>
          <w:spacing w:val="125"/>
          <w:sz w:val="2"/>
        </w:rPr>
        <w:pict>
          <v:group style="width:9.5pt;height:.65pt;mso-position-horizontal-relative:char;mso-position-vertical-relative:line" coordorigin="0,0" coordsize="190,13">
            <v:line style="position:absolute" from="0,6" to="190,6" stroked="true" strokeweight=".602813pt" strokecolor="#000000">
              <v:stroke dashstyle="solid"/>
            </v:line>
          </v:group>
        </w:pict>
      </w:r>
      <w:r>
        <w:rPr>
          <w:spacing w:val="125"/>
          <w:sz w:val="2"/>
        </w:rPr>
      </w:r>
    </w:p>
    <w:p>
      <w:pPr>
        <w:tabs>
          <w:tab w:pos="888" w:val="left" w:leader="none"/>
        </w:tabs>
        <w:spacing w:line="271" w:lineRule="exact" w:before="104"/>
        <w:ind w:left="562" w:right="0" w:firstLine="0"/>
        <w:jc w:val="left"/>
        <w:rPr>
          <w:rFonts w:ascii="Symbol" w:hAnsi="Symbol"/>
          <w:i/>
          <w:sz w:val="31"/>
        </w:rPr>
      </w:pPr>
      <w:r>
        <w:rPr/>
        <w:br w:type="column"/>
      </w:r>
      <w:r>
        <w:rPr>
          <w:rFonts w:ascii="Symbol" w:hAnsi="Symbol"/>
          <w:sz w:val="29"/>
        </w:rPr>
        <w:t></w:t>
      </w:r>
      <w:r>
        <w:rPr>
          <w:sz w:val="29"/>
        </w:rPr>
        <w:tab/>
      </w:r>
      <w:r>
        <w:rPr>
          <w:rFonts w:ascii="Symbol" w:hAnsi="Symbol"/>
          <w:position w:val="-10"/>
          <w:sz w:val="29"/>
        </w:rPr>
        <w:t></w:t>
      </w:r>
      <w:r>
        <w:rPr>
          <w:spacing w:val="-40"/>
          <w:position w:val="-10"/>
          <w:sz w:val="29"/>
        </w:rPr>
        <w:t> </w:t>
      </w:r>
      <w:r>
        <w:rPr>
          <w:rFonts w:ascii="Symbol" w:hAnsi="Symbol"/>
          <w:i/>
          <w:spacing w:val="-20"/>
          <w:position w:val="-8"/>
          <w:sz w:val="31"/>
        </w:rPr>
        <w:t></w:t>
      </w:r>
    </w:p>
    <w:p>
      <w:pPr>
        <w:spacing w:line="52" w:lineRule="auto" w:before="184"/>
        <w:ind w:left="61" w:right="0" w:firstLine="0"/>
        <w:jc w:val="left"/>
        <w:rPr>
          <w:rFonts w:ascii="Symbol" w:hAnsi="Symbol"/>
          <w:sz w:val="29"/>
        </w:rPr>
      </w:pPr>
      <w:r>
        <w:rPr/>
        <w:br w:type="column"/>
      </w:r>
      <w:r>
        <w:rPr>
          <w:rFonts w:ascii="Symbol" w:hAnsi="Symbol"/>
          <w:position w:val="-18"/>
          <w:sz w:val="29"/>
        </w:rPr>
        <w:t></w:t>
      </w:r>
      <w:r>
        <w:rPr>
          <w:i/>
          <w:sz w:val="22"/>
        </w:rPr>
        <w:t>b </w:t>
      </w:r>
      <w:r>
        <w:rPr>
          <w:rFonts w:ascii="Symbol" w:hAnsi="Symbol"/>
          <w:position w:val="-7"/>
          <w:sz w:val="29"/>
        </w:rPr>
        <w:t></w:t>
      </w:r>
    </w:p>
    <w:p>
      <w:pPr>
        <w:spacing w:after="0" w:line="52" w:lineRule="auto"/>
        <w:jc w:val="left"/>
        <w:rPr>
          <w:rFonts w:ascii="Symbol" w:hAnsi="Symbol"/>
          <w:sz w:val="29"/>
        </w:rPr>
        <w:sectPr>
          <w:type w:val="continuous"/>
          <w:pgSz w:w="11910" w:h="16840"/>
          <w:pgMar w:top="1040" w:bottom="280" w:left="1460" w:right="0"/>
          <w:cols w:num="3" w:equalWidth="0">
            <w:col w:w="4543" w:space="40"/>
            <w:col w:w="1168" w:space="39"/>
            <w:col w:w="4660"/>
          </w:cols>
        </w:sectPr>
      </w:pPr>
    </w:p>
    <w:p>
      <w:pPr>
        <w:tabs>
          <w:tab w:pos="3772" w:val="left" w:leader="none"/>
          <w:tab w:pos="4087" w:val="left" w:leader="none"/>
          <w:tab w:pos="4594" w:val="left" w:leader="none"/>
        </w:tabs>
        <w:spacing w:line="-57" w:lineRule="auto" w:before="59"/>
        <w:ind w:left="2814" w:right="0" w:firstLine="0"/>
        <w:jc w:val="left"/>
        <w:rPr>
          <w:rFonts w:ascii="Symbol" w:hAnsi="Symbol"/>
          <w:sz w:val="29"/>
        </w:rPr>
      </w:pPr>
      <w:r>
        <w:rPr/>
        <w:pict>
          <v:line style="position:absolute;mso-position-horizontal-relative:page;mso-position-vertical-relative:paragraph;z-index:251980800" from="354.25589pt,-.683562pt" to="363.730584pt,-.683562pt" stroked="true" strokeweight=".602813pt" strokecolor="#000000">
            <v:stroke dashstyle="solid"/>
            <w10:wrap type="none"/>
          </v:line>
        </w:pict>
      </w:r>
      <w:r>
        <w:rPr>
          <w:i/>
          <w:sz w:val="29"/>
        </w:rPr>
        <w:t>f</w:t>
      </w:r>
      <w:r>
        <w:rPr>
          <w:position w:val="-6"/>
          <w:sz w:val="22"/>
        </w:rPr>
        <w:t>(</w:t>
      </w:r>
      <w:r>
        <w:rPr>
          <w:rFonts w:ascii="Symbol" w:hAnsi="Symbol"/>
          <w:i/>
          <w:position w:val="-6"/>
          <w:sz w:val="23"/>
        </w:rPr>
        <w:t></w:t>
      </w:r>
      <w:r>
        <w:rPr>
          <w:i/>
          <w:spacing w:val="-16"/>
          <w:position w:val="-6"/>
          <w:sz w:val="23"/>
        </w:rPr>
        <w:t> </w:t>
      </w:r>
      <w:r>
        <w:rPr>
          <w:position w:val="-6"/>
          <w:sz w:val="22"/>
        </w:rPr>
        <w:t>)</w:t>
      </w:r>
      <w:r>
        <w:rPr>
          <w:spacing w:val="53"/>
          <w:position w:val="-6"/>
          <w:sz w:val="22"/>
        </w:rPr>
        <w:t> </w:t>
      </w:r>
      <w:r>
        <w:rPr>
          <w:rFonts w:ascii="Symbol" w:hAnsi="Symbol"/>
          <w:sz w:val="29"/>
        </w:rPr>
        <w:t></w:t>
      </w:r>
      <w:r>
        <w:rPr>
          <w:sz w:val="29"/>
        </w:rPr>
        <w:tab/>
        <w:t>(</w:t>
        <w:tab/>
        <w:t>)</w:t>
        <w:tab/>
      </w:r>
      <w:r>
        <w:rPr>
          <w:rFonts w:ascii="Symbol" w:hAnsi="Symbol"/>
          <w:sz w:val="29"/>
        </w:rPr>
        <w:t></w:t>
      </w:r>
      <w:r>
        <w:rPr>
          <w:sz w:val="29"/>
        </w:rPr>
        <w:t> </w:t>
      </w:r>
      <w:r>
        <w:rPr>
          <w:spacing w:val="3"/>
          <w:sz w:val="29"/>
        </w:rPr>
        <w:t>exp</w:t>
      </w:r>
      <w:r>
        <w:rPr>
          <w:rFonts w:ascii="Symbol" w:hAnsi="Symbol"/>
          <w:spacing w:val="3"/>
          <w:position w:val="0"/>
          <w:sz w:val="29"/>
        </w:rPr>
        <w:t></w:t>
      </w:r>
      <w:r>
        <w:rPr>
          <w:rFonts w:ascii="Symbol" w:hAnsi="Symbol"/>
          <w:spacing w:val="3"/>
          <w:sz w:val="29"/>
        </w:rPr>
        <w:t></w:t>
      </w:r>
      <w:r>
        <w:rPr>
          <w:spacing w:val="-50"/>
          <w:sz w:val="29"/>
        </w:rPr>
        <w:t> </w:t>
      </w:r>
      <w:r>
        <w:rPr>
          <w:rFonts w:ascii="Symbol" w:hAnsi="Symbol"/>
          <w:spacing w:val="-17"/>
          <w:position w:val="-1"/>
          <w:sz w:val="29"/>
        </w:rPr>
        <w:t></w:t>
      </w:r>
    </w:p>
    <w:p>
      <w:pPr>
        <w:tabs>
          <w:tab w:pos="3293" w:val="left" w:leader="none"/>
        </w:tabs>
        <w:spacing w:line="30" w:lineRule="exact" w:before="0"/>
        <w:ind w:left="227" w:right="0" w:firstLine="0"/>
        <w:jc w:val="left"/>
        <w:rPr>
          <w:sz w:val="28"/>
        </w:rPr>
      </w:pPr>
      <w:r>
        <w:rPr/>
        <w:br w:type="column"/>
      </w:r>
      <w:r>
        <w:rPr>
          <w:rFonts w:ascii="Symbol" w:hAnsi="Symbol"/>
          <w:position w:val="7"/>
          <w:sz w:val="29"/>
        </w:rPr>
        <w:t></w:t>
      </w:r>
      <w:r>
        <w:rPr>
          <w:position w:val="7"/>
          <w:sz w:val="29"/>
        </w:rPr>
        <w:t> </w:t>
      </w:r>
      <w:r>
        <w:rPr>
          <w:spacing w:val="22"/>
          <w:position w:val="7"/>
          <w:sz w:val="29"/>
        </w:rPr>
        <w:t> </w:t>
      </w:r>
      <w:r>
        <w:rPr>
          <w:rFonts w:ascii="Symbol" w:hAnsi="Symbol"/>
          <w:position w:val="9"/>
          <w:sz w:val="29"/>
        </w:rPr>
        <w:t></w:t>
      </w:r>
      <w:r>
        <w:rPr>
          <w:spacing w:val="3"/>
          <w:position w:val="9"/>
          <w:sz w:val="29"/>
        </w:rPr>
        <w:t> </w:t>
      </w:r>
      <w:r>
        <w:rPr>
          <w:sz w:val="28"/>
        </w:rPr>
        <w:t>;</w:t>
        <w:tab/>
        <w:t>(5.12)</w:t>
      </w:r>
    </w:p>
    <w:p>
      <w:pPr>
        <w:spacing w:after="0" w:line="30" w:lineRule="exact"/>
        <w:jc w:val="left"/>
        <w:rPr>
          <w:sz w:val="28"/>
        </w:rPr>
        <w:sectPr>
          <w:type w:val="continuous"/>
          <w:pgSz w:w="11910" w:h="16840"/>
          <w:pgMar w:top="1040" w:bottom="280" w:left="1460" w:right="0"/>
          <w:cols w:num="2" w:equalWidth="0">
            <w:col w:w="5585" w:space="40"/>
            <w:col w:w="4825"/>
          </w:cols>
        </w:sectPr>
      </w:pPr>
    </w:p>
    <w:p>
      <w:pPr>
        <w:tabs>
          <w:tab w:pos="1586" w:val="left" w:leader="none"/>
        </w:tabs>
        <w:spacing w:line="213" w:lineRule="auto" w:before="5"/>
        <w:ind w:left="0" w:right="0" w:firstLine="0"/>
        <w:jc w:val="right"/>
        <w:rPr>
          <w:rFonts w:ascii="Symbol" w:hAnsi="Symbol"/>
          <w:sz w:val="29"/>
        </w:rPr>
      </w:pPr>
      <w:r>
        <w:rPr>
          <w:i/>
          <w:sz w:val="29"/>
        </w:rPr>
        <w:t>a </w:t>
      </w:r>
      <w:r>
        <w:rPr>
          <w:i/>
          <w:spacing w:val="55"/>
          <w:sz w:val="29"/>
        </w:rPr>
        <w:t> </w:t>
      </w:r>
      <w:r>
        <w:rPr>
          <w:i/>
          <w:sz w:val="29"/>
        </w:rPr>
        <w:t>a</w:t>
        <w:tab/>
      </w:r>
      <w:r>
        <w:rPr>
          <w:rFonts w:ascii="Symbol" w:hAnsi="Symbol"/>
          <w:spacing w:val="-57"/>
          <w:position w:val="-5"/>
          <w:sz w:val="29"/>
        </w:rPr>
        <w:t></w:t>
      </w:r>
      <w:r>
        <w:rPr>
          <w:rFonts w:ascii="Symbol" w:hAnsi="Symbol"/>
          <w:spacing w:val="-57"/>
          <w:position w:val="-13"/>
          <w:sz w:val="29"/>
        </w:rPr>
        <w:t></w:t>
      </w:r>
    </w:p>
    <w:p>
      <w:pPr>
        <w:spacing w:line="240" w:lineRule="auto" w:before="0"/>
        <w:ind w:left="172" w:right="0" w:firstLine="0"/>
        <w:jc w:val="left"/>
        <w:rPr>
          <w:rFonts w:ascii="Symbol" w:hAnsi="Symbol"/>
          <w:sz w:val="29"/>
        </w:rPr>
      </w:pPr>
      <w:r>
        <w:rPr/>
        <w:br w:type="column"/>
      </w:r>
      <w:r>
        <w:rPr>
          <w:rFonts w:ascii="Symbol" w:hAnsi="Symbol"/>
          <w:sz w:val="29"/>
        </w:rPr>
        <w:t></w:t>
      </w:r>
      <w:r>
        <w:rPr>
          <w:sz w:val="29"/>
        </w:rPr>
        <w:t> </w:t>
      </w:r>
      <w:r>
        <w:rPr>
          <w:i/>
          <w:position w:val="4"/>
          <w:sz w:val="29"/>
        </w:rPr>
        <w:t>a </w:t>
      </w:r>
      <w:r>
        <w:rPr>
          <w:rFonts w:ascii="Symbol" w:hAnsi="Symbol"/>
          <w:sz w:val="29"/>
        </w:rPr>
        <w:t></w:t>
      </w:r>
      <w:r>
        <w:rPr>
          <w:spacing w:val="66"/>
          <w:sz w:val="29"/>
        </w:rPr>
        <w:t> </w:t>
      </w:r>
      <w:r>
        <w:rPr>
          <w:rFonts w:ascii="Symbol" w:hAnsi="Symbol"/>
          <w:spacing w:val="-57"/>
          <w:position w:val="-1"/>
          <w:sz w:val="29"/>
        </w:rPr>
        <w:t></w:t>
      </w:r>
      <w:r>
        <w:rPr>
          <w:rFonts w:ascii="Symbol" w:hAnsi="Symbol"/>
          <w:spacing w:val="-57"/>
          <w:position w:val="-10"/>
          <w:sz w:val="29"/>
        </w:rPr>
        <w:t></w:t>
      </w:r>
    </w:p>
    <w:p>
      <w:pPr>
        <w:spacing w:after="0" w:line="240" w:lineRule="auto"/>
        <w:jc w:val="left"/>
        <w:rPr>
          <w:rFonts w:ascii="Symbol" w:hAnsi="Symbol"/>
          <w:sz w:val="29"/>
        </w:rPr>
        <w:sectPr>
          <w:type w:val="continuous"/>
          <w:pgSz w:w="11910" w:h="16840"/>
          <w:pgMar w:top="1040" w:bottom="280" w:left="1460" w:right="0"/>
          <w:cols w:num="2" w:equalWidth="0">
            <w:col w:w="5259" w:space="40"/>
            <w:col w:w="5151"/>
          </w:cols>
        </w:sectPr>
      </w:pPr>
    </w:p>
    <w:p>
      <w:pPr>
        <w:pStyle w:val="BodyText"/>
        <w:rPr>
          <w:rFonts w:ascii="Symbol" w:hAnsi="Symbol"/>
          <w:sz w:val="20"/>
        </w:rPr>
      </w:pPr>
    </w:p>
    <w:p>
      <w:pPr>
        <w:pStyle w:val="BodyText"/>
        <w:spacing w:line="362" w:lineRule="auto" w:before="89"/>
        <w:ind w:left="950" w:right="768" w:hanging="708"/>
      </w:pPr>
      <w:r>
        <w:rPr/>
        <w:t>де </w:t>
      </w:r>
      <w:r>
        <w:rPr>
          <w:i/>
        </w:rPr>
        <w:t>а </w:t>
      </w:r>
      <w:r>
        <w:rPr/>
        <w:t>– </w:t>
      </w:r>
      <w:r>
        <w:rPr>
          <w:spacing w:val="-7"/>
        </w:rPr>
        <w:t>параметр </w:t>
      </w:r>
      <w:r>
        <w:rPr>
          <w:spacing w:val="-6"/>
        </w:rPr>
        <w:t>масштабу (середнє значення </w:t>
      </w:r>
      <w:r>
        <w:rPr>
          <w:spacing w:val="-7"/>
        </w:rPr>
        <w:t>відпрацювання </w:t>
      </w:r>
      <w:r>
        <w:rPr>
          <w:spacing w:val="-6"/>
        </w:rPr>
        <w:t>техніки </w:t>
      </w:r>
      <w:r>
        <w:rPr>
          <w:spacing w:val="-4"/>
        </w:rPr>
        <w:t>на </w:t>
      </w:r>
      <w:r>
        <w:rPr>
          <w:spacing w:val="-6"/>
        </w:rPr>
        <w:t>відказ </w:t>
      </w:r>
      <w:r>
        <w:rPr>
          <w:i/>
        </w:rPr>
        <w:t>T</w:t>
      </w:r>
      <w:r>
        <w:rPr>
          <w:i/>
          <w:vertAlign w:val="subscript"/>
        </w:rPr>
        <w:t>0</w:t>
      </w:r>
      <w:r>
        <w:rPr>
          <w:vertAlign w:val="baseline"/>
        </w:rPr>
        <w:t>); </w:t>
      </w:r>
      <w:r>
        <w:rPr>
          <w:i/>
          <w:vertAlign w:val="baseline"/>
        </w:rPr>
        <w:t>b </w:t>
      </w:r>
      <w:r>
        <w:rPr>
          <w:vertAlign w:val="baseline"/>
        </w:rPr>
        <w:t>– параметр форми щільності розподілу;</w:t>
      </w:r>
    </w:p>
    <w:p>
      <w:pPr>
        <w:pStyle w:val="BodyText"/>
        <w:spacing w:line="317" w:lineRule="exact"/>
        <w:ind w:left="950"/>
      </w:pPr>
      <w:r>
        <w:rPr>
          <w:i/>
        </w:rPr>
        <w:t>τ </w:t>
      </w:r>
      <w:r>
        <w:rPr/>
        <w:t>– дійсне значення напрацювання техніки.</w:t>
      </w:r>
    </w:p>
    <w:p>
      <w:pPr>
        <w:pStyle w:val="BodyText"/>
        <w:tabs>
          <w:tab w:pos="669" w:val="left" w:leader="none"/>
        </w:tabs>
        <w:spacing w:line="360" w:lineRule="auto" w:before="161"/>
        <w:ind w:left="669" w:right="1034" w:hanging="360"/>
      </w:pPr>
      <w:r>
        <w:rPr/>
        <w:t>-</w:t>
        <w:tab/>
        <w:t>безперервний час відпрацювання на відмову наведено в стандартах (нормативах) або може бути</w:t>
      </w:r>
      <w:r>
        <w:rPr>
          <w:spacing w:val="-1"/>
        </w:rPr>
        <w:t> </w:t>
      </w:r>
      <w:r>
        <w:rPr/>
        <w:t>визначено:</w:t>
      </w:r>
    </w:p>
    <w:p>
      <w:pPr>
        <w:pStyle w:val="BodyText"/>
        <w:rPr>
          <w:sz w:val="20"/>
        </w:rPr>
      </w:pPr>
    </w:p>
    <w:p>
      <w:pPr>
        <w:spacing w:after="0"/>
        <w:rPr>
          <w:sz w:val="20"/>
        </w:rPr>
        <w:sectPr>
          <w:type w:val="continuous"/>
          <w:pgSz w:w="11910" w:h="16840"/>
          <w:pgMar w:top="1040" w:bottom="280" w:left="1460" w:right="0"/>
        </w:sectPr>
      </w:pPr>
    </w:p>
    <w:p>
      <w:pPr>
        <w:spacing w:before="279"/>
        <w:ind w:left="0" w:right="419" w:firstLine="0"/>
        <w:jc w:val="right"/>
        <w:rPr>
          <w:rFonts w:ascii="Symbol" w:hAnsi="Symbol"/>
          <w:sz w:val="30"/>
        </w:rPr>
      </w:pPr>
      <w:r>
        <w:rPr/>
        <w:pict>
          <v:line style="position:absolute;mso-position-horizontal-relative:page;mso-position-vertical-relative:paragraph;z-index:251979776" from="292.089722pt,25.207006pt" to="312.202675pt,25.207006pt" stroked="true" strokeweight=".536902pt" strokecolor="#000000">
            <v:stroke dashstyle="solid"/>
            <w10:wrap type="none"/>
          </v:line>
        </w:pict>
      </w:r>
      <w:r>
        <w:rPr/>
        <w:pict>
          <v:shape style="position:absolute;margin-left:297.853027pt;margin-top:5.937023pt;width:8.550pt;height:16.9pt;mso-position-horizontal-relative:page;mso-position-vertical-relative:paragraph;z-index:251983872" type="#_x0000_t202" filled="false" stroked="false">
            <v:textbox inset="0,0,0,0">
              <w:txbxContent>
                <w:p>
                  <w:pPr>
                    <w:spacing w:line="337" w:lineRule="exact" w:before="0"/>
                    <w:ind w:left="0" w:right="0" w:firstLine="0"/>
                    <w:jc w:val="left"/>
                    <w:rPr>
                      <w:sz w:val="30"/>
                    </w:rPr>
                  </w:pPr>
                  <w:r>
                    <w:rPr>
                      <w:w w:val="113"/>
                      <w:sz w:val="30"/>
                    </w:rPr>
                    <w:t>1</w:t>
                  </w:r>
                </w:p>
              </w:txbxContent>
            </v:textbox>
            <w10:wrap type="none"/>
          </v:shape>
        </w:pict>
      </w:r>
      <w:r>
        <w:rPr/>
        <w:pict>
          <v:shape style="position:absolute;margin-left:293.050690pt;margin-top:27.236519pt;width:12.35pt;height:16.9pt;mso-position-horizontal-relative:page;mso-position-vertical-relative:paragraph;z-index:251984896" type="#_x0000_t202" filled="false" stroked="false">
            <v:textbox inset="0,0,0,0">
              <w:txbxContent>
                <w:p>
                  <w:pPr>
                    <w:spacing w:line="337" w:lineRule="exact" w:before="0"/>
                    <w:ind w:left="0" w:right="0" w:firstLine="0"/>
                    <w:jc w:val="left"/>
                    <w:rPr>
                      <w:i/>
                      <w:sz w:val="30"/>
                    </w:rPr>
                  </w:pPr>
                  <w:r>
                    <w:rPr>
                      <w:i/>
                      <w:w w:val="113"/>
                      <w:sz w:val="30"/>
                    </w:rPr>
                    <w:t>m</w:t>
                  </w:r>
                </w:p>
              </w:txbxContent>
            </v:textbox>
            <w10:wrap type="none"/>
          </v:shape>
        </w:pict>
      </w:r>
      <w:r>
        <w:rPr>
          <w:i/>
          <w:w w:val="115"/>
          <w:sz w:val="30"/>
        </w:rPr>
        <w:t>T</w:t>
      </w:r>
      <w:r>
        <w:rPr>
          <w:w w:val="115"/>
          <w:position w:val="-7"/>
          <w:sz w:val="15"/>
        </w:rPr>
        <w:t>0 </w:t>
      </w:r>
      <w:r>
        <w:rPr>
          <w:rFonts w:ascii="Symbol" w:hAnsi="Symbol"/>
          <w:w w:val="115"/>
          <w:sz w:val="30"/>
        </w:rPr>
        <w:t></w:t>
      </w:r>
    </w:p>
    <w:p>
      <w:pPr>
        <w:spacing w:before="60"/>
        <w:ind w:left="0" w:right="0" w:firstLine="0"/>
        <w:jc w:val="right"/>
        <w:rPr>
          <w:i/>
          <w:sz w:val="15"/>
        </w:rPr>
      </w:pPr>
      <w:r>
        <w:rPr>
          <w:i/>
          <w:w w:val="113"/>
          <w:sz w:val="15"/>
        </w:rPr>
        <w:t>k</w:t>
      </w:r>
    </w:p>
    <w:p>
      <w:pPr>
        <w:pStyle w:val="BodyText"/>
        <w:rPr>
          <w:i/>
          <w:sz w:val="16"/>
        </w:rPr>
      </w:pPr>
      <w:r>
        <w:rPr/>
        <w:br w:type="column"/>
      </w:r>
      <w:r>
        <w:rPr>
          <w:i/>
          <w:sz w:val="16"/>
        </w:rPr>
      </w:r>
    </w:p>
    <w:p>
      <w:pPr>
        <w:spacing w:before="104"/>
        <w:ind w:left="359" w:right="0" w:firstLine="0"/>
        <w:jc w:val="left"/>
        <w:rPr>
          <w:i/>
          <w:sz w:val="15"/>
        </w:rPr>
      </w:pPr>
      <w:r>
        <w:rPr>
          <w:i/>
          <w:w w:val="113"/>
          <w:sz w:val="15"/>
        </w:rPr>
        <w:t>k</w:t>
      </w:r>
    </w:p>
    <w:p>
      <w:pPr>
        <w:spacing w:before="46"/>
        <w:ind w:left="354" w:right="0" w:firstLine="0"/>
        <w:jc w:val="left"/>
        <w:rPr>
          <w:sz w:val="15"/>
        </w:rPr>
      </w:pPr>
      <w:r>
        <w:rPr/>
        <w:pict>
          <v:shape style="position:absolute;margin-left:314.934326pt;margin-top:-9.722243pt;width:13.9pt;height:21.35pt;mso-position-horizontal-relative:page;mso-position-vertical-relative:paragraph;z-index:251981824" type="#_x0000_t202" filled="false" stroked="false">
            <v:textbox inset="0,0,0,0">
              <w:txbxContent>
                <w:p>
                  <w:pPr>
                    <w:spacing w:line="427" w:lineRule="exact" w:before="0"/>
                    <w:ind w:left="0" w:right="0" w:firstLine="0"/>
                    <w:jc w:val="left"/>
                    <w:rPr>
                      <w:rFonts w:ascii="Symbol" w:hAnsi="Symbol"/>
                      <w:sz w:val="35"/>
                    </w:rPr>
                  </w:pPr>
                  <w:r>
                    <w:rPr>
                      <w:rFonts w:ascii="Symbol" w:hAnsi="Symbol"/>
                      <w:w w:val="111"/>
                      <w:sz w:val="35"/>
                    </w:rPr>
                    <w:t></w:t>
                  </w:r>
                </w:p>
              </w:txbxContent>
            </v:textbox>
            <w10:wrap type="none"/>
          </v:shape>
        </w:pict>
      </w:r>
      <w:r>
        <w:rPr>
          <w:i/>
          <w:w w:val="110"/>
          <w:sz w:val="15"/>
        </w:rPr>
        <w:t>i</w:t>
      </w:r>
      <w:r>
        <w:rPr>
          <w:rFonts w:ascii="Symbol" w:hAnsi="Symbol"/>
          <w:w w:val="110"/>
          <w:sz w:val="15"/>
        </w:rPr>
        <w:t></w:t>
      </w:r>
      <w:r>
        <w:rPr>
          <w:w w:val="110"/>
          <w:sz w:val="15"/>
        </w:rPr>
        <w:t>1</w:t>
      </w:r>
    </w:p>
    <w:p>
      <w:pPr>
        <w:spacing w:before="297"/>
        <w:ind w:left="-26" w:right="0" w:firstLine="0"/>
        <w:jc w:val="left"/>
        <w:rPr>
          <w:i/>
          <w:sz w:val="15"/>
        </w:rPr>
      </w:pPr>
      <w:r>
        <w:rPr/>
        <w:br w:type="column"/>
      </w:r>
      <w:r>
        <w:rPr>
          <w:i/>
          <w:spacing w:val="-5"/>
          <w:w w:val="110"/>
          <w:position w:val="8"/>
          <w:sz w:val="30"/>
        </w:rPr>
        <w:t>T</w:t>
      </w:r>
      <w:r>
        <w:rPr>
          <w:i/>
          <w:spacing w:val="-5"/>
          <w:w w:val="110"/>
          <w:sz w:val="15"/>
        </w:rPr>
        <w:t>oi</w:t>
      </w:r>
    </w:p>
    <w:p>
      <w:pPr>
        <w:pStyle w:val="BodyText"/>
        <w:spacing w:before="1"/>
        <w:rPr>
          <w:i/>
          <w:sz w:val="31"/>
        </w:rPr>
      </w:pPr>
      <w:r>
        <w:rPr/>
        <w:br w:type="column"/>
      </w:r>
      <w:r>
        <w:rPr>
          <w:i/>
          <w:sz w:val="31"/>
        </w:rPr>
      </w:r>
    </w:p>
    <w:p>
      <w:pPr>
        <w:pStyle w:val="BodyText"/>
        <w:tabs>
          <w:tab w:pos="3211" w:val="left" w:leader="none"/>
        </w:tabs>
        <w:ind w:left="55"/>
      </w:pPr>
      <w:r>
        <w:rPr/>
        <w:t>;</w:t>
        <w:tab/>
        <w:t>(5.13)</w:t>
      </w:r>
    </w:p>
    <w:p>
      <w:pPr>
        <w:spacing w:after="0"/>
        <w:sectPr>
          <w:type w:val="continuous"/>
          <w:pgSz w:w="11910" w:h="16840"/>
          <w:pgMar w:top="1040" w:bottom="280" w:left="1460" w:right="0"/>
          <w:cols w:num="4" w:equalWidth="0">
            <w:col w:w="4722" w:space="40"/>
            <w:col w:w="580" w:space="39"/>
            <w:col w:w="284" w:space="40"/>
            <w:col w:w="4745"/>
          </w:cols>
        </w:sectPr>
      </w:pPr>
    </w:p>
    <w:p>
      <w:pPr>
        <w:pStyle w:val="BodyText"/>
        <w:spacing w:before="6"/>
        <w:rPr>
          <w:sz w:val="22"/>
        </w:rPr>
      </w:pPr>
    </w:p>
    <w:p>
      <w:pPr>
        <w:pStyle w:val="BodyText"/>
        <w:spacing w:line="242" w:lineRule="auto" w:before="89"/>
        <w:ind w:left="242"/>
      </w:pPr>
      <w:r>
        <w:rPr/>
        <w:t>де </w:t>
      </w:r>
      <w:r>
        <w:rPr>
          <w:i/>
        </w:rPr>
        <w:t>T</w:t>
      </w:r>
      <w:r>
        <w:rPr>
          <w:i/>
          <w:vertAlign w:val="subscript"/>
        </w:rPr>
        <w:t>oi</w:t>
      </w:r>
      <w:r>
        <w:rPr>
          <w:i/>
          <w:vertAlign w:val="baseline"/>
        </w:rPr>
        <w:t> </w:t>
      </w:r>
      <w:r>
        <w:rPr>
          <w:vertAlign w:val="baseline"/>
        </w:rPr>
        <w:t>– час безперервної роботи техніки після відновлення між суміжними відмовами;</w:t>
      </w:r>
    </w:p>
    <w:p>
      <w:pPr>
        <w:pStyle w:val="BodyText"/>
        <w:spacing w:before="3"/>
        <w:ind w:left="950"/>
      </w:pPr>
      <w:r>
        <w:rPr>
          <w:i/>
        </w:rPr>
        <w:t>к </w:t>
      </w:r>
      <w:r>
        <w:rPr/>
        <w:t>– загальна кількість відмов при дослідженні N техніки;</w:t>
      </w:r>
    </w:p>
    <w:p>
      <w:pPr>
        <w:pStyle w:val="BodyText"/>
        <w:spacing w:before="163"/>
        <w:ind w:left="950"/>
      </w:pPr>
      <w:r>
        <w:rPr>
          <w:i/>
        </w:rPr>
        <w:t>m</w:t>
      </w:r>
      <w:r>
        <w:rPr>
          <w:i/>
          <w:vertAlign w:val="subscript"/>
        </w:rPr>
        <w:t>k</w:t>
      </w:r>
      <w:r>
        <w:rPr>
          <w:i/>
          <w:vertAlign w:val="baseline"/>
        </w:rPr>
        <w:t> </w:t>
      </w:r>
      <w:r>
        <w:rPr>
          <w:vertAlign w:val="baseline"/>
        </w:rPr>
        <w:t>– </w:t>
      </w:r>
      <w:r>
        <w:rPr>
          <w:spacing w:val="-12"/>
          <w:vertAlign w:val="baseline"/>
        </w:rPr>
        <w:t>математичне очікування </w:t>
      </w:r>
      <w:r>
        <w:rPr>
          <w:spacing w:val="-11"/>
          <w:vertAlign w:val="baseline"/>
        </w:rPr>
        <w:t>кількості </w:t>
      </w:r>
      <w:r>
        <w:rPr>
          <w:spacing w:val="-12"/>
          <w:vertAlign w:val="baseline"/>
        </w:rPr>
        <w:t>відказів </w:t>
      </w:r>
      <w:r>
        <w:rPr>
          <w:vertAlign w:val="baseline"/>
        </w:rPr>
        <w:t>N </w:t>
      </w:r>
      <w:r>
        <w:rPr>
          <w:spacing w:val="-11"/>
          <w:vertAlign w:val="baseline"/>
        </w:rPr>
        <w:t>техніки </w:t>
      </w:r>
      <w:r>
        <w:rPr>
          <w:spacing w:val="-6"/>
          <w:vertAlign w:val="baseline"/>
        </w:rPr>
        <w:t>до </w:t>
      </w:r>
      <w:r>
        <w:rPr>
          <w:spacing w:val="-12"/>
          <w:vertAlign w:val="baseline"/>
        </w:rPr>
        <w:t>відпрацювання </w:t>
      </w:r>
      <w:r>
        <w:rPr>
          <w:i/>
          <w:vertAlign w:val="baseline"/>
        </w:rPr>
        <w:t>T</w:t>
      </w:r>
      <w:r>
        <w:rPr>
          <w:i/>
          <w:vertAlign w:val="subscript"/>
        </w:rPr>
        <w:t>o</w:t>
      </w:r>
      <w:r>
        <w:rPr>
          <w:vertAlign w:val="baseline"/>
        </w:rPr>
        <w:t>.</w:t>
      </w:r>
    </w:p>
    <w:p>
      <w:pPr>
        <w:pStyle w:val="BodyText"/>
        <w:rPr>
          <w:sz w:val="20"/>
        </w:rPr>
      </w:pPr>
    </w:p>
    <w:p>
      <w:pPr>
        <w:spacing w:after="0"/>
        <w:rPr>
          <w:sz w:val="20"/>
        </w:rPr>
        <w:sectPr>
          <w:type w:val="continuous"/>
          <w:pgSz w:w="11910" w:h="16840"/>
          <w:pgMar w:top="1040" w:bottom="280" w:left="1460" w:right="0"/>
        </w:sectPr>
      </w:pPr>
    </w:p>
    <w:p>
      <w:pPr>
        <w:tabs>
          <w:tab w:pos="446" w:val="left" w:leader="none"/>
        </w:tabs>
        <w:spacing w:line="168" w:lineRule="auto" w:before="298"/>
        <w:ind w:left="0" w:right="20" w:firstLine="0"/>
        <w:jc w:val="right"/>
        <w:rPr>
          <w:sz w:val="30"/>
        </w:rPr>
      </w:pPr>
      <w:r>
        <w:rPr>
          <w:i/>
          <w:w w:val="110"/>
          <w:position w:val="-18"/>
          <w:sz w:val="30"/>
        </w:rPr>
        <w:t>m</w:t>
        <w:tab/>
      </w:r>
      <w:r>
        <w:rPr>
          <w:rFonts w:ascii="Symbol" w:hAnsi="Symbol"/>
          <w:w w:val="110"/>
          <w:position w:val="-18"/>
          <w:sz w:val="30"/>
        </w:rPr>
        <w:t></w:t>
      </w:r>
      <w:r>
        <w:rPr>
          <w:spacing w:val="71"/>
          <w:w w:val="110"/>
          <w:sz w:val="30"/>
          <w:u w:val="single"/>
        </w:rPr>
        <w:t> </w:t>
      </w:r>
      <w:r>
        <w:rPr>
          <w:w w:val="110"/>
          <w:sz w:val="30"/>
          <w:u w:val="single"/>
        </w:rPr>
        <w:t>1</w:t>
      </w:r>
    </w:p>
    <w:p>
      <w:pPr>
        <w:tabs>
          <w:tab w:pos="514" w:val="left" w:leader="none"/>
        </w:tabs>
        <w:spacing w:line="69" w:lineRule="auto" w:before="8"/>
        <w:ind w:left="0" w:right="0" w:firstLine="0"/>
        <w:jc w:val="right"/>
        <w:rPr>
          <w:i/>
          <w:sz w:val="30"/>
        </w:rPr>
      </w:pPr>
      <w:r>
        <w:rPr>
          <w:i/>
          <w:w w:val="110"/>
          <w:sz w:val="17"/>
        </w:rPr>
        <w:t>k</w:t>
        <w:tab/>
      </w:r>
      <w:r>
        <w:rPr>
          <w:i/>
          <w:w w:val="110"/>
          <w:position w:val="-15"/>
          <w:sz w:val="30"/>
        </w:rPr>
        <w:t>N</w:t>
      </w:r>
    </w:p>
    <w:p>
      <w:pPr>
        <w:pStyle w:val="BodyText"/>
        <w:rPr>
          <w:i/>
          <w:sz w:val="18"/>
        </w:rPr>
      </w:pPr>
      <w:r>
        <w:rPr/>
        <w:br w:type="column"/>
      </w:r>
      <w:r>
        <w:rPr>
          <w:i/>
          <w:sz w:val="18"/>
        </w:rPr>
      </w:r>
    </w:p>
    <w:p>
      <w:pPr>
        <w:pStyle w:val="BodyText"/>
        <w:spacing w:before="8"/>
        <w:rPr>
          <w:i/>
          <w:sz w:val="17"/>
        </w:rPr>
      </w:pPr>
    </w:p>
    <w:p>
      <w:pPr>
        <w:spacing w:before="0"/>
        <w:ind w:left="379" w:right="0" w:firstLine="0"/>
        <w:jc w:val="left"/>
        <w:rPr>
          <w:i/>
          <w:sz w:val="17"/>
        </w:rPr>
      </w:pPr>
      <w:r>
        <w:rPr>
          <w:i/>
          <w:w w:val="111"/>
          <w:sz w:val="17"/>
        </w:rPr>
        <w:t>N</w:t>
      </w:r>
    </w:p>
    <w:p>
      <w:pPr>
        <w:spacing w:before="56"/>
        <w:ind w:left="365" w:right="0" w:firstLine="0"/>
        <w:jc w:val="left"/>
        <w:rPr>
          <w:sz w:val="17"/>
        </w:rPr>
      </w:pPr>
      <w:r>
        <w:rPr/>
        <w:pict>
          <v:shape style="position:absolute;margin-left:304.033020pt;margin-top:-10.725618pt;width:15.25pt;height:23.85pt;mso-position-horizontal-relative:page;mso-position-vertical-relative:paragraph;z-index:251982848" type="#_x0000_t202" filled="false" stroked="false">
            <v:textbox inset="0,0,0,0">
              <w:txbxContent>
                <w:p>
                  <w:pPr>
                    <w:spacing w:line="476" w:lineRule="exact" w:before="0"/>
                    <w:ind w:left="0" w:right="0" w:firstLine="0"/>
                    <w:jc w:val="left"/>
                    <w:rPr>
                      <w:rFonts w:ascii="Symbol" w:hAnsi="Symbol"/>
                      <w:sz w:val="39"/>
                    </w:rPr>
                  </w:pPr>
                  <w:r>
                    <w:rPr>
                      <w:rFonts w:ascii="Symbol" w:hAnsi="Symbol"/>
                      <w:w w:val="109"/>
                      <w:sz w:val="39"/>
                    </w:rPr>
                    <w:t></w:t>
                  </w:r>
                </w:p>
              </w:txbxContent>
            </v:textbox>
            <w10:wrap type="none"/>
          </v:shape>
        </w:pict>
      </w:r>
      <w:r>
        <w:rPr>
          <w:i/>
          <w:w w:val="110"/>
          <w:sz w:val="17"/>
        </w:rPr>
        <w:t>i </w:t>
      </w:r>
      <w:r>
        <w:rPr>
          <w:rFonts w:ascii="Symbol" w:hAnsi="Symbol"/>
          <w:spacing w:val="-11"/>
          <w:w w:val="110"/>
          <w:sz w:val="17"/>
        </w:rPr>
        <w:t></w:t>
      </w:r>
      <w:r>
        <w:rPr>
          <w:spacing w:val="-11"/>
          <w:w w:val="110"/>
          <w:sz w:val="17"/>
        </w:rPr>
        <w:t>1</w:t>
      </w:r>
    </w:p>
    <w:p>
      <w:pPr>
        <w:pStyle w:val="BodyText"/>
        <w:spacing w:before="2"/>
        <w:rPr>
          <w:sz w:val="39"/>
        </w:rPr>
      </w:pPr>
      <w:r>
        <w:rPr/>
        <w:br w:type="column"/>
      </w:r>
      <w:r>
        <w:rPr>
          <w:sz w:val="39"/>
        </w:rPr>
      </w:r>
    </w:p>
    <w:p>
      <w:pPr>
        <w:pStyle w:val="BodyText"/>
        <w:tabs>
          <w:tab w:pos="3673" w:val="left" w:leader="none"/>
        </w:tabs>
        <w:ind w:left="-4"/>
      </w:pPr>
      <w:r>
        <w:rPr>
          <w:i/>
          <w:position w:val="3"/>
          <w:sz w:val="30"/>
        </w:rPr>
        <w:t>K</w:t>
      </w:r>
      <w:r>
        <w:rPr>
          <w:i/>
          <w:spacing w:val="21"/>
          <w:position w:val="3"/>
          <w:sz w:val="30"/>
        </w:rPr>
        <w:t> </w:t>
      </w:r>
      <w:r>
        <w:rPr/>
        <w:t>;</w:t>
        <w:tab/>
        <w:t>(5.14)</w:t>
      </w:r>
    </w:p>
    <w:p>
      <w:pPr>
        <w:spacing w:after="0"/>
        <w:sectPr>
          <w:type w:val="continuous"/>
          <w:pgSz w:w="11910" w:h="16840"/>
          <w:pgMar w:top="1040" w:bottom="280" w:left="1460" w:right="0"/>
          <w:cols w:num="3" w:equalWidth="0">
            <w:col w:w="4527" w:space="40"/>
            <w:col w:w="638" w:space="39"/>
            <w:col w:w="5206"/>
          </w:cols>
        </w:sectPr>
      </w:pPr>
    </w:p>
    <w:p>
      <w:pPr>
        <w:pStyle w:val="BodyText"/>
        <w:rPr>
          <w:sz w:val="20"/>
        </w:rPr>
      </w:pPr>
    </w:p>
    <w:p>
      <w:pPr>
        <w:pStyle w:val="BodyText"/>
        <w:spacing w:before="255"/>
        <w:ind w:left="242"/>
        <w:jc w:val="both"/>
      </w:pPr>
      <w:r>
        <w:rPr/>
        <w:t>де </w:t>
      </w:r>
      <w:r>
        <w:rPr>
          <w:i/>
        </w:rPr>
        <w:t>K</w:t>
      </w:r>
      <w:r>
        <w:rPr>
          <w:i/>
          <w:vertAlign w:val="subscript"/>
        </w:rPr>
        <w:t>i</w:t>
      </w:r>
      <w:r>
        <w:rPr>
          <w:i/>
          <w:vertAlign w:val="baseline"/>
        </w:rPr>
        <w:t> </w:t>
      </w:r>
      <w:r>
        <w:rPr>
          <w:vertAlign w:val="baseline"/>
        </w:rPr>
        <w:t>– одинична відмова за час </w:t>
      </w:r>
      <w:r>
        <w:rPr>
          <w:i/>
          <w:vertAlign w:val="baseline"/>
        </w:rPr>
        <w:t>T</w:t>
      </w:r>
      <w:r>
        <w:rPr>
          <w:i/>
          <w:vertAlign w:val="subscript"/>
        </w:rPr>
        <w:t>oi</w:t>
      </w:r>
      <w:r>
        <w:rPr>
          <w:i/>
          <w:vertAlign w:val="baseline"/>
        </w:rPr>
        <w:t> </w:t>
      </w:r>
      <w:r>
        <w:rPr>
          <w:vertAlign w:val="baseline"/>
        </w:rPr>
        <w:t>безперервної роботи техніки.</w:t>
      </w:r>
    </w:p>
    <w:p>
      <w:pPr>
        <w:pStyle w:val="BodyText"/>
        <w:spacing w:line="360" w:lineRule="auto" w:before="163"/>
        <w:ind w:left="242" w:right="846" w:firstLine="707"/>
        <w:jc w:val="both"/>
      </w:pPr>
      <w:r>
        <w:rPr/>
        <w:t>З урахуванням задіяних технічних засобів механізації тривалість виконання робіт з розбирання завалів може бути прогнозовано, що дозволяє визначити кількість додаткової техніку та обсяг людських ресурсів для</w:t>
      </w:r>
    </w:p>
    <w:p>
      <w:pPr>
        <w:spacing w:after="0" w:line="360" w:lineRule="auto"/>
        <w:jc w:val="both"/>
        <w:sectPr>
          <w:type w:val="continuous"/>
          <w:pgSz w:w="11910" w:h="16840"/>
          <w:pgMar w:top="1040" w:bottom="280" w:left="1460" w:right="0"/>
        </w:sectPr>
      </w:pPr>
    </w:p>
    <w:p>
      <w:pPr>
        <w:pStyle w:val="BodyText"/>
        <w:spacing w:before="2"/>
        <w:rPr>
          <w:sz w:val="9"/>
        </w:rPr>
      </w:pPr>
    </w:p>
    <w:p>
      <w:pPr>
        <w:pStyle w:val="BodyText"/>
        <w:spacing w:line="362" w:lineRule="auto" w:before="89"/>
        <w:ind w:left="242" w:right="1034"/>
      </w:pPr>
      <w:r>
        <w:rPr/>
        <w:t>забезпечення безпеки життєдіяльності потерпілих у завалах та виконання в цілому АВР:</w:t>
      </w:r>
    </w:p>
    <w:p>
      <w:pPr>
        <w:pStyle w:val="BodyText"/>
        <w:tabs>
          <w:tab w:pos="669" w:val="left" w:leader="none"/>
        </w:tabs>
        <w:spacing w:line="360" w:lineRule="auto"/>
        <w:ind w:left="669" w:right="1034" w:hanging="360"/>
      </w:pPr>
      <w:r>
        <w:rPr/>
        <w:t>-</w:t>
        <w:tab/>
        <w:t>питомі показники фактичного виконання робіт та окремих операцій з урахуванням безпеки їх виконання:</w:t>
      </w:r>
    </w:p>
    <w:p>
      <w:pPr>
        <w:pStyle w:val="BodyText"/>
        <w:rPr>
          <w:sz w:val="21"/>
        </w:rPr>
      </w:pPr>
    </w:p>
    <w:p>
      <w:pPr>
        <w:spacing w:after="0"/>
        <w:rPr>
          <w:sz w:val="21"/>
        </w:rPr>
        <w:sectPr>
          <w:pgSz w:w="11910" w:h="16840"/>
          <w:pgMar w:header="710" w:footer="0" w:top="1040" w:bottom="280" w:left="1460" w:right="0"/>
        </w:sectPr>
      </w:pPr>
    </w:p>
    <w:p>
      <w:pPr>
        <w:spacing w:line="487" w:lineRule="exact" w:before="90"/>
        <w:ind w:left="3943" w:right="0" w:firstLine="0"/>
        <w:jc w:val="left"/>
        <w:rPr>
          <w:i/>
          <w:sz w:val="30"/>
        </w:rPr>
      </w:pPr>
      <w:r>
        <w:rPr/>
        <w:pict>
          <v:line style="position:absolute;mso-position-horizontal-relative:page;mso-position-vertical-relative:paragraph;z-index:-266444800" from="267.276733pt,24.461708pt" to="283.955896pt,24.461708pt" stroked="true" strokeweight=".533854pt" strokecolor="#000000">
            <v:stroke dashstyle="solid"/>
            <w10:wrap type="none"/>
          </v:line>
        </w:pict>
      </w:r>
      <w:r>
        <w:rPr/>
        <w:pict>
          <v:line style="position:absolute;mso-position-horizontal-relative:page;mso-position-vertical-relative:paragraph;z-index:-266443776" from="341.868713pt,24.006649pt" to="356.392026pt,24.006649pt" stroked="true" strokeweight=".518077pt" strokecolor="#000000">
            <v:stroke dashstyle="solid"/>
            <w10:wrap type="none"/>
          </v:line>
        </w:pict>
      </w:r>
      <w:r>
        <w:rPr>
          <w:i/>
          <w:position w:val="20"/>
          <w:sz w:val="29"/>
        </w:rPr>
        <w:t>П  </w:t>
      </w:r>
      <w:r>
        <w:rPr>
          <w:rFonts w:ascii="Symbol" w:hAnsi="Symbol"/>
          <w:position w:val="2"/>
          <w:sz w:val="29"/>
        </w:rPr>
        <w:t></w:t>
      </w:r>
      <w:r>
        <w:rPr>
          <w:position w:val="2"/>
          <w:sz w:val="29"/>
        </w:rPr>
        <w:t> </w:t>
      </w:r>
      <w:r>
        <w:rPr>
          <w:spacing w:val="-6"/>
          <w:position w:val="2"/>
          <w:sz w:val="29"/>
        </w:rPr>
        <w:t>max </w:t>
      </w:r>
      <w:r>
        <w:rPr>
          <w:sz w:val="28"/>
        </w:rPr>
        <w:t>;</w:t>
      </w:r>
      <w:r>
        <w:rPr>
          <w:spacing w:val="50"/>
          <w:sz w:val="28"/>
        </w:rPr>
        <w:t> </w:t>
      </w:r>
      <w:r>
        <w:rPr>
          <w:i/>
          <w:spacing w:val="-16"/>
          <w:position w:val="21"/>
          <w:sz w:val="30"/>
        </w:rPr>
        <w:t>П</w:t>
      </w:r>
    </w:p>
    <w:p>
      <w:pPr>
        <w:tabs>
          <w:tab w:pos="5375" w:val="left" w:leader="none"/>
        </w:tabs>
        <w:spacing w:line="318" w:lineRule="exact" w:before="0"/>
        <w:ind w:left="3883" w:right="0" w:firstLine="0"/>
        <w:jc w:val="left"/>
        <w:rPr>
          <w:i/>
          <w:sz w:val="15"/>
        </w:rPr>
      </w:pPr>
      <w:r>
        <w:rPr>
          <w:i/>
          <w:spacing w:val="23"/>
          <w:w w:val="102"/>
          <w:sz w:val="29"/>
        </w:rPr>
        <w:t>Т</w:t>
      </w:r>
      <w:r>
        <w:rPr>
          <w:i/>
          <w:w w:val="105"/>
          <w:position w:val="-6"/>
          <w:sz w:val="14"/>
        </w:rPr>
        <w:t>ф</w:t>
      </w:r>
      <w:r>
        <w:rPr>
          <w:i/>
          <w:position w:val="-6"/>
          <w:sz w:val="14"/>
        </w:rPr>
        <w:tab/>
      </w:r>
      <w:r>
        <w:rPr>
          <w:i/>
          <w:spacing w:val="12"/>
          <w:w w:val="92"/>
          <w:sz w:val="30"/>
        </w:rPr>
        <w:t>Т</w:t>
      </w:r>
      <w:r>
        <w:rPr>
          <w:i/>
          <w:spacing w:val="-8"/>
          <w:w w:val="92"/>
          <w:position w:val="-6"/>
          <w:sz w:val="15"/>
        </w:rPr>
        <w:t>ц</w:t>
      </w:r>
    </w:p>
    <w:p>
      <w:pPr>
        <w:tabs>
          <w:tab w:pos="3261" w:val="left" w:leader="none"/>
        </w:tabs>
        <w:spacing w:before="259"/>
        <w:ind w:left="69" w:right="0" w:firstLine="0"/>
        <w:jc w:val="left"/>
        <w:rPr>
          <w:sz w:val="28"/>
        </w:rPr>
      </w:pPr>
      <w:r>
        <w:rPr/>
        <w:br w:type="column"/>
      </w:r>
      <w:r>
        <w:rPr>
          <w:rFonts w:ascii="Symbol" w:hAnsi="Symbol"/>
          <w:position w:val="2"/>
          <w:sz w:val="30"/>
        </w:rPr>
        <w:t></w:t>
      </w:r>
      <w:r>
        <w:rPr>
          <w:spacing w:val="-35"/>
          <w:position w:val="2"/>
          <w:sz w:val="30"/>
        </w:rPr>
        <w:t> </w:t>
      </w:r>
      <w:r>
        <w:rPr>
          <w:spacing w:val="-6"/>
          <w:position w:val="2"/>
          <w:sz w:val="30"/>
        </w:rPr>
        <w:t>max</w:t>
      </w:r>
      <w:r>
        <w:rPr>
          <w:spacing w:val="-32"/>
          <w:position w:val="2"/>
          <w:sz w:val="30"/>
        </w:rPr>
        <w:t> </w:t>
      </w:r>
      <w:r>
        <w:rPr>
          <w:sz w:val="28"/>
        </w:rPr>
        <w:t>,</w:t>
        <w:tab/>
        <w:t>(5.15)</w:t>
      </w:r>
    </w:p>
    <w:p>
      <w:pPr>
        <w:spacing w:after="0"/>
        <w:jc w:val="left"/>
        <w:rPr>
          <w:sz w:val="28"/>
        </w:rPr>
        <w:sectPr>
          <w:type w:val="continuous"/>
          <w:pgSz w:w="11910" w:h="16840"/>
          <w:pgMar w:top="1040" w:bottom="280" w:left="1460" w:right="0"/>
          <w:cols w:num="2" w:equalWidth="0">
            <w:col w:w="5623" w:space="40"/>
            <w:col w:w="4787"/>
          </w:cols>
        </w:sectPr>
      </w:pPr>
    </w:p>
    <w:p>
      <w:pPr>
        <w:pStyle w:val="BodyText"/>
        <w:rPr>
          <w:sz w:val="20"/>
        </w:rPr>
      </w:pPr>
    </w:p>
    <w:p>
      <w:pPr>
        <w:pStyle w:val="BodyText"/>
        <w:spacing w:before="10"/>
        <w:rPr>
          <w:sz w:val="16"/>
        </w:rPr>
      </w:pPr>
    </w:p>
    <w:p>
      <w:pPr>
        <w:pStyle w:val="BodyText"/>
        <w:spacing w:line="360" w:lineRule="auto" w:before="93"/>
        <w:ind w:left="669" w:right="840" w:hanging="360"/>
        <w:jc w:val="both"/>
      </w:pPr>
      <w:r>
        <w:rPr/>
        <w:pict>
          <v:shape style="position:absolute;margin-left:223.369995pt;margin-top:11.592343pt;width:5.5pt;height:10pt;mso-position-horizontal-relative:page;mso-position-vertical-relative:paragraph;z-index:-266441728" type="#_x0000_t202" filled="false" stroked="false">
            <v:textbox inset="0,0,0,0">
              <w:txbxContent>
                <w:p>
                  <w:pPr>
                    <w:spacing w:line="199" w:lineRule="exact" w:before="0"/>
                    <w:ind w:left="0" w:right="0" w:firstLine="0"/>
                    <w:jc w:val="left"/>
                    <w:rPr>
                      <w:i/>
                      <w:sz w:val="18"/>
                    </w:rPr>
                  </w:pPr>
                  <w:r>
                    <w:rPr>
                      <w:i/>
                      <w:sz w:val="18"/>
                    </w:rPr>
                    <w:t>Р</w:t>
                  </w:r>
                </w:p>
              </w:txbxContent>
            </v:textbox>
            <w10:wrap type="none"/>
          </v:shape>
        </w:pict>
      </w:r>
      <w:r>
        <w:rPr/>
        <w:t>- кількість засобів </w:t>
      </w:r>
      <w:r>
        <w:rPr>
          <w:i/>
        </w:rPr>
        <w:t>N </w:t>
      </w:r>
      <w:r>
        <w:rPr>
          <w:i/>
          <w:position w:val="10"/>
          <w:sz w:val="18"/>
        </w:rPr>
        <w:t>М </w:t>
      </w:r>
      <w:r>
        <w:rPr/>
        <w:t>механізації для розбирання частин завалів, у яких знаходяться потерпілі з урахуванням прогнозу можливої відмови в роботі засобів механізації:</w:t>
      </w:r>
    </w:p>
    <w:p>
      <w:pPr>
        <w:pStyle w:val="BodyText"/>
        <w:spacing w:before="9"/>
        <w:rPr>
          <w:sz w:val="21"/>
        </w:rPr>
      </w:pPr>
    </w:p>
    <w:p>
      <w:pPr>
        <w:spacing w:line="191" w:lineRule="exact" w:before="96"/>
        <w:ind w:left="1490" w:right="2053" w:firstLine="0"/>
        <w:jc w:val="center"/>
        <w:rPr>
          <w:rFonts w:ascii="Symbol" w:hAnsi="Symbol"/>
          <w:sz w:val="29"/>
        </w:rPr>
      </w:pPr>
      <w:r>
        <w:rPr>
          <w:rFonts w:ascii="Symbol" w:hAnsi="Symbol"/>
          <w:w w:val="110"/>
          <w:position w:val="2"/>
          <w:sz w:val="29"/>
        </w:rPr>
        <w:t></w:t>
      </w:r>
      <w:r>
        <w:rPr>
          <w:w w:val="110"/>
          <w:position w:val="2"/>
          <w:sz w:val="29"/>
        </w:rPr>
        <w:t> </w:t>
      </w:r>
      <w:r>
        <w:rPr>
          <w:i/>
          <w:w w:val="110"/>
          <w:sz w:val="29"/>
        </w:rPr>
        <w:t>T </w:t>
      </w:r>
      <w:r>
        <w:rPr>
          <w:rFonts w:ascii="Symbol" w:hAnsi="Symbol"/>
          <w:w w:val="110"/>
          <w:position w:val="2"/>
          <w:sz w:val="29"/>
        </w:rPr>
        <w:t></w:t>
      </w:r>
    </w:p>
    <w:p>
      <w:pPr>
        <w:tabs>
          <w:tab w:pos="8926" w:val="left" w:leader="none"/>
        </w:tabs>
        <w:spacing w:line="270" w:lineRule="exact" w:before="4"/>
        <w:ind w:left="3573" w:right="0" w:firstLine="0"/>
        <w:jc w:val="left"/>
        <w:rPr>
          <w:sz w:val="28"/>
        </w:rPr>
      </w:pPr>
      <w:r>
        <w:rPr>
          <w:i/>
          <w:w w:val="110"/>
          <w:position w:val="3"/>
          <w:sz w:val="29"/>
        </w:rPr>
        <w:t>N </w:t>
      </w:r>
      <w:r>
        <w:rPr>
          <w:i/>
          <w:w w:val="110"/>
          <w:position w:val="16"/>
          <w:sz w:val="14"/>
        </w:rPr>
        <w:t>М </w:t>
      </w:r>
      <w:r>
        <w:rPr>
          <w:i/>
          <w:spacing w:val="38"/>
          <w:w w:val="110"/>
          <w:position w:val="16"/>
          <w:sz w:val="14"/>
        </w:rPr>
        <w:t> </w:t>
      </w:r>
      <w:r>
        <w:rPr>
          <w:rFonts w:ascii="Symbol" w:hAnsi="Symbol"/>
          <w:w w:val="110"/>
          <w:position w:val="3"/>
          <w:sz w:val="29"/>
        </w:rPr>
        <w:t></w:t>
      </w:r>
      <w:r>
        <w:rPr>
          <w:w w:val="110"/>
          <w:position w:val="3"/>
          <w:sz w:val="29"/>
        </w:rPr>
        <w:t> </w:t>
      </w:r>
      <w:r>
        <w:rPr>
          <w:rFonts w:ascii="Symbol" w:hAnsi="Symbol"/>
          <w:spacing w:val="14"/>
          <w:w w:val="110"/>
          <w:sz w:val="33"/>
        </w:rPr>
        <w:t></w:t>
      </w:r>
      <w:r>
        <w:rPr>
          <w:rFonts w:ascii="Symbol" w:hAnsi="Symbol"/>
          <w:spacing w:val="14"/>
          <w:w w:val="110"/>
          <w:position w:val="7"/>
          <w:sz w:val="29"/>
        </w:rPr>
        <w:t></w:t>
      </w:r>
      <w:r>
        <w:rPr>
          <w:spacing w:val="14"/>
          <w:w w:val="110"/>
          <w:position w:val="17"/>
          <w:sz w:val="29"/>
          <w:u w:val="single"/>
        </w:rPr>
        <w:t>  </w:t>
      </w:r>
      <w:r>
        <w:rPr>
          <w:i/>
          <w:w w:val="110"/>
          <w:position w:val="17"/>
          <w:sz w:val="14"/>
          <w:u w:val="single"/>
        </w:rPr>
        <w:t>p </w:t>
      </w:r>
      <w:r>
        <w:rPr>
          <w:i/>
          <w:w w:val="110"/>
          <w:position w:val="17"/>
          <w:sz w:val="14"/>
        </w:rPr>
        <w:t> </w:t>
      </w:r>
      <w:r>
        <w:rPr>
          <w:rFonts w:ascii="Symbol" w:hAnsi="Symbol"/>
          <w:w w:val="110"/>
          <w:position w:val="7"/>
          <w:sz w:val="29"/>
        </w:rPr>
        <w:t></w:t>
      </w:r>
      <w:r>
        <w:rPr>
          <w:w w:val="110"/>
          <w:position w:val="7"/>
          <w:sz w:val="29"/>
        </w:rPr>
        <w:t> </w:t>
      </w:r>
      <w:r>
        <w:rPr>
          <w:rFonts w:ascii="Symbol" w:hAnsi="Symbol"/>
          <w:w w:val="110"/>
          <w:position w:val="3"/>
          <w:sz w:val="29"/>
        </w:rPr>
        <w:t></w:t>
      </w:r>
      <w:r>
        <w:rPr>
          <w:spacing w:val="-29"/>
          <w:w w:val="110"/>
          <w:position w:val="3"/>
          <w:sz w:val="29"/>
        </w:rPr>
        <w:t> </w:t>
      </w:r>
      <w:r>
        <w:rPr>
          <w:spacing w:val="-6"/>
          <w:w w:val="110"/>
          <w:position w:val="3"/>
          <w:sz w:val="29"/>
        </w:rPr>
        <w:t>min</w:t>
      </w:r>
      <w:r>
        <w:rPr>
          <w:spacing w:val="-25"/>
          <w:w w:val="110"/>
          <w:position w:val="3"/>
          <w:sz w:val="29"/>
        </w:rPr>
        <w:t> </w:t>
      </w:r>
      <w:r>
        <w:rPr>
          <w:w w:val="110"/>
          <w:position w:val="2"/>
          <w:sz w:val="28"/>
        </w:rPr>
        <w:t>.</w:t>
        <w:tab/>
        <w:t>(5.16)</w:t>
      </w:r>
    </w:p>
    <w:p>
      <w:pPr>
        <w:tabs>
          <w:tab w:pos="985" w:val="left" w:leader="none"/>
        </w:tabs>
        <w:spacing w:line="91" w:lineRule="exact" w:before="0"/>
        <w:ind w:left="0" w:right="1659" w:firstLine="0"/>
        <w:jc w:val="center"/>
        <w:rPr>
          <w:i/>
          <w:sz w:val="29"/>
        </w:rPr>
      </w:pPr>
      <w:r>
        <w:rPr>
          <w:i/>
          <w:w w:val="115"/>
          <w:sz w:val="14"/>
        </w:rPr>
        <w:t>Р</w:t>
        <w:tab/>
      </w:r>
      <w:r>
        <w:rPr>
          <w:i/>
          <w:w w:val="115"/>
          <w:position w:val="-14"/>
          <w:sz w:val="29"/>
        </w:rPr>
        <w:t>T</w:t>
      </w:r>
    </w:p>
    <w:p>
      <w:pPr>
        <w:tabs>
          <w:tab w:pos="328" w:val="left" w:leader="none"/>
        </w:tabs>
        <w:spacing w:before="1"/>
        <w:ind w:left="0" w:right="563" w:firstLine="0"/>
        <w:jc w:val="center"/>
        <w:rPr>
          <w:rFonts w:ascii="Symbol" w:hAnsi="Symbol"/>
          <w:sz w:val="29"/>
        </w:rPr>
      </w:pPr>
      <w:r>
        <w:rPr>
          <w:rFonts w:ascii="Symbol" w:hAnsi="Symbol"/>
          <w:w w:val="110"/>
          <w:sz w:val="29"/>
        </w:rPr>
        <w:t></w:t>
      </w:r>
      <w:r>
        <w:rPr>
          <w:w w:val="110"/>
          <w:sz w:val="29"/>
        </w:rPr>
        <w:tab/>
      </w:r>
      <w:r>
        <w:rPr>
          <w:i/>
          <w:w w:val="110"/>
          <w:position w:val="3"/>
          <w:sz w:val="14"/>
        </w:rPr>
        <w:t>ц </w:t>
      </w:r>
      <w:r>
        <w:rPr>
          <w:i/>
          <w:spacing w:val="22"/>
          <w:w w:val="110"/>
          <w:position w:val="3"/>
          <w:sz w:val="14"/>
        </w:rPr>
        <w:t> </w:t>
      </w:r>
      <w:r>
        <w:rPr>
          <w:rFonts w:ascii="Symbol" w:hAnsi="Symbol"/>
          <w:w w:val="110"/>
          <w:sz w:val="29"/>
        </w:rPr>
        <w:t></w:t>
      </w:r>
    </w:p>
    <w:p>
      <w:pPr>
        <w:pStyle w:val="BodyText"/>
        <w:rPr>
          <w:rFonts w:ascii="Symbol" w:hAnsi="Symbol"/>
          <w:sz w:val="20"/>
        </w:rPr>
      </w:pPr>
    </w:p>
    <w:p>
      <w:pPr>
        <w:pStyle w:val="BodyText"/>
        <w:spacing w:line="360" w:lineRule="auto" w:before="237"/>
        <w:ind w:left="242" w:right="838" w:firstLine="719"/>
        <w:jc w:val="both"/>
      </w:pPr>
      <w:r>
        <w:rPr/>
        <w:t>При виконанні технологічних процесів РВР</w:t>
      </w:r>
      <w:r>
        <w:rPr>
          <w:i/>
        </w:rPr>
        <w:t>, </w:t>
      </w:r>
      <w:r>
        <w:rPr/>
        <w:t>коли основною вимогою є зниження</w:t>
      </w:r>
      <w:r>
        <w:rPr>
          <w:spacing w:val="-14"/>
        </w:rPr>
        <w:t> </w:t>
      </w:r>
      <w:r>
        <w:rPr/>
        <w:t>собівартості</w:t>
      </w:r>
      <w:r>
        <w:rPr>
          <w:spacing w:val="-14"/>
        </w:rPr>
        <w:t> </w:t>
      </w:r>
      <w:r>
        <w:rPr/>
        <w:t>робіт</w:t>
      </w:r>
      <w:r>
        <w:rPr>
          <w:spacing w:val="-17"/>
        </w:rPr>
        <w:t> </w:t>
      </w:r>
      <w:r>
        <w:rPr/>
        <w:t>необхідно</w:t>
      </w:r>
      <w:r>
        <w:rPr>
          <w:spacing w:val="-16"/>
        </w:rPr>
        <w:t> </w:t>
      </w:r>
      <w:r>
        <w:rPr/>
        <w:t>враховувати</w:t>
      </w:r>
      <w:r>
        <w:rPr>
          <w:spacing w:val="-9"/>
        </w:rPr>
        <w:t> </w:t>
      </w:r>
      <w:r>
        <w:rPr/>
        <w:t>РВР</w:t>
      </w:r>
      <w:r>
        <w:rPr>
          <w:spacing w:val="-14"/>
        </w:rPr>
        <w:t> </w:t>
      </w:r>
      <w:r>
        <w:rPr/>
        <w:t>з</w:t>
      </w:r>
      <w:r>
        <w:rPr>
          <w:spacing w:val="-15"/>
        </w:rPr>
        <w:t> </w:t>
      </w:r>
      <w:r>
        <w:rPr/>
        <w:t>урахуванням</w:t>
      </w:r>
      <w:r>
        <w:rPr>
          <w:spacing w:val="-13"/>
        </w:rPr>
        <w:t> </w:t>
      </w:r>
      <w:r>
        <w:rPr/>
        <w:t>витрат на безпеку праці згідно з нормативами з охорони</w:t>
      </w:r>
      <w:r>
        <w:rPr>
          <w:spacing w:val="-9"/>
        </w:rPr>
        <w:t> </w:t>
      </w:r>
      <w:r>
        <w:rPr/>
        <w:t>праці:</w:t>
      </w:r>
    </w:p>
    <w:p>
      <w:pPr>
        <w:pStyle w:val="ListParagraph"/>
        <w:numPr>
          <w:ilvl w:val="0"/>
          <w:numId w:val="35"/>
        </w:numPr>
        <w:tabs>
          <w:tab w:pos="1236" w:val="left" w:leader="none"/>
        </w:tabs>
        <w:spacing w:line="320" w:lineRule="exact" w:before="0" w:after="0"/>
        <w:ind w:left="1235" w:right="0" w:hanging="354"/>
        <w:jc w:val="both"/>
        <w:rPr>
          <w:sz w:val="28"/>
        </w:rPr>
      </w:pPr>
      <w:r>
        <w:rPr>
          <w:sz w:val="28"/>
        </w:rPr>
        <w:t>Економічні витрати </w:t>
      </w:r>
      <w:r>
        <w:rPr>
          <w:i/>
          <w:sz w:val="28"/>
        </w:rPr>
        <w:t>y </w:t>
      </w:r>
      <w:r>
        <w:rPr>
          <w:sz w:val="28"/>
        </w:rPr>
        <w:t>на розбирання</w:t>
      </w:r>
      <w:r>
        <w:rPr>
          <w:spacing w:val="-1"/>
          <w:sz w:val="28"/>
        </w:rPr>
        <w:t> </w:t>
      </w:r>
      <w:r>
        <w:rPr>
          <w:sz w:val="28"/>
        </w:rPr>
        <w:t>завалу:</w:t>
      </w:r>
    </w:p>
    <w:p>
      <w:pPr>
        <w:pStyle w:val="BodyText"/>
        <w:rPr>
          <w:sz w:val="20"/>
        </w:rPr>
      </w:pPr>
    </w:p>
    <w:p>
      <w:pPr>
        <w:tabs>
          <w:tab w:pos="8924" w:val="left" w:leader="none"/>
        </w:tabs>
        <w:spacing w:before="246"/>
        <w:ind w:left="4013" w:right="0" w:firstLine="0"/>
        <w:jc w:val="left"/>
        <w:rPr>
          <w:sz w:val="28"/>
        </w:rPr>
      </w:pPr>
      <w:r>
        <w:rPr>
          <w:i/>
          <w:w w:val="105"/>
          <w:sz w:val="28"/>
        </w:rPr>
        <w:t>у </w:t>
      </w:r>
      <w:r>
        <w:rPr>
          <w:rFonts w:ascii="Symbol" w:hAnsi="Symbol"/>
          <w:w w:val="105"/>
          <w:sz w:val="28"/>
        </w:rPr>
        <w:t></w:t>
      </w:r>
      <w:r>
        <w:rPr>
          <w:w w:val="105"/>
          <w:sz w:val="28"/>
        </w:rPr>
        <w:t> </w:t>
      </w:r>
      <w:r>
        <w:rPr>
          <w:i/>
          <w:spacing w:val="-4"/>
          <w:w w:val="105"/>
          <w:sz w:val="28"/>
        </w:rPr>
        <w:t>С</w:t>
      </w:r>
      <w:r>
        <w:rPr>
          <w:i/>
          <w:spacing w:val="-4"/>
          <w:w w:val="105"/>
          <w:position w:val="-6"/>
          <w:sz w:val="14"/>
        </w:rPr>
        <w:t>ТЕ  </w:t>
      </w:r>
      <w:r>
        <w:rPr>
          <w:rFonts w:ascii="Symbol" w:hAnsi="Symbol"/>
          <w:w w:val="105"/>
          <w:sz w:val="28"/>
        </w:rPr>
        <w:t></w:t>
      </w:r>
      <w:r>
        <w:rPr>
          <w:w w:val="105"/>
          <w:sz w:val="28"/>
        </w:rPr>
        <w:t> </w:t>
      </w:r>
      <w:r>
        <w:rPr>
          <w:i/>
          <w:w w:val="105"/>
          <w:sz w:val="28"/>
        </w:rPr>
        <w:t>К </w:t>
      </w:r>
      <w:r>
        <w:rPr>
          <w:rFonts w:ascii="Symbol" w:hAnsi="Symbol"/>
          <w:w w:val="105"/>
          <w:sz w:val="28"/>
        </w:rPr>
        <w:t></w:t>
      </w:r>
      <w:r>
        <w:rPr>
          <w:spacing w:val="-34"/>
          <w:w w:val="105"/>
          <w:sz w:val="28"/>
        </w:rPr>
        <w:t> </w:t>
      </w:r>
      <w:r>
        <w:rPr>
          <w:spacing w:val="-10"/>
          <w:w w:val="105"/>
          <w:sz w:val="28"/>
        </w:rPr>
        <w:t>min</w:t>
      </w:r>
      <w:r>
        <w:rPr>
          <w:spacing w:val="-29"/>
          <w:w w:val="105"/>
          <w:sz w:val="28"/>
        </w:rPr>
        <w:t> </w:t>
      </w:r>
      <w:r>
        <w:rPr>
          <w:w w:val="105"/>
          <w:position w:val="1"/>
          <w:sz w:val="28"/>
        </w:rPr>
        <w:t>,</w:t>
        <w:tab/>
        <w:t>(5.17)</w:t>
      </w:r>
    </w:p>
    <w:p>
      <w:pPr>
        <w:pStyle w:val="BodyText"/>
        <w:spacing w:before="8"/>
        <w:rPr>
          <w:sz w:val="42"/>
        </w:rPr>
      </w:pPr>
    </w:p>
    <w:p>
      <w:pPr>
        <w:pStyle w:val="BodyText"/>
        <w:spacing w:line="360" w:lineRule="auto"/>
        <w:ind w:left="242" w:right="1034"/>
      </w:pPr>
      <w:r>
        <w:rPr/>
        <w:t>де </w:t>
      </w:r>
      <w:r>
        <w:rPr>
          <w:i/>
        </w:rPr>
        <w:t>С</w:t>
      </w:r>
      <w:r>
        <w:rPr>
          <w:i/>
          <w:vertAlign w:val="subscript"/>
        </w:rPr>
        <w:t>ТЕ</w:t>
      </w:r>
      <w:r>
        <w:rPr>
          <w:i/>
          <w:vertAlign w:val="baseline"/>
        </w:rPr>
        <w:t> </w:t>
      </w:r>
      <w:r>
        <w:rPr>
          <w:vertAlign w:val="baseline"/>
        </w:rPr>
        <w:t>– поточні експлуатаційні витрати з урахуванням витрат на охорону праці;</w:t>
      </w:r>
    </w:p>
    <w:p>
      <w:pPr>
        <w:pStyle w:val="BodyText"/>
        <w:spacing w:line="321" w:lineRule="exact"/>
        <w:ind w:left="950"/>
      </w:pPr>
      <w:r>
        <w:rPr>
          <w:i/>
        </w:rPr>
        <w:t>К – </w:t>
      </w:r>
      <w:r>
        <w:rPr/>
        <w:t>капітальні витрати.</w:t>
      </w:r>
    </w:p>
    <w:p>
      <w:pPr>
        <w:pStyle w:val="ListParagraph"/>
        <w:numPr>
          <w:ilvl w:val="0"/>
          <w:numId w:val="35"/>
        </w:numPr>
        <w:tabs>
          <w:tab w:pos="1374" w:val="left" w:leader="none"/>
          <w:tab w:pos="1375" w:val="left" w:leader="none"/>
        </w:tabs>
        <w:spacing w:line="240" w:lineRule="auto" w:before="163" w:after="0"/>
        <w:ind w:left="1374" w:right="0" w:hanging="493"/>
        <w:jc w:val="left"/>
        <w:rPr>
          <w:sz w:val="28"/>
        </w:rPr>
      </w:pPr>
      <w:r>
        <w:rPr>
          <w:sz w:val="28"/>
        </w:rPr>
        <w:t>Питомі витрати на РВР:</w:t>
      </w:r>
    </w:p>
    <w:p>
      <w:pPr>
        <w:pStyle w:val="BodyText"/>
        <w:rPr>
          <w:sz w:val="20"/>
        </w:rPr>
      </w:pPr>
    </w:p>
    <w:p>
      <w:pPr>
        <w:pStyle w:val="BodyText"/>
        <w:spacing w:before="4"/>
      </w:pPr>
    </w:p>
    <w:p>
      <w:pPr>
        <w:spacing w:after="0"/>
        <w:sectPr>
          <w:type w:val="continuous"/>
          <w:pgSz w:w="11910" w:h="16840"/>
          <w:pgMar w:top="1040" w:bottom="280" w:left="1460" w:right="0"/>
        </w:sectPr>
      </w:pPr>
    </w:p>
    <w:p>
      <w:pPr>
        <w:spacing w:before="100"/>
        <w:ind w:left="0" w:right="0" w:firstLine="0"/>
        <w:jc w:val="right"/>
        <w:rPr>
          <w:i/>
          <w:sz w:val="30"/>
        </w:rPr>
      </w:pPr>
      <w:r>
        <w:rPr/>
        <w:pict>
          <v:line style="position:absolute;mso-position-horizontal-relative:page;mso-position-vertical-relative:paragraph;z-index:-266442752" from="306.796112pt,16.334652pt" to="319.793011pt,16.334652pt" stroked="true" strokeweight=".540736pt" strokecolor="#000000">
            <v:stroke dashstyle="solid"/>
            <w10:wrap type="none"/>
          </v:line>
        </w:pict>
      </w:r>
      <w:r>
        <w:rPr/>
        <w:pict>
          <v:shape style="position:absolute;margin-left:310.815857pt;margin-top:-2.624116pt;width:6.25pt;height:16.6pt;mso-position-horizontal-relative:page;mso-position-vertical-relative:paragraph;z-index:-266440704" type="#_x0000_t202" filled="false" stroked="false">
            <v:textbox inset="0,0,0,0">
              <w:txbxContent>
                <w:p>
                  <w:pPr>
                    <w:spacing w:line="332" w:lineRule="exact" w:before="0"/>
                    <w:ind w:left="0" w:right="0" w:firstLine="0"/>
                    <w:jc w:val="left"/>
                    <w:rPr>
                      <w:i/>
                      <w:sz w:val="30"/>
                    </w:rPr>
                  </w:pPr>
                  <w:r>
                    <w:rPr>
                      <w:i/>
                      <w:w w:val="93"/>
                      <w:sz w:val="30"/>
                    </w:rPr>
                    <w:t>у</w:t>
                  </w:r>
                </w:p>
              </w:txbxContent>
            </v:textbox>
            <w10:wrap type="none"/>
          </v:shape>
        </w:pict>
      </w:r>
      <w:r>
        <w:rPr>
          <w:i/>
          <w:sz w:val="30"/>
        </w:rPr>
        <w:t>у</w:t>
      </w:r>
      <w:r>
        <w:rPr>
          <w:i/>
          <w:position w:val="-7"/>
          <w:sz w:val="15"/>
        </w:rPr>
        <w:t>О </w:t>
      </w:r>
      <w:r>
        <w:rPr>
          <w:rFonts w:ascii="Symbol" w:hAnsi="Symbol"/>
          <w:sz w:val="30"/>
        </w:rPr>
        <w:t></w:t>
      </w:r>
      <w:r>
        <w:rPr>
          <w:sz w:val="30"/>
        </w:rPr>
        <w:t> </w:t>
      </w:r>
      <w:r>
        <w:rPr>
          <w:i/>
          <w:position w:val="-22"/>
          <w:sz w:val="30"/>
        </w:rPr>
        <w:t>П</w:t>
      </w:r>
    </w:p>
    <w:p>
      <w:pPr>
        <w:tabs>
          <w:tab w:pos="3980" w:val="left" w:leader="none"/>
        </w:tabs>
        <w:spacing w:before="98"/>
        <w:ind w:left="62" w:right="0" w:firstLine="0"/>
        <w:jc w:val="left"/>
        <w:rPr>
          <w:sz w:val="28"/>
        </w:rPr>
      </w:pPr>
      <w:r>
        <w:rPr/>
        <w:br w:type="column"/>
      </w:r>
      <w:r>
        <w:rPr>
          <w:rFonts w:ascii="Symbol" w:hAnsi="Symbol"/>
          <w:position w:val="2"/>
          <w:sz w:val="30"/>
        </w:rPr>
        <w:t></w:t>
      </w:r>
      <w:r>
        <w:rPr>
          <w:spacing w:val="-24"/>
          <w:position w:val="2"/>
          <w:sz w:val="30"/>
        </w:rPr>
        <w:t> </w:t>
      </w:r>
      <w:r>
        <w:rPr>
          <w:spacing w:val="-5"/>
          <w:position w:val="2"/>
          <w:sz w:val="30"/>
        </w:rPr>
        <w:t>min</w:t>
      </w:r>
      <w:r>
        <w:rPr>
          <w:spacing w:val="-33"/>
          <w:position w:val="2"/>
          <w:sz w:val="30"/>
        </w:rPr>
        <w:t> </w:t>
      </w:r>
      <w:r>
        <w:rPr>
          <w:sz w:val="28"/>
        </w:rPr>
        <w:t>.</w:t>
        <w:tab/>
        <w:t>(5.18)</w:t>
      </w:r>
    </w:p>
    <w:p>
      <w:pPr>
        <w:spacing w:after="0"/>
        <w:jc w:val="left"/>
        <w:rPr>
          <w:sz w:val="28"/>
        </w:rPr>
        <w:sectPr>
          <w:type w:val="continuous"/>
          <w:pgSz w:w="11910" w:h="16840"/>
          <w:pgMar w:top="1040" w:bottom="280" w:left="1460" w:right="0"/>
          <w:cols w:num="2" w:equalWidth="0">
            <w:col w:w="4907" w:space="40"/>
            <w:col w:w="5503"/>
          </w:cols>
        </w:sectPr>
      </w:pPr>
    </w:p>
    <w:p>
      <w:pPr>
        <w:pStyle w:val="BodyText"/>
        <w:rPr>
          <w:sz w:val="20"/>
        </w:rPr>
      </w:pPr>
    </w:p>
    <w:p>
      <w:pPr>
        <w:pStyle w:val="ListParagraph"/>
        <w:numPr>
          <w:ilvl w:val="0"/>
          <w:numId w:val="35"/>
        </w:numPr>
        <w:tabs>
          <w:tab w:pos="1236" w:val="left" w:leader="none"/>
        </w:tabs>
        <w:spacing w:line="240" w:lineRule="auto" w:before="230" w:after="0"/>
        <w:ind w:left="1235" w:right="0" w:hanging="275"/>
        <w:jc w:val="left"/>
        <w:rPr>
          <w:sz w:val="28"/>
        </w:rPr>
      </w:pPr>
      <w:r>
        <w:rPr>
          <w:sz w:val="28"/>
        </w:rPr>
        <w:t>Продуктивність </w:t>
      </w:r>
      <w:r>
        <w:rPr>
          <w:i/>
          <w:sz w:val="28"/>
        </w:rPr>
        <w:t>П </w:t>
      </w:r>
      <w:r>
        <w:rPr>
          <w:sz w:val="28"/>
        </w:rPr>
        <w:t>виконання РВР з урахуванням охорони</w:t>
      </w:r>
      <w:r>
        <w:rPr>
          <w:spacing w:val="-16"/>
          <w:sz w:val="28"/>
        </w:rPr>
        <w:t> </w:t>
      </w:r>
      <w:r>
        <w:rPr>
          <w:sz w:val="28"/>
        </w:rPr>
        <w:t>праці:</w:t>
      </w:r>
    </w:p>
    <w:p>
      <w:pPr>
        <w:spacing w:after="0" w:line="240" w:lineRule="auto"/>
        <w:jc w:val="left"/>
        <w:rPr>
          <w:sz w:val="28"/>
        </w:rPr>
        <w:sectPr>
          <w:type w:val="continuous"/>
          <w:pgSz w:w="11910" w:h="16840"/>
          <w:pgMar w:top="1040" w:bottom="280" w:left="1460" w:right="0"/>
        </w:sectPr>
      </w:pPr>
    </w:p>
    <w:p>
      <w:pPr>
        <w:pStyle w:val="BodyText"/>
        <w:spacing w:before="6"/>
        <w:rPr>
          <w:sz w:val="10"/>
        </w:rPr>
      </w:pPr>
    </w:p>
    <w:p>
      <w:pPr>
        <w:spacing w:line="178" w:lineRule="exact" w:before="105"/>
        <w:ind w:left="901" w:right="2053" w:firstLine="0"/>
        <w:jc w:val="center"/>
        <w:rPr>
          <w:rFonts w:ascii="Symbol" w:hAnsi="Symbol"/>
          <w:sz w:val="28"/>
        </w:rPr>
      </w:pPr>
      <w:r>
        <w:rPr>
          <w:rFonts w:ascii="Symbol" w:hAnsi="Symbol"/>
          <w:sz w:val="28"/>
        </w:rPr>
        <w:t></w:t>
      </w:r>
      <w:r>
        <w:rPr>
          <w:sz w:val="28"/>
        </w:rPr>
        <w:t> </w:t>
      </w:r>
      <w:r>
        <w:rPr>
          <w:i/>
          <w:position w:val="-4"/>
          <w:sz w:val="28"/>
        </w:rPr>
        <w:t>V </w:t>
      </w:r>
      <w:r>
        <w:rPr>
          <w:rFonts w:ascii="Symbol" w:hAnsi="Symbol"/>
          <w:sz w:val="28"/>
        </w:rPr>
        <w:t></w:t>
      </w:r>
    </w:p>
    <w:p>
      <w:pPr>
        <w:pStyle w:val="BodyText"/>
        <w:tabs>
          <w:tab w:pos="4812" w:val="left" w:leader="none"/>
          <w:tab w:pos="8924" w:val="left" w:leader="none"/>
        </w:tabs>
        <w:spacing w:line="178" w:lineRule="exact" w:before="1"/>
        <w:ind w:left="3633"/>
      </w:pPr>
      <w:r>
        <w:rPr>
          <w:i/>
          <w:position w:val="1"/>
        </w:rPr>
        <w:t>П</w:t>
      </w:r>
      <w:r>
        <w:rPr>
          <w:i/>
          <w:spacing w:val="6"/>
          <w:position w:val="1"/>
        </w:rPr>
        <w:t> </w:t>
      </w:r>
      <w:r>
        <w:rPr>
          <w:rFonts w:ascii="Symbol" w:hAnsi="Symbol"/>
          <w:position w:val="1"/>
        </w:rPr>
        <w:t></w:t>
      </w:r>
      <w:r>
        <w:rPr>
          <w:spacing w:val="-14"/>
          <w:position w:val="1"/>
        </w:rPr>
        <w:t> </w:t>
      </w:r>
      <w:r>
        <w:rPr>
          <w:rFonts w:ascii="Symbol" w:hAnsi="Symbol"/>
          <w:spacing w:val="13"/>
          <w:position w:val="-2"/>
          <w:sz w:val="32"/>
        </w:rPr>
        <w:t></w:t>
      </w:r>
      <w:r>
        <w:rPr>
          <w:rFonts w:ascii="Symbol" w:hAnsi="Symbol"/>
          <w:spacing w:val="13"/>
          <w:position w:val="5"/>
        </w:rPr>
        <w:t></w:t>
      </w:r>
      <w:r>
        <w:rPr>
          <w:rFonts w:ascii="Symbol" w:hAnsi="Symbol"/>
          <w:spacing w:val="13"/>
          <w:position w:val="5"/>
          <w:u w:val="single"/>
        </w:rPr>
        <w:t></w:t>
      </w:r>
      <w:r>
        <w:rPr>
          <w:rFonts w:ascii="Symbol" w:hAnsi="Symbol"/>
          <w:position w:val="5"/>
        </w:rPr>
        <w:t></w:t>
      </w:r>
      <w:r>
        <w:rPr>
          <w:position w:val="5"/>
        </w:rPr>
        <w:t> </w:t>
      </w:r>
      <w:r>
        <w:rPr>
          <w:rFonts w:ascii="Symbol" w:hAnsi="Symbol"/>
          <w:position w:val="1"/>
        </w:rPr>
        <w:t></w:t>
      </w:r>
      <w:r>
        <w:rPr>
          <w:spacing w:val="-39"/>
          <w:position w:val="1"/>
        </w:rPr>
        <w:t> </w:t>
      </w:r>
      <w:r>
        <w:rPr>
          <w:spacing w:val="-6"/>
          <w:position w:val="1"/>
        </w:rPr>
        <w:t>max</w:t>
      </w:r>
      <w:r>
        <w:rPr>
          <w:spacing w:val="-17"/>
          <w:position w:val="1"/>
        </w:rPr>
        <w:t> </w:t>
      </w:r>
      <w:r>
        <w:rPr/>
        <w:t>.</w:t>
        <w:tab/>
        <w:t>(5.19)</w:t>
      </w:r>
    </w:p>
    <w:p>
      <w:pPr>
        <w:pStyle w:val="BodyText"/>
        <w:tabs>
          <w:tab w:pos="439" w:val="left" w:leader="none"/>
        </w:tabs>
        <w:spacing w:line="263" w:lineRule="exact" w:before="5"/>
        <w:ind w:right="1152"/>
        <w:jc w:val="center"/>
        <w:rPr>
          <w:rFonts w:ascii="Symbol" w:hAnsi="Symbol"/>
        </w:rPr>
      </w:pPr>
      <w:r>
        <w:rPr/>
        <w:pict>
          <v:shape style="position:absolute;margin-left:298.60553pt;margin-top:5.754035pt;width:7.7pt;height:15.8pt;mso-position-horizontal-relative:page;mso-position-vertical-relative:paragraph;z-index:-266435584" type="#_x0000_t202" filled="false" stroked="false">
            <v:textbox inset="0,0,0,0">
              <w:txbxContent>
                <w:p>
                  <w:pPr>
                    <w:spacing w:line="314" w:lineRule="exact" w:before="0"/>
                    <w:ind w:left="0" w:right="0" w:firstLine="0"/>
                    <w:jc w:val="left"/>
                    <w:rPr>
                      <w:i/>
                      <w:sz w:val="28"/>
                    </w:rPr>
                  </w:pPr>
                  <w:r>
                    <w:rPr>
                      <w:i/>
                      <w:w w:val="98"/>
                      <w:sz w:val="28"/>
                    </w:rPr>
                    <w:t>T</w:t>
                  </w:r>
                </w:p>
              </w:txbxContent>
            </v:textbox>
            <w10:wrap type="none"/>
          </v:shape>
        </w:pict>
      </w:r>
      <w:r>
        <w:rPr>
          <w:rFonts w:ascii="Symbol" w:hAnsi="Symbol"/>
        </w:rPr>
        <w:t></w:t>
      </w:r>
      <w:r>
        <w:rPr/>
        <w:tab/>
      </w:r>
      <w:r>
        <w:rPr>
          <w:rFonts w:ascii="Symbol" w:hAnsi="Symbol"/>
        </w:rPr>
        <w:t></w:t>
      </w:r>
    </w:p>
    <w:p>
      <w:pPr>
        <w:spacing w:line="263" w:lineRule="exact" w:before="0"/>
        <w:ind w:left="901" w:right="2053" w:firstLine="0"/>
        <w:jc w:val="center"/>
        <w:rPr>
          <w:rFonts w:ascii="Symbol" w:hAnsi="Symbol"/>
          <w:sz w:val="28"/>
        </w:rPr>
      </w:pPr>
      <w:r>
        <w:rPr>
          <w:rFonts w:ascii="Symbol" w:hAnsi="Symbol"/>
          <w:sz w:val="28"/>
        </w:rPr>
        <w:t></w:t>
      </w:r>
      <w:r>
        <w:rPr>
          <w:sz w:val="28"/>
        </w:rPr>
        <w:t>   </w:t>
      </w:r>
      <w:r>
        <w:rPr>
          <w:i/>
          <w:position w:val="3"/>
          <w:sz w:val="14"/>
        </w:rPr>
        <w:t>p</w:t>
      </w:r>
      <w:r>
        <w:rPr>
          <w:i/>
          <w:spacing w:val="14"/>
          <w:position w:val="3"/>
          <w:sz w:val="14"/>
        </w:rPr>
        <w:t> </w:t>
      </w:r>
      <w:r>
        <w:rPr>
          <w:rFonts w:ascii="Symbol" w:hAnsi="Symbol"/>
          <w:sz w:val="28"/>
        </w:rPr>
        <w:t></w:t>
      </w:r>
    </w:p>
    <w:p>
      <w:pPr>
        <w:pStyle w:val="BodyText"/>
        <w:rPr>
          <w:rFonts w:ascii="Symbol" w:hAnsi="Symbol"/>
          <w:sz w:val="20"/>
        </w:rPr>
      </w:pPr>
    </w:p>
    <w:p>
      <w:pPr>
        <w:pStyle w:val="ListParagraph"/>
        <w:numPr>
          <w:ilvl w:val="0"/>
          <w:numId w:val="35"/>
        </w:numPr>
        <w:tabs>
          <w:tab w:pos="1236" w:val="left" w:leader="none"/>
        </w:tabs>
        <w:spacing w:line="240" w:lineRule="auto" w:before="235" w:after="0"/>
        <w:ind w:left="1235" w:right="0" w:hanging="275"/>
        <w:jc w:val="left"/>
        <w:rPr>
          <w:sz w:val="28"/>
        </w:rPr>
      </w:pPr>
      <w:r>
        <w:rPr>
          <w:sz w:val="28"/>
        </w:rPr>
        <w:t>Тривалість </w:t>
      </w:r>
      <w:r>
        <w:rPr>
          <w:i/>
          <w:sz w:val="28"/>
        </w:rPr>
        <w:t>Т</w:t>
      </w:r>
      <w:r>
        <w:rPr>
          <w:i/>
          <w:sz w:val="28"/>
          <w:vertAlign w:val="subscript"/>
        </w:rPr>
        <w:t>Р</w:t>
      </w:r>
      <w:r>
        <w:rPr>
          <w:i/>
          <w:sz w:val="28"/>
          <w:vertAlign w:val="baseline"/>
        </w:rPr>
        <w:t> </w:t>
      </w:r>
      <w:r>
        <w:rPr>
          <w:sz w:val="28"/>
          <w:vertAlign w:val="baseline"/>
        </w:rPr>
        <w:t>виконання</w:t>
      </w:r>
      <w:r>
        <w:rPr>
          <w:spacing w:val="-2"/>
          <w:sz w:val="28"/>
          <w:vertAlign w:val="baseline"/>
        </w:rPr>
        <w:t> </w:t>
      </w:r>
      <w:r>
        <w:rPr>
          <w:sz w:val="28"/>
          <w:vertAlign w:val="baseline"/>
        </w:rPr>
        <w:t>робіт:</w:t>
      </w:r>
    </w:p>
    <w:p>
      <w:pPr>
        <w:pStyle w:val="BodyText"/>
        <w:rPr>
          <w:sz w:val="20"/>
        </w:rPr>
      </w:pPr>
    </w:p>
    <w:p>
      <w:pPr>
        <w:tabs>
          <w:tab w:pos="8924" w:val="left" w:leader="none"/>
        </w:tabs>
        <w:spacing w:before="233"/>
        <w:ind w:left="3749" w:right="0" w:firstLine="0"/>
        <w:jc w:val="left"/>
        <w:rPr>
          <w:sz w:val="28"/>
        </w:rPr>
      </w:pPr>
      <w:r>
        <w:rPr>
          <w:i/>
          <w:spacing w:val="3"/>
          <w:w w:val="89"/>
          <w:position w:val="4"/>
          <w:sz w:val="30"/>
        </w:rPr>
        <w:t>T</w:t>
      </w:r>
      <w:r>
        <w:rPr>
          <w:i/>
          <w:w w:val="89"/>
          <w:position w:val="-3"/>
          <w:sz w:val="15"/>
        </w:rPr>
        <w:t>p</w:t>
      </w:r>
      <w:r>
        <w:rPr>
          <w:i/>
          <w:position w:val="-3"/>
          <w:sz w:val="15"/>
        </w:rPr>
        <w:t> </w:t>
      </w:r>
      <w:r>
        <w:rPr>
          <w:i/>
          <w:spacing w:val="15"/>
          <w:position w:val="-3"/>
          <w:sz w:val="15"/>
        </w:rPr>
        <w:t> </w:t>
      </w:r>
      <w:r>
        <w:rPr>
          <w:rFonts w:ascii="Symbol" w:hAnsi="Symbol"/>
          <w:w w:val="89"/>
          <w:position w:val="4"/>
          <w:sz w:val="30"/>
        </w:rPr>
        <w:t></w:t>
      </w:r>
      <w:r>
        <w:rPr>
          <w:spacing w:val="-13"/>
          <w:position w:val="4"/>
          <w:sz w:val="30"/>
        </w:rPr>
        <w:t> </w:t>
      </w:r>
      <w:r>
        <w:rPr>
          <w:rFonts w:ascii="Symbol" w:hAnsi="Symbol"/>
          <w:spacing w:val="15"/>
          <w:w w:val="87"/>
          <w:sz w:val="35"/>
        </w:rPr>
        <w:t></w:t>
      </w:r>
      <w:r>
        <w:rPr>
          <w:i/>
          <w:spacing w:val="-18"/>
          <w:w w:val="89"/>
          <w:position w:val="4"/>
          <w:sz w:val="30"/>
        </w:rPr>
        <w:t>T</w:t>
      </w:r>
      <w:r>
        <w:rPr>
          <w:i/>
          <w:w w:val="89"/>
          <w:position w:val="-3"/>
          <w:sz w:val="15"/>
        </w:rPr>
        <w:t>i</w:t>
      </w:r>
      <w:r>
        <w:rPr>
          <w:i/>
          <w:position w:val="-3"/>
          <w:sz w:val="15"/>
        </w:rPr>
        <w:t> </w:t>
      </w:r>
      <w:r>
        <w:rPr>
          <w:i/>
          <w:spacing w:val="11"/>
          <w:position w:val="-3"/>
          <w:sz w:val="15"/>
        </w:rPr>
        <w:t> </w:t>
      </w:r>
      <w:r>
        <w:rPr>
          <w:rFonts w:ascii="Symbol" w:hAnsi="Symbol"/>
          <w:w w:val="89"/>
          <w:position w:val="4"/>
          <w:sz w:val="30"/>
        </w:rPr>
        <w:t></w:t>
      </w:r>
      <w:r>
        <w:rPr>
          <w:spacing w:val="-17"/>
          <w:position w:val="4"/>
          <w:sz w:val="30"/>
        </w:rPr>
        <w:t> </w:t>
      </w:r>
      <w:r>
        <w:rPr>
          <w:spacing w:val="-18"/>
          <w:w w:val="89"/>
          <w:position w:val="4"/>
          <w:sz w:val="30"/>
        </w:rPr>
        <w:t>m</w:t>
      </w:r>
      <w:r>
        <w:rPr>
          <w:spacing w:val="-20"/>
          <w:w w:val="89"/>
          <w:position w:val="4"/>
          <w:sz w:val="30"/>
        </w:rPr>
        <w:t>i</w:t>
      </w:r>
      <w:r>
        <w:rPr>
          <w:w w:val="89"/>
          <w:position w:val="4"/>
          <w:sz w:val="30"/>
        </w:rPr>
        <w:t>n</w:t>
      </w:r>
      <w:r>
        <w:rPr>
          <w:spacing w:val="-4"/>
          <w:position w:val="4"/>
          <w:sz w:val="30"/>
        </w:rPr>
        <w:t> </w:t>
      </w:r>
      <w:r>
        <w:rPr>
          <w:w w:val="100"/>
          <w:position w:val="2"/>
          <w:sz w:val="28"/>
        </w:rPr>
        <w:t>.</w:t>
      </w:r>
      <w:r>
        <w:rPr>
          <w:position w:val="2"/>
          <w:sz w:val="28"/>
        </w:rPr>
        <w:tab/>
      </w:r>
      <w:r>
        <w:rPr>
          <w:w w:val="100"/>
          <w:position w:val="2"/>
          <w:sz w:val="28"/>
        </w:rPr>
        <w:t>(</w:t>
      </w:r>
      <w:r>
        <w:rPr>
          <w:spacing w:val="1"/>
          <w:w w:val="100"/>
          <w:position w:val="2"/>
          <w:sz w:val="28"/>
        </w:rPr>
        <w:t>5</w:t>
      </w:r>
      <w:r>
        <w:rPr>
          <w:spacing w:val="-1"/>
          <w:w w:val="100"/>
          <w:position w:val="2"/>
          <w:sz w:val="28"/>
        </w:rPr>
        <w:t>.</w:t>
      </w:r>
      <w:r>
        <w:rPr>
          <w:spacing w:val="1"/>
          <w:w w:val="100"/>
          <w:position w:val="2"/>
          <w:sz w:val="28"/>
        </w:rPr>
        <w:t>20</w:t>
      </w:r>
      <w:r>
        <w:rPr>
          <w:w w:val="100"/>
          <w:position w:val="2"/>
          <w:sz w:val="28"/>
        </w:rPr>
        <w:t>)</w:t>
      </w:r>
    </w:p>
    <w:p>
      <w:pPr>
        <w:pStyle w:val="BodyText"/>
        <w:spacing w:before="2"/>
        <w:rPr>
          <w:sz w:val="47"/>
        </w:rPr>
      </w:pPr>
    </w:p>
    <w:p>
      <w:pPr>
        <w:pStyle w:val="ListParagraph"/>
        <w:numPr>
          <w:ilvl w:val="0"/>
          <w:numId w:val="35"/>
        </w:numPr>
        <w:tabs>
          <w:tab w:pos="1236" w:val="left" w:leader="none"/>
        </w:tabs>
        <w:spacing w:line="240" w:lineRule="auto" w:before="0" w:after="0"/>
        <w:ind w:left="1235" w:right="0" w:hanging="275"/>
        <w:jc w:val="left"/>
        <w:rPr>
          <w:sz w:val="28"/>
        </w:rPr>
      </w:pPr>
      <w:r>
        <w:rPr>
          <w:sz w:val="28"/>
        </w:rPr>
        <w:t>Тривалість робочого циклу </w:t>
      </w:r>
      <w:r>
        <w:rPr>
          <w:i/>
          <w:sz w:val="28"/>
        </w:rPr>
        <w:t>Т</w:t>
      </w:r>
      <w:r>
        <w:rPr>
          <w:i/>
          <w:sz w:val="28"/>
          <w:vertAlign w:val="subscript"/>
        </w:rPr>
        <w:t>ц</w:t>
      </w:r>
      <w:r>
        <w:rPr>
          <w:i/>
          <w:sz w:val="28"/>
          <w:vertAlign w:val="baseline"/>
        </w:rPr>
        <w:t> </w:t>
      </w:r>
      <w:r>
        <w:rPr>
          <w:sz w:val="28"/>
          <w:vertAlign w:val="baseline"/>
        </w:rPr>
        <w:t>засобів</w:t>
      </w:r>
      <w:r>
        <w:rPr>
          <w:spacing w:val="-6"/>
          <w:sz w:val="28"/>
          <w:vertAlign w:val="baseline"/>
        </w:rPr>
        <w:t> </w:t>
      </w:r>
      <w:r>
        <w:rPr>
          <w:sz w:val="28"/>
          <w:vertAlign w:val="baseline"/>
        </w:rPr>
        <w:t>механізації:</w:t>
      </w:r>
    </w:p>
    <w:p>
      <w:pPr>
        <w:pStyle w:val="BodyText"/>
        <w:rPr>
          <w:sz w:val="20"/>
        </w:rPr>
      </w:pPr>
    </w:p>
    <w:p>
      <w:pPr>
        <w:tabs>
          <w:tab w:pos="8926" w:val="left" w:leader="none"/>
        </w:tabs>
        <w:spacing w:before="231"/>
        <w:ind w:left="2889" w:right="0" w:firstLine="0"/>
        <w:jc w:val="left"/>
        <w:rPr>
          <w:sz w:val="28"/>
        </w:rPr>
      </w:pPr>
      <w:r>
        <w:rPr>
          <w:i/>
          <w:spacing w:val="14"/>
          <w:w w:val="96"/>
          <w:position w:val="4"/>
          <w:sz w:val="30"/>
        </w:rPr>
        <w:t>Т</w:t>
      </w:r>
      <w:r>
        <w:rPr>
          <w:i/>
          <w:w w:val="96"/>
          <w:position w:val="-3"/>
          <w:sz w:val="15"/>
        </w:rPr>
        <w:t>ц</w:t>
      </w:r>
      <w:r>
        <w:rPr>
          <w:i/>
          <w:position w:val="-3"/>
          <w:sz w:val="15"/>
        </w:rPr>
        <w:t>  </w:t>
      </w:r>
      <w:r>
        <w:rPr>
          <w:i/>
          <w:spacing w:val="-14"/>
          <w:position w:val="-3"/>
          <w:sz w:val="15"/>
        </w:rPr>
        <w:t> </w:t>
      </w:r>
      <w:r>
        <w:rPr>
          <w:rFonts w:ascii="Symbol" w:hAnsi="Symbol"/>
          <w:w w:val="96"/>
          <w:position w:val="4"/>
          <w:sz w:val="30"/>
        </w:rPr>
        <w:t></w:t>
      </w:r>
      <w:r>
        <w:rPr>
          <w:spacing w:val="-10"/>
          <w:position w:val="4"/>
          <w:sz w:val="30"/>
        </w:rPr>
        <w:t> </w:t>
      </w:r>
      <w:r>
        <w:rPr>
          <w:rFonts w:ascii="Symbol" w:hAnsi="Symbol"/>
          <w:spacing w:val="22"/>
          <w:w w:val="94"/>
          <w:sz w:val="35"/>
        </w:rPr>
        <w:t></w:t>
      </w:r>
      <w:r>
        <w:rPr>
          <w:i/>
          <w:spacing w:val="2"/>
          <w:w w:val="96"/>
          <w:position w:val="4"/>
          <w:sz w:val="30"/>
        </w:rPr>
        <w:t>t</w:t>
      </w:r>
      <w:r>
        <w:rPr>
          <w:i/>
          <w:spacing w:val="1"/>
          <w:w w:val="96"/>
          <w:position w:val="-3"/>
          <w:sz w:val="15"/>
        </w:rPr>
        <w:t>о</w:t>
      </w:r>
      <w:r>
        <w:rPr>
          <w:i/>
          <w:w w:val="96"/>
          <w:position w:val="-3"/>
          <w:sz w:val="15"/>
        </w:rPr>
        <w:t>п</w:t>
      </w:r>
      <w:r>
        <w:rPr>
          <w:i/>
          <w:spacing w:val="5"/>
          <w:w w:val="96"/>
          <w:position w:val="-3"/>
          <w:sz w:val="15"/>
        </w:rPr>
        <w:t>р</w:t>
      </w:r>
      <w:r>
        <w:rPr>
          <w:spacing w:val="2"/>
          <w:w w:val="96"/>
          <w:position w:val="-3"/>
          <w:sz w:val="15"/>
        </w:rPr>
        <w:t>.</w:t>
      </w:r>
      <w:r>
        <w:rPr>
          <w:i/>
          <w:w w:val="96"/>
          <w:position w:val="-3"/>
          <w:sz w:val="15"/>
        </w:rPr>
        <w:t>i</w:t>
      </w:r>
      <w:r>
        <w:rPr>
          <w:i/>
          <w:position w:val="-3"/>
          <w:sz w:val="15"/>
        </w:rPr>
        <w:t> </w:t>
      </w:r>
      <w:r>
        <w:rPr>
          <w:i/>
          <w:spacing w:val="17"/>
          <w:position w:val="-3"/>
          <w:sz w:val="15"/>
        </w:rPr>
        <w:t> </w:t>
      </w:r>
      <w:r>
        <w:rPr>
          <w:rFonts w:ascii="Symbol" w:hAnsi="Symbol"/>
          <w:w w:val="96"/>
          <w:position w:val="4"/>
          <w:sz w:val="30"/>
        </w:rPr>
        <w:t></w:t>
      </w:r>
      <w:r>
        <w:rPr>
          <w:spacing w:val="-16"/>
          <w:position w:val="4"/>
          <w:sz w:val="30"/>
        </w:rPr>
        <w:t> </w:t>
      </w:r>
      <w:r>
        <w:rPr>
          <w:spacing w:val="-20"/>
          <w:w w:val="96"/>
          <w:position w:val="4"/>
          <w:sz w:val="30"/>
        </w:rPr>
        <w:t>m</w:t>
      </w:r>
      <w:r>
        <w:rPr>
          <w:spacing w:val="-22"/>
          <w:w w:val="96"/>
          <w:position w:val="4"/>
          <w:sz w:val="30"/>
        </w:rPr>
        <w:t>i</w:t>
      </w:r>
      <w:r>
        <w:rPr>
          <w:w w:val="96"/>
          <w:position w:val="4"/>
          <w:sz w:val="30"/>
        </w:rPr>
        <w:t>n</w:t>
      </w:r>
      <w:r>
        <w:rPr>
          <w:spacing w:val="24"/>
          <w:position w:val="4"/>
          <w:sz w:val="30"/>
        </w:rPr>
        <w:t> </w:t>
      </w:r>
      <w:r>
        <w:rPr>
          <w:w w:val="100"/>
          <w:position w:val="2"/>
          <w:sz w:val="28"/>
        </w:rPr>
        <w:t>.</w:t>
      </w:r>
      <w:r>
        <w:rPr>
          <w:position w:val="2"/>
          <w:sz w:val="28"/>
        </w:rPr>
        <w:tab/>
      </w:r>
      <w:r>
        <w:rPr>
          <w:w w:val="100"/>
          <w:position w:val="2"/>
          <w:sz w:val="28"/>
        </w:rPr>
        <w:t>(</w:t>
      </w:r>
      <w:r>
        <w:rPr>
          <w:spacing w:val="1"/>
          <w:w w:val="100"/>
          <w:position w:val="2"/>
          <w:sz w:val="28"/>
        </w:rPr>
        <w:t>5</w:t>
      </w:r>
      <w:r>
        <w:rPr>
          <w:spacing w:val="-1"/>
          <w:w w:val="100"/>
          <w:position w:val="2"/>
          <w:sz w:val="28"/>
        </w:rPr>
        <w:t>.</w:t>
      </w:r>
      <w:r>
        <w:rPr>
          <w:spacing w:val="1"/>
          <w:w w:val="100"/>
          <w:position w:val="2"/>
          <w:sz w:val="28"/>
        </w:rPr>
        <w:t>2</w:t>
      </w:r>
      <w:r>
        <w:rPr>
          <w:spacing w:val="-1"/>
          <w:w w:val="100"/>
          <w:position w:val="2"/>
          <w:sz w:val="28"/>
        </w:rPr>
        <w:t>1</w:t>
      </w:r>
      <w:r>
        <w:rPr>
          <w:w w:val="100"/>
          <w:position w:val="2"/>
          <w:sz w:val="28"/>
        </w:rPr>
        <w:t>)</w:t>
      </w:r>
    </w:p>
    <w:p>
      <w:pPr>
        <w:pStyle w:val="BodyText"/>
        <w:spacing w:before="5"/>
        <w:rPr>
          <w:sz w:val="47"/>
        </w:rPr>
      </w:pPr>
    </w:p>
    <w:p>
      <w:pPr>
        <w:pStyle w:val="ListParagraph"/>
        <w:numPr>
          <w:ilvl w:val="0"/>
          <w:numId w:val="35"/>
        </w:numPr>
        <w:tabs>
          <w:tab w:pos="1236" w:val="left" w:leader="none"/>
        </w:tabs>
        <w:spacing w:line="240" w:lineRule="auto" w:before="0" w:after="0"/>
        <w:ind w:left="1235" w:right="0" w:hanging="275"/>
        <w:jc w:val="left"/>
        <w:rPr>
          <w:sz w:val="28"/>
        </w:rPr>
      </w:pPr>
      <w:r>
        <w:rPr>
          <w:sz w:val="28"/>
        </w:rPr>
        <w:t>Питомі показники:</w:t>
      </w:r>
    </w:p>
    <w:p>
      <w:pPr>
        <w:pStyle w:val="BodyText"/>
        <w:rPr>
          <w:sz w:val="20"/>
        </w:rPr>
      </w:pPr>
    </w:p>
    <w:p>
      <w:pPr>
        <w:spacing w:after="0"/>
        <w:rPr>
          <w:sz w:val="20"/>
        </w:rPr>
        <w:sectPr>
          <w:pgSz w:w="11910" w:h="16840"/>
          <w:pgMar w:header="710" w:footer="0" w:top="1040" w:bottom="280" w:left="1460" w:right="0"/>
        </w:sectPr>
      </w:pPr>
    </w:p>
    <w:p>
      <w:pPr>
        <w:spacing w:line="478" w:lineRule="exact" w:before="267"/>
        <w:ind w:left="1973" w:right="0" w:firstLine="0"/>
        <w:jc w:val="left"/>
        <w:rPr>
          <w:sz w:val="28"/>
        </w:rPr>
      </w:pPr>
      <w:r>
        <w:rPr/>
        <w:pict>
          <v:line style="position:absolute;mso-position-horizontal-relative:page;mso-position-vertical-relative:paragraph;z-index:-266439680" from="168.976746pt,32.724529pt" to="185.17104pt,32.724529pt" stroked="true" strokeweight=".540736pt" strokecolor="#000000">
            <v:stroke dashstyle="solid"/>
            <w10:wrap type="none"/>
          </v:line>
        </w:pict>
      </w:r>
      <w:r>
        <w:rPr>
          <w:i/>
          <w:position w:val="20"/>
          <w:sz w:val="30"/>
        </w:rPr>
        <w:t>П </w:t>
      </w:r>
      <w:r>
        <w:rPr>
          <w:rFonts w:ascii="Symbol" w:hAnsi="Symbol"/>
          <w:position w:val="2"/>
          <w:sz w:val="30"/>
        </w:rPr>
        <w:t></w:t>
      </w:r>
      <w:r>
        <w:rPr>
          <w:position w:val="2"/>
          <w:sz w:val="30"/>
        </w:rPr>
        <w:t> </w:t>
      </w:r>
      <w:r>
        <w:rPr>
          <w:spacing w:val="-7"/>
          <w:position w:val="2"/>
          <w:sz w:val="30"/>
        </w:rPr>
        <w:t>max</w:t>
      </w:r>
      <w:r>
        <w:rPr>
          <w:spacing w:val="-59"/>
          <w:position w:val="2"/>
          <w:sz w:val="30"/>
        </w:rPr>
        <w:t> </w:t>
      </w:r>
      <w:r>
        <w:rPr>
          <w:spacing w:val="-18"/>
          <w:sz w:val="28"/>
        </w:rPr>
        <w:t>;</w:t>
      </w:r>
    </w:p>
    <w:p>
      <w:pPr>
        <w:spacing w:line="282" w:lineRule="exact" w:before="0"/>
        <w:ind w:left="1940" w:right="0" w:firstLine="0"/>
        <w:jc w:val="left"/>
        <w:rPr>
          <w:i/>
          <w:sz w:val="30"/>
        </w:rPr>
      </w:pPr>
      <w:r>
        <w:rPr>
          <w:i/>
          <w:w w:val="98"/>
          <w:sz w:val="30"/>
        </w:rPr>
        <w:t>M</w:t>
      </w:r>
    </w:p>
    <w:p>
      <w:pPr>
        <w:spacing w:line="472" w:lineRule="exact" w:before="276"/>
        <w:ind w:left="103" w:right="0" w:firstLine="0"/>
        <w:jc w:val="left"/>
        <w:rPr>
          <w:i/>
          <w:sz w:val="29"/>
        </w:rPr>
      </w:pPr>
      <w:r>
        <w:rPr/>
        <w:br w:type="column"/>
      </w:r>
      <w:r>
        <w:rPr>
          <w:i/>
          <w:position w:val="19"/>
          <w:sz w:val="29"/>
        </w:rPr>
        <w:t>П  </w:t>
      </w:r>
      <w:r>
        <w:rPr>
          <w:rFonts w:ascii="Symbol" w:hAnsi="Symbol"/>
          <w:position w:val="1"/>
          <w:sz w:val="29"/>
        </w:rPr>
        <w:t></w:t>
      </w:r>
      <w:r>
        <w:rPr>
          <w:position w:val="1"/>
          <w:sz w:val="29"/>
        </w:rPr>
        <w:t> </w:t>
      </w:r>
      <w:r>
        <w:rPr>
          <w:spacing w:val="-10"/>
          <w:position w:val="1"/>
          <w:sz w:val="29"/>
        </w:rPr>
        <w:t>max </w:t>
      </w:r>
      <w:r>
        <w:rPr>
          <w:sz w:val="28"/>
        </w:rPr>
        <w:t>; </w:t>
      </w:r>
      <w:r>
        <w:rPr>
          <w:spacing w:val="28"/>
          <w:sz w:val="28"/>
        </w:rPr>
        <w:t> </w:t>
      </w:r>
      <w:r>
        <w:rPr>
          <w:i/>
          <w:spacing w:val="-17"/>
          <w:position w:val="20"/>
          <w:sz w:val="29"/>
        </w:rPr>
        <w:t>П</w:t>
      </w:r>
    </w:p>
    <w:p>
      <w:pPr>
        <w:tabs>
          <w:tab w:pos="1529" w:val="left" w:leader="none"/>
        </w:tabs>
        <w:spacing w:line="312" w:lineRule="exact" w:before="0"/>
        <w:ind w:left="108" w:right="0" w:firstLine="0"/>
        <w:jc w:val="left"/>
        <w:rPr>
          <w:i/>
          <w:sz w:val="14"/>
        </w:rPr>
      </w:pPr>
      <w:r>
        <w:rPr/>
        <w:pict>
          <v:line style="position:absolute;mso-position-horizontal-relative:page;mso-position-vertical-relative:paragraph;z-index:-266438656" from="243.716354pt,-4.301144pt" to="257.638521pt,-4.301144pt" stroked="true" strokeweight=".530116pt" strokecolor="#000000">
            <v:stroke dashstyle="solid"/>
            <w10:wrap type="none"/>
          </v:line>
        </w:pict>
      </w:r>
      <w:r>
        <w:rPr/>
        <w:pict>
          <v:line style="position:absolute;mso-position-horizontal-relative:page;mso-position-vertical-relative:paragraph;z-index:-266437632" from="316.655426pt,-4.634754pt" to="332.933750pt,-4.634754pt" stroked="true" strokeweight=".507820pt" strokecolor="#000000">
            <v:stroke dashstyle="solid"/>
            <w10:wrap type="none"/>
          </v:line>
        </w:pict>
      </w:r>
      <w:r>
        <w:rPr>
          <w:i/>
          <w:w w:val="101"/>
          <w:sz w:val="29"/>
        </w:rPr>
        <w:t>N</w:t>
      </w:r>
      <w:r>
        <w:rPr>
          <w:i/>
          <w:sz w:val="29"/>
        </w:rPr>
        <w:tab/>
      </w:r>
      <w:r>
        <w:rPr>
          <w:i/>
          <w:spacing w:val="14"/>
          <w:w w:val="107"/>
          <w:sz w:val="29"/>
        </w:rPr>
        <w:t>Т</w:t>
      </w:r>
      <w:r>
        <w:rPr>
          <w:i/>
          <w:spacing w:val="-9"/>
          <w:w w:val="110"/>
          <w:position w:val="-6"/>
          <w:sz w:val="14"/>
        </w:rPr>
        <w:t>ц</w:t>
      </w:r>
    </w:p>
    <w:p>
      <w:pPr>
        <w:spacing w:line="472" w:lineRule="exact" w:before="276"/>
        <w:ind w:left="83" w:right="0" w:firstLine="0"/>
        <w:jc w:val="left"/>
        <w:rPr>
          <w:i/>
          <w:sz w:val="29"/>
        </w:rPr>
      </w:pPr>
      <w:r>
        <w:rPr/>
        <w:br w:type="column"/>
      </w:r>
      <w:r>
        <w:rPr>
          <w:rFonts w:ascii="Symbol" w:hAnsi="Symbol"/>
          <w:w w:val="105"/>
          <w:position w:val="2"/>
          <w:sz w:val="29"/>
        </w:rPr>
        <w:t></w:t>
      </w:r>
      <w:r>
        <w:rPr>
          <w:w w:val="105"/>
          <w:position w:val="2"/>
          <w:sz w:val="29"/>
        </w:rPr>
        <w:t> </w:t>
      </w:r>
      <w:r>
        <w:rPr>
          <w:spacing w:val="-7"/>
          <w:w w:val="105"/>
          <w:position w:val="2"/>
          <w:sz w:val="29"/>
        </w:rPr>
        <w:t>max </w:t>
      </w:r>
      <w:r>
        <w:rPr>
          <w:w w:val="105"/>
          <w:sz w:val="28"/>
        </w:rPr>
        <w:t>;  </w:t>
      </w:r>
      <w:r>
        <w:rPr>
          <w:i/>
          <w:w w:val="105"/>
          <w:position w:val="20"/>
          <w:sz w:val="29"/>
        </w:rPr>
        <w:t>П</w:t>
      </w:r>
    </w:p>
    <w:p>
      <w:pPr>
        <w:spacing w:line="311" w:lineRule="exact" w:before="0"/>
        <w:ind w:left="0" w:right="0" w:firstLine="0"/>
        <w:jc w:val="right"/>
        <w:rPr>
          <w:i/>
          <w:sz w:val="14"/>
        </w:rPr>
      </w:pPr>
      <w:r>
        <w:rPr/>
        <w:pict>
          <v:line style="position:absolute;mso-position-horizontal-relative:page;mso-position-vertical-relative:paragraph;z-index:-266436608" from="393.128326pt,-4.600055pt" to="409.436356pt,-4.600055pt" stroked="true" strokeweight=".533216pt" strokecolor="#000000">
            <v:stroke dashstyle="solid"/>
            <w10:wrap type="none"/>
          </v:line>
        </w:pict>
      </w:r>
      <w:r>
        <w:rPr>
          <w:i/>
          <w:w w:val="105"/>
          <w:sz w:val="29"/>
        </w:rPr>
        <w:t>Т</w:t>
      </w:r>
      <w:r>
        <w:rPr>
          <w:i/>
          <w:spacing w:val="-37"/>
          <w:w w:val="105"/>
          <w:sz w:val="29"/>
        </w:rPr>
        <w:t> </w:t>
      </w:r>
      <w:r>
        <w:rPr>
          <w:i/>
          <w:w w:val="105"/>
          <w:position w:val="-6"/>
          <w:sz w:val="14"/>
        </w:rPr>
        <w:t>p</w:t>
      </w:r>
    </w:p>
    <w:p>
      <w:pPr>
        <w:pStyle w:val="BodyText"/>
        <w:spacing w:before="9"/>
        <w:rPr>
          <w:i/>
          <w:sz w:val="37"/>
        </w:rPr>
      </w:pPr>
      <w:r>
        <w:rPr/>
        <w:br w:type="column"/>
      </w:r>
      <w:r>
        <w:rPr>
          <w:i/>
          <w:sz w:val="37"/>
        </w:rPr>
      </w:r>
    </w:p>
    <w:p>
      <w:pPr>
        <w:tabs>
          <w:tab w:pos="2203" w:val="left" w:leader="none"/>
        </w:tabs>
        <w:spacing w:before="1"/>
        <w:ind w:left="79" w:right="0" w:firstLine="0"/>
        <w:jc w:val="left"/>
        <w:rPr>
          <w:sz w:val="28"/>
        </w:rPr>
      </w:pPr>
      <w:r>
        <w:rPr>
          <w:rFonts w:ascii="Symbol" w:hAnsi="Symbol"/>
          <w:position w:val="2"/>
          <w:sz w:val="29"/>
        </w:rPr>
        <w:t></w:t>
      </w:r>
      <w:r>
        <w:rPr>
          <w:spacing w:val="-6"/>
          <w:position w:val="2"/>
          <w:sz w:val="29"/>
        </w:rPr>
        <w:t> max</w:t>
      </w:r>
      <w:r>
        <w:rPr>
          <w:spacing w:val="-14"/>
          <w:position w:val="2"/>
          <w:sz w:val="29"/>
        </w:rPr>
        <w:t> </w:t>
      </w:r>
      <w:r>
        <w:rPr>
          <w:sz w:val="28"/>
        </w:rPr>
        <w:t>,</w:t>
        <w:tab/>
        <w:t>(5.22)</w:t>
      </w:r>
    </w:p>
    <w:p>
      <w:pPr>
        <w:spacing w:after="0"/>
        <w:jc w:val="left"/>
        <w:rPr>
          <w:sz w:val="28"/>
        </w:rPr>
        <w:sectPr>
          <w:type w:val="continuous"/>
          <w:pgSz w:w="11910" w:h="16840"/>
          <w:pgMar w:top="1040" w:bottom="280" w:left="1460" w:right="0"/>
          <w:cols w:num="4" w:equalWidth="0">
            <w:col w:w="3302" w:space="40"/>
            <w:col w:w="1807" w:space="39"/>
            <w:col w:w="1496" w:space="39"/>
            <w:col w:w="3727"/>
          </w:cols>
        </w:sectPr>
      </w:pPr>
    </w:p>
    <w:p>
      <w:pPr>
        <w:pStyle w:val="BodyText"/>
        <w:spacing w:before="9"/>
        <w:rPr>
          <w:sz w:val="9"/>
        </w:rPr>
      </w:pPr>
    </w:p>
    <w:p>
      <w:pPr>
        <w:pStyle w:val="BodyText"/>
        <w:spacing w:before="89"/>
        <w:ind w:left="242"/>
      </w:pPr>
      <w:r>
        <w:rPr/>
        <w:t>де </w:t>
      </w:r>
      <w:r>
        <w:rPr>
          <w:i/>
        </w:rPr>
        <w:t>М – </w:t>
      </w:r>
      <w:r>
        <w:rPr/>
        <w:t>маса засобів механізації;</w:t>
      </w:r>
    </w:p>
    <w:p>
      <w:pPr>
        <w:pStyle w:val="BodyText"/>
        <w:spacing w:before="163"/>
        <w:ind w:left="950"/>
      </w:pPr>
      <w:r>
        <w:rPr>
          <w:i/>
        </w:rPr>
        <w:t>N – </w:t>
      </w:r>
      <w:r>
        <w:rPr/>
        <w:t>потужність засобів механізації.</w:t>
      </w:r>
    </w:p>
    <w:p>
      <w:pPr>
        <w:pStyle w:val="ListParagraph"/>
        <w:numPr>
          <w:ilvl w:val="0"/>
          <w:numId w:val="35"/>
        </w:numPr>
        <w:tabs>
          <w:tab w:pos="1236" w:val="left" w:leader="none"/>
        </w:tabs>
        <w:spacing w:line="240" w:lineRule="auto" w:before="154" w:after="0"/>
        <w:ind w:left="1235" w:right="0" w:hanging="275"/>
        <w:jc w:val="left"/>
        <w:rPr>
          <w:sz w:val="28"/>
        </w:rPr>
      </w:pPr>
      <w:r>
        <w:rPr>
          <w:spacing w:val="-5"/>
          <w:sz w:val="28"/>
        </w:rPr>
        <w:t>Кількість </w:t>
      </w:r>
      <w:r>
        <w:rPr>
          <w:spacing w:val="-4"/>
          <w:sz w:val="28"/>
        </w:rPr>
        <w:t>засобів </w:t>
      </w:r>
      <w:r>
        <w:rPr>
          <w:i/>
          <w:sz w:val="28"/>
        </w:rPr>
        <w:t>N</w:t>
      </w:r>
      <w:r>
        <w:rPr>
          <w:i/>
          <w:sz w:val="28"/>
          <w:vertAlign w:val="subscript"/>
        </w:rPr>
        <w:t>В</w:t>
      </w:r>
      <w:r>
        <w:rPr>
          <w:i/>
          <w:position w:val="10"/>
          <w:sz w:val="18"/>
          <w:vertAlign w:val="baseline"/>
        </w:rPr>
        <w:t>М </w:t>
      </w:r>
      <w:r>
        <w:rPr>
          <w:spacing w:val="-8"/>
          <w:sz w:val="28"/>
          <w:vertAlign w:val="baseline"/>
        </w:rPr>
        <w:t>механізації </w:t>
      </w:r>
      <w:r>
        <w:rPr>
          <w:spacing w:val="-6"/>
          <w:sz w:val="28"/>
          <w:vertAlign w:val="baseline"/>
        </w:rPr>
        <w:t>для </w:t>
      </w:r>
      <w:r>
        <w:rPr>
          <w:spacing w:val="-9"/>
          <w:sz w:val="28"/>
          <w:vertAlign w:val="baseline"/>
        </w:rPr>
        <w:t>розбирання </w:t>
      </w:r>
      <w:r>
        <w:rPr>
          <w:spacing w:val="-8"/>
          <w:sz w:val="28"/>
          <w:vertAlign w:val="baseline"/>
        </w:rPr>
        <w:t>руйнувань </w:t>
      </w:r>
      <w:r>
        <w:rPr>
          <w:spacing w:val="-6"/>
          <w:sz w:val="28"/>
          <w:vertAlign w:val="baseline"/>
        </w:rPr>
        <w:t>під час</w:t>
      </w:r>
      <w:r>
        <w:rPr>
          <w:spacing w:val="-23"/>
          <w:sz w:val="28"/>
          <w:vertAlign w:val="baseline"/>
        </w:rPr>
        <w:t> </w:t>
      </w:r>
      <w:r>
        <w:rPr>
          <w:sz w:val="28"/>
          <w:vertAlign w:val="baseline"/>
        </w:rPr>
        <w:t>РВР:</w:t>
      </w:r>
    </w:p>
    <w:p>
      <w:pPr>
        <w:pStyle w:val="BodyText"/>
        <w:rPr>
          <w:sz w:val="20"/>
        </w:rPr>
      </w:pPr>
    </w:p>
    <w:p>
      <w:pPr>
        <w:pStyle w:val="BodyText"/>
        <w:spacing w:before="7"/>
        <w:rPr>
          <w:sz w:val="29"/>
        </w:rPr>
      </w:pPr>
    </w:p>
    <w:p>
      <w:pPr>
        <w:spacing w:line="190" w:lineRule="exact" w:before="97"/>
        <w:ind w:left="700" w:right="2053" w:firstLine="0"/>
        <w:jc w:val="center"/>
        <w:rPr>
          <w:rFonts w:ascii="Symbol" w:hAnsi="Symbol"/>
          <w:sz w:val="29"/>
        </w:rPr>
      </w:pPr>
      <w:r>
        <w:rPr>
          <w:rFonts w:ascii="Symbol" w:hAnsi="Symbol"/>
          <w:position w:val="2"/>
          <w:sz w:val="29"/>
        </w:rPr>
        <w:t></w:t>
      </w:r>
      <w:r>
        <w:rPr>
          <w:position w:val="2"/>
          <w:sz w:val="29"/>
        </w:rPr>
        <w:t> </w:t>
      </w:r>
      <w:r>
        <w:rPr>
          <w:i/>
          <w:sz w:val="29"/>
        </w:rPr>
        <w:t>T </w:t>
      </w:r>
      <w:r>
        <w:rPr>
          <w:rFonts w:ascii="Symbol" w:hAnsi="Symbol"/>
          <w:position w:val="2"/>
          <w:sz w:val="29"/>
        </w:rPr>
        <w:t></w:t>
      </w:r>
    </w:p>
    <w:p>
      <w:pPr>
        <w:tabs>
          <w:tab w:pos="8924" w:val="left" w:leader="none"/>
        </w:tabs>
        <w:spacing w:line="174" w:lineRule="exact" w:before="4"/>
        <w:ind w:left="3329" w:right="0" w:firstLine="0"/>
        <w:jc w:val="left"/>
        <w:rPr>
          <w:sz w:val="28"/>
        </w:rPr>
      </w:pPr>
      <w:r>
        <w:rPr>
          <w:i/>
          <w:position w:val="3"/>
          <w:sz w:val="29"/>
        </w:rPr>
        <w:t>N </w:t>
      </w:r>
      <w:r>
        <w:rPr>
          <w:i/>
          <w:position w:val="16"/>
          <w:sz w:val="14"/>
        </w:rPr>
        <w:t>М   </w:t>
      </w:r>
      <w:r>
        <w:rPr>
          <w:rFonts w:ascii="Symbol" w:hAnsi="Symbol"/>
          <w:position w:val="3"/>
          <w:sz w:val="29"/>
        </w:rPr>
        <w:t></w:t>
      </w:r>
      <w:r>
        <w:rPr>
          <w:position w:val="3"/>
          <w:sz w:val="29"/>
        </w:rPr>
        <w:t> </w:t>
      </w:r>
      <w:r>
        <w:rPr>
          <w:rFonts w:ascii="Symbol" w:hAnsi="Symbol"/>
          <w:spacing w:val="12"/>
          <w:sz w:val="33"/>
        </w:rPr>
        <w:t></w:t>
      </w:r>
      <w:r>
        <w:rPr>
          <w:rFonts w:ascii="Symbol" w:hAnsi="Symbol"/>
          <w:spacing w:val="12"/>
          <w:position w:val="7"/>
          <w:sz w:val="29"/>
        </w:rPr>
        <w:t></w:t>
      </w:r>
      <w:r>
        <w:rPr>
          <w:spacing w:val="32"/>
          <w:position w:val="17"/>
          <w:sz w:val="29"/>
          <w:u w:val="single"/>
        </w:rPr>
        <w:t> </w:t>
      </w:r>
      <w:r>
        <w:rPr>
          <w:i/>
          <w:position w:val="17"/>
          <w:sz w:val="14"/>
          <w:u w:val="single"/>
        </w:rPr>
        <w:t>p </w:t>
      </w:r>
      <w:r>
        <w:rPr>
          <w:i/>
          <w:position w:val="17"/>
          <w:sz w:val="14"/>
        </w:rPr>
        <w:t> </w:t>
      </w:r>
      <w:r>
        <w:rPr>
          <w:rFonts w:ascii="Symbol" w:hAnsi="Symbol"/>
          <w:position w:val="7"/>
          <w:sz w:val="29"/>
        </w:rPr>
        <w:t></w:t>
      </w:r>
      <w:r>
        <w:rPr>
          <w:position w:val="7"/>
          <w:sz w:val="29"/>
        </w:rPr>
        <w:t> </w:t>
      </w:r>
      <w:r>
        <w:rPr>
          <w:rFonts w:ascii="Symbol" w:hAnsi="Symbol"/>
          <w:position w:val="3"/>
          <w:sz w:val="29"/>
        </w:rPr>
        <w:t></w:t>
      </w:r>
      <w:r>
        <w:rPr>
          <w:position w:val="3"/>
          <w:sz w:val="29"/>
        </w:rPr>
        <w:t> </w:t>
      </w:r>
      <w:r>
        <w:rPr>
          <w:spacing w:val="-5"/>
          <w:position w:val="3"/>
          <w:sz w:val="29"/>
        </w:rPr>
        <w:t>min</w:t>
      </w:r>
      <w:r>
        <w:rPr>
          <w:spacing w:val="-24"/>
          <w:position w:val="3"/>
          <w:sz w:val="29"/>
        </w:rPr>
        <w:t> </w:t>
      </w:r>
      <w:r>
        <w:rPr>
          <w:position w:val="2"/>
          <w:sz w:val="28"/>
        </w:rPr>
        <w:t>.</w:t>
        <w:tab/>
        <w:t>(5.23)</w:t>
      </w:r>
    </w:p>
    <w:p>
      <w:pPr>
        <w:tabs>
          <w:tab w:pos="724" w:val="left" w:leader="none"/>
        </w:tabs>
        <w:spacing w:line="186" w:lineRule="exact" w:before="1"/>
        <w:ind w:left="0" w:right="2078" w:firstLine="0"/>
        <w:jc w:val="center"/>
        <w:rPr>
          <w:rFonts w:ascii="Symbol" w:hAnsi="Symbol"/>
          <w:sz w:val="29"/>
        </w:rPr>
      </w:pPr>
      <w:r>
        <w:rPr>
          <w:i/>
          <w:position w:val="7"/>
          <w:sz w:val="14"/>
        </w:rPr>
        <w:t>В</w:t>
        <w:tab/>
      </w:r>
      <w:r>
        <w:rPr>
          <w:rFonts w:ascii="Symbol" w:hAnsi="Symbol"/>
          <w:sz w:val="29"/>
        </w:rPr>
        <w:t></w:t>
      </w:r>
      <w:r>
        <w:rPr>
          <w:sz w:val="29"/>
        </w:rPr>
        <w:t> </w:t>
      </w:r>
      <w:r>
        <w:rPr>
          <w:i/>
          <w:position w:val="-8"/>
          <w:sz w:val="29"/>
        </w:rPr>
        <w:t>T</w:t>
      </w:r>
      <w:r>
        <w:rPr>
          <w:i/>
          <w:spacing w:val="31"/>
          <w:position w:val="-8"/>
          <w:sz w:val="29"/>
        </w:rPr>
        <w:t> </w:t>
      </w:r>
      <w:r>
        <w:rPr>
          <w:rFonts w:ascii="Symbol" w:hAnsi="Symbol"/>
          <w:sz w:val="29"/>
        </w:rPr>
        <w:t></w:t>
      </w:r>
    </w:p>
    <w:p>
      <w:pPr>
        <w:spacing w:before="1"/>
        <w:ind w:left="700" w:right="2053" w:firstLine="0"/>
        <w:jc w:val="center"/>
        <w:rPr>
          <w:rFonts w:ascii="Symbol" w:hAnsi="Symbol"/>
          <w:sz w:val="29"/>
        </w:rPr>
      </w:pPr>
      <w:r>
        <w:rPr>
          <w:rFonts w:ascii="Symbol" w:hAnsi="Symbol"/>
          <w:sz w:val="29"/>
        </w:rPr>
        <w:t></w:t>
      </w:r>
      <w:r>
        <w:rPr>
          <w:sz w:val="29"/>
        </w:rPr>
        <w:t>   </w:t>
      </w:r>
      <w:r>
        <w:rPr>
          <w:i/>
          <w:position w:val="3"/>
          <w:sz w:val="14"/>
        </w:rPr>
        <w:t>ц</w:t>
      </w:r>
      <w:r>
        <w:rPr>
          <w:i/>
          <w:spacing w:val="14"/>
          <w:position w:val="3"/>
          <w:sz w:val="14"/>
        </w:rPr>
        <w:t> </w:t>
      </w:r>
      <w:r>
        <w:rPr>
          <w:rFonts w:ascii="Symbol" w:hAnsi="Symbol"/>
          <w:sz w:val="29"/>
        </w:rPr>
        <w:t></w:t>
      </w:r>
    </w:p>
    <w:p>
      <w:pPr>
        <w:pStyle w:val="BodyText"/>
        <w:rPr>
          <w:rFonts w:ascii="Symbol" w:hAnsi="Symbol"/>
          <w:sz w:val="20"/>
        </w:rPr>
      </w:pPr>
    </w:p>
    <w:p>
      <w:pPr>
        <w:pStyle w:val="BodyText"/>
        <w:spacing w:before="3"/>
        <w:rPr>
          <w:rFonts w:ascii="Symbol" w:hAnsi="Symbol"/>
          <w:sz w:val="25"/>
        </w:rPr>
      </w:pPr>
    </w:p>
    <w:p>
      <w:pPr>
        <w:pStyle w:val="BodyText"/>
        <w:spacing w:line="360" w:lineRule="auto" w:before="89"/>
        <w:ind w:left="242" w:right="849" w:firstLine="707"/>
        <w:jc w:val="both"/>
      </w:pPr>
      <w:r>
        <w:rPr/>
        <w:pict>
          <v:shape style="position:absolute;margin-left:319.450897pt;margin-top:115.009216pt;width:19.4pt;height:24.5pt;mso-position-horizontal-relative:page;mso-position-vertical-relative:paragraph;z-index:252000256" type="#_x0000_t202" filled="false" stroked="false">
            <v:textbox inset="0,0,0,0">
              <w:txbxContent>
                <w:p>
                  <w:pPr>
                    <w:spacing w:before="0"/>
                    <w:ind w:left="0" w:right="0" w:firstLine="0"/>
                    <w:jc w:val="left"/>
                    <w:rPr>
                      <w:rFonts w:ascii="Symbol" w:hAnsi="Symbol"/>
                      <w:i/>
                      <w:sz w:val="40"/>
                    </w:rPr>
                  </w:pPr>
                  <w:r>
                    <w:rPr>
                      <w:rFonts w:ascii="Symbol" w:hAnsi="Symbol"/>
                      <w:sz w:val="38"/>
                    </w:rPr>
                    <w:t></w:t>
                  </w:r>
                  <w:r>
                    <w:rPr>
                      <w:spacing w:val="-80"/>
                      <w:sz w:val="38"/>
                    </w:rPr>
                    <w:t> </w:t>
                  </w:r>
                  <w:r>
                    <w:rPr>
                      <w:rFonts w:ascii="Symbol" w:hAnsi="Symbol"/>
                      <w:i/>
                      <w:spacing w:val="-20"/>
                      <w:sz w:val="40"/>
                    </w:rPr>
                    <w:t></w:t>
                  </w:r>
                </w:p>
              </w:txbxContent>
            </v:textbox>
            <w10:wrap type="none"/>
          </v:shape>
        </w:pict>
      </w:r>
      <w:r>
        <w:rPr/>
        <w:pict>
          <v:shape style="position:absolute;margin-left:426.527771pt;margin-top:115.009216pt;width:39pt;height:24.5pt;mso-position-horizontal-relative:page;mso-position-vertical-relative:paragraph;z-index:-266427392" type="#_x0000_t202" filled="false" stroked="false">
            <v:textbox inset="0,0,0,0">
              <w:txbxContent>
                <w:p>
                  <w:pPr>
                    <w:tabs>
                      <w:tab w:pos="681" w:val="left" w:leader="none"/>
                    </w:tabs>
                    <w:spacing w:before="0"/>
                    <w:ind w:left="0" w:right="0" w:firstLine="0"/>
                    <w:jc w:val="left"/>
                    <w:rPr>
                      <w:sz w:val="38"/>
                    </w:rPr>
                  </w:pPr>
                  <w:r>
                    <w:rPr>
                      <w:rFonts w:ascii="Symbol" w:hAnsi="Symbol"/>
                      <w:sz w:val="38"/>
                    </w:rPr>
                    <w:t></w:t>
                  </w:r>
                  <w:r>
                    <w:rPr>
                      <w:spacing w:val="-62"/>
                      <w:sz w:val="38"/>
                    </w:rPr>
                    <w:t> </w:t>
                  </w:r>
                  <w:r>
                    <w:rPr>
                      <w:rFonts w:ascii="Symbol" w:hAnsi="Symbol"/>
                      <w:i/>
                      <w:sz w:val="40"/>
                    </w:rPr>
                    <w:t></w:t>
                  </w:r>
                  <w:r>
                    <w:rPr>
                      <w:sz w:val="40"/>
                    </w:rPr>
                    <w:tab/>
                  </w:r>
                  <w:r>
                    <w:rPr>
                      <w:spacing w:val="-20"/>
                      <w:sz w:val="38"/>
                    </w:rPr>
                    <w:t>;</w:t>
                  </w:r>
                </w:p>
              </w:txbxContent>
            </v:textbox>
            <w10:wrap type="none"/>
          </v:shape>
        </w:pict>
      </w:r>
      <w:r>
        <w:rPr>
          <w:color w:val="212121"/>
        </w:rPr>
        <w:t>При цьому було визначено, що при прийнятті рішень щодо ліквідації аварій</w:t>
      </w:r>
      <w:r>
        <w:rPr>
          <w:color w:val="212121"/>
          <w:spacing w:val="-23"/>
        </w:rPr>
        <w:t> </w:t>
      </w:r>
      <w:r>
        <w:rPr>
          <w:color w:val="212121"/>
        </w:rPr>
        <w:t>необхідно</w:t>
      </w:r>
      <w:r>
        <w:rPr>
          <w:color w:val="212121"/>
          <w:spacing w:val="-22"/>
        </w:rPr>
        <w:t> </w:t>
      </w:r>
      <w:r>
        <w:rPr>
          <w:color w:val="212121"/>
        </w:rPr>
        <w:t>прогнозувати</w:t>
      </w:r>
      <w:r>
        <w:rPr>
          <w:color w:val="212121"/>
          <w:spacing w:val="-20"/>
        </w:rPr>
        <w:t> </w:t>
      </w:r>
      <w:r>
        <w:rPr>
          <w:color w:val="212121"/>
        </w:rPr>
        <w:t>ризик</w:t>
      </w:r>
      <w:r>
        <w:rPr>
          <w:color w:val="212121"/>
          <w:spacing w:val="-22"/>
        </w:rPr>
        <w:t> </w:t>
      </w:r>
      <w:r>
        <w:rPr>
          <w:color w:val="212121"/>
        </w:rPr>
        <w:t>збільшення</w:t>
      </w:r>
      <w:r>
        <w:rPr>
          <w:color w:val="212121"/>
          <w:spacing w:val="-22"/>
        </w:rPr>
        <w:t> </w:t>
      </w:r>
      <w:r>
        <w:rPr>
          <w:color w:val="212121"/>
        </w:rPr>
        <w:t>часу</w:t>
      </w:r>
      <w:r>
        <w:rPr>
          <w:color w:val="212121"/>
          <w:spacing w:val="-24"/>
        </w:rPr>
        <w:t> </w:t>
      </w:r>
      <w:r>
        <w:rPr>
          <w:color w:val="212121"/>
        </w:rPr>
        <w:t>ліквідації</w:t>
      </w:r>
      <w:r>
        <w:rPr>
          <w:color w:val="212121"/>
          <w:spacing w:val="-20"/>
        </w:rPr>
        <w:t> </w:t>
      </w:r>
      <w:r>
        <w:rPr>
          <w:color w:val="212121"/>
        </w:rPr>
        <w:t>НС</w:t>
      </w:r>
      <w:r>
        <w:rPr>
          <w:color w:val="212121"/>
          <w:spacing w:val="-20"/>
        </w:rPr>
        <w:t> </w:t>
      </w:r>
      <w:r>
        <w:rPr>
          <w:color w:val="212121"/>
        </w:rPr>
        <w:t>за</w:t>
      </w:r>
      <w:r>
        <w:rPr>
          <w:color w:val="212121"/>
          <w:spacing w:val="-24"/>
        </w:rPr>
        <w:t> </w:t>
      </w:r>
      <w:r>
        <w:rPr>
          <w:color w:val="212121"/>
        </w:rPr>
        <w:t>рахунок збільшення часу ліквідації завалу, який не дозволяє своєчасно і безпечно почати виконання цілого ряду робіт на об’єкті НС АРР, АВР,</w:t>
      </w:r>
      <w:r>
        <w:rPr>
          <w:color w:val="212121"/>
          <w:spacing w:val="-18"/>
        </w:rPr>
        <w:t> </w:t>
      </w:r>
      <w:r>
        <w:rPr>
          <w:color w:val="212121"/>
        </w:rPr>
        <w:t>АРР:</w:t>
      </w:r>
    </w:p>
    <w:p>
      <w:pPr>
        <w:pStyle w:val="BodyText"/>
        <w:spacing w:before="7"/>
        <w:rPr>
          <w:sz w:val="15"/>
        </w:rPr>
      </w:pPr>
    </w:p>
    <w:p>
      <w:pPr>
        <w:spacing w:after="0"/>
        <w:rPr>
          <w:sz w:val="15"/>
        </w:rPr>
        <w:sectPr>
          <w:type w:val="continuous"/>
          <w:pgSz w:w="11910" w:h="16840"/>
          <w:pgMar w:top="1040" w:bottom="280" w:left="1460" w:right="0"/>
        </w:sectPr>
      </w:pPr>
    </w:p>
    <w:p>
      <w:pPr>
        <w:pStyle w:val="BodyText"/>
        <w:rPr>
          <w:sz w:val="20"/>
        </w:rPr>
      </w:pPr>
    </w:p>
    <w:p>
      <w:pPr>
        <w:pStyle w:val="BodyText"/>
        <w:spacing w:before="7"/>
        <w:rPr>
          <w:sz w:val="16"/>
        </w:rPr>
      </w:pPr>
    </w:p>
    <w:p>
      <w:pPr>
        <w:spacing w:before="0"/>
        <w:ind w:left="0" w:right="0" w:firstLine="0"/>
        <w:jc w:val="right"/>
        <w:rPr>
          <w:i/>
          <w:sz w:val="19"/>
        </w:rPr>
      </w:pPr>
      <w:r>
        <w:rPr/>
        <w:pict>
          <v:shape style="position:absolute;margin-left:180.367233pt;margin-top:-16.037464pt;width:7.75pt;height:24.5pt;mso-position-horizontal-relative:page;mso-position-vertical-relative:paragraph;z-index:251996160" type="#_x0000_t202" filled="false" stroked="false">
            <v:textbox inset="0,0,0,0">
              <w:txbxContent>
                <w:p>
                  <w:pPr>
                    <w:spacing w:before="0"/>
                    <w:ind w:left="0" w:right="0" w:firstLine="0"/>
                    <w:jc w:val="left"/>
                    <w:rPr>
                      <w:rFonts w:ascii="Symbol" w:hAnsi="Symbol"/>
                      <w:i/>
                      <w:sz w:val="40"/>
                    </w:rPr>
                  </w:pPr>
                  <w:r>
                    <w:rPr>
                      <w:rFonts w:ascii="Symbol" w:hAnsi="Symbol"/>
                      <w:i/>
                      <w:w w:val="88"/>
                      <w:sz w:val="40"/>
                    </w:rPr>
                    <w:t></w:t>
                  </w:r>
                </w:p>
              </w:txbxContent>
            </v:textbox>
            <w10:wrap type="none"/>
          </v:shape>
        </w:pict>
      </w:r>
      <w:r>
        <w:rPr>
          <w:i/>
          <w:w w:val="95"/>
          <w:sz w:val="19"/>
        </w:rPr>
        <w:t>л</w:t>
      </w:r>
      <w:r>
        <w:rPr>
          <w:w w:val="95"/>
          <w:sz w:val="19"/>
        </w:rPr>
        <w:t>. </w:t>
      </w:r>
      <w:r>
        <w:rPr>
          <w:i/>
          <w:w w:val="95"/>
          <w:sz w:val="19"/>
        </w:rPr>
        <w:t>з</w:t>
      </w:r>
    </w:p>
    <w:p>
      <w:pPr>
        <w:pStyle w:val="BodyText"/>
        <w:rPr>
          <w:i/>
          <w:sz w:val="20"/>
        </w:rPr>
      </w:pPr>
      <w:r>
        <w:rPr/>
        <w:br w:type="column"/>
      </w:r>
      <w:r>
        <w:rPr>
          <w:i/>
          <w:sz w:val="20"/>
        </w:rPr>
      </w:r>
    </w:p>
    <w:p>
      <w:pPr>
        <w:pStyle w:val="BodyText"/>
        <w:spacing w:before="7"/>
        <w:rPr>
          <w:i/>
          <w:sz w:val="16"/>
        </w:rPr>
      </w:pPr>
    </w:p>
    <w:p>
      <w:pPr>
        <w:spacing w:before="0"/>
        <w:ind w:left="0" w:right="0" w:firstLine="0"/>
        <w:jc w:val="right"/>
        <w:rPr>
          <w:i/>
          <w:sz w:val="19"/>
        </w:rPr>
      </w:pPr>
      <w:r>
        <w:rPr/>
        <w:pict>
          <v:shape style="position:absolute;margin-left:207.526291pt;margin-top:-16.037464pt;width:19.850pt;height:24.5pt;mso-position-horizontal-relative:page;mso-position-vertical-relative:paragraph;z-index:251997184" type="#_x0000_t202" filled="false" stroked="false">
            <v:textbox inset="0,0,0,0">
              <w:txbxContent>
                <w:p>
                  <w:pPr>
                    <w:spacing w:before="0"/>
                    <w:ind w:left="0" w:right="0" w:firstLine="0"/>
                    <w:jc w:val="left"/>
                    <w:rPr>
                      <w:rFonts w:ascii="Symbol" w:hAnsi="Symbol"/>
                      <w:i/>
                      <w:sz w:val="40"/>
                    </w:rPr>
                  </w:pPr>
                  <w:r>
                    <w:rPr>
                      <w:rFonts w:ascii="Symbol" w:hAnsi="Symbol"/>
                      <w:sz w:val="38"/>
                    </w:rPr>
                    <w:t></w:t>
                  </w:r>
                  <w:r>
                    <w:rPr>
                      <w:spacing w:val="-73"/>
                      <w:sz w:val="38"/>
                    </w:rPr>
                    <w:t> </w:t>
                  </w:r>
                  <w:r>
                    <w:rPr>
                      <w:rFonts w:ascii="Symbol" w:hAnsi="Symbol"/>
                      <w:i/>
                      <w:spacing w:val="-20"/>
                      <w:sz w:val="40"/>
                    </w:rPr>
                    <w:t></w:t>
                  </w:r>
                </w:p>
              </w:txbxContent>
            </v:textbox>
            <w10:wrap type="none"/>
          </v:shape>
        </w:pict>
      </w:r>
      <w:r>
        <w:rPr>
          <w:i/>
          <w:w w:val="90"/>
          <w:sz w:val="19"/>
        </w:rPr>
        <w:t>в</w:t>
      </w:r>
      <w:r>
        <w:rPr>
          <w:w w:val="90"/>
          <w:sz w:val="19"/>
        </w:rPr>
        <w:t>.</w:t>
      </w:r>
      <w:r>
        <w:rPr>
          <w:i/>
          <w:w w:val="90"/>
          <w:sz w:val="19"/>
        </w:rPr>
        <w:t>ч</w:t>
      </w:r>
    </w:p>
    <w:p>
      <w:pPr>
        <w:pStyle w:val="BodyText"/>
        <w:rPr>
          <w:i/>
          <w:sz w:val="20"/>
        </w:rPr>
      </w:pPr>
      <w:r>
        <w:rPr/>
        <w:br w:type="column"/>
      </w:r>
      <w:r>
        <w:rPr>
          <w:i/>
          <w:sz w:val="20"/>
        </w:rPr>
      </w:r>
    </w:p>
    <w:p>
      <w:pPr>
        <w:pStyle w:val="BodyText"/>
        <w:spacing w:before="7"/>
        <w:rPr>
          <w:i/>
          <w:sz w:val="16"/>
        </w:rPr>
      </w:pPr>
    </w:p>
    <w:p>
      <w:pPr>
        <w:spacing w:before="0"/>
        <w:ind w:left="0" w:right="0" w:firstLine="0"/>
        <w:jc w:val="right"/>
        <w:rPr>
          <w:i/>
          <w:sz w:val="19"/>
        </w:rPr>
      </w:pPr>
      <w:r>
        <w:rPr/>
        <w:pict>
          <v:shape style="position:absolute;margin-left:245.50058pt;margin-top:-16.037464pt;width:19.350pt;height:24.5pt;mso-position-horizontal-relative:page;mso-position-vertical-relative:paragraph;z-index:251998208" type="#_x0000_t202" filled="false" stroked="false">
            <v:textbox inset="0,0,0,0">
              <w:txbxContent>
                <w:p>
                  <w:pPr>
                    <w:spacing w:before="0"/>
                    <w:ind w:left="0" w:right="0" w:firstLine="0"/>
                    <w:jc w:val="left"/>
                    <w:rPr>
                      <w:rFonts w:ascii="Symbol" w:hAnsi="Symbol"/>
                      <w:i/>
                      <w:sz w:val="40"/>
                    </w:rPr>
                  </w:pPr>
                  <w:r>
                    <w:rPr>
                      <w:rFonts w:ascii="Symbol" w:hAnsi="Symbol"/>
                      <w:sz w:val="38"/>
                    </w:rPr>
                    <w:t></w:t>
                  </w:r>
                  <w:r>
                    <w:rPr>
                      <w:spacing w:val="-81"/>
                      <w:sz w:val="38"/>
                    </w:rPr>
                    <w:t> </w:t>
                  </w:r>
                  <w:r>
                    <w:rPr>
                      <w:rFonts w:ascii="Symbol" w:hAnsi="Symbol"/>
                      <w:i/>
                      <w:spacing w:val="-20"/>
                      <w:sz w:val="40"/>
                    </w:rPr>
                    <w:t></w:t>
                  </w:r>
                </w:p>
              </w:txbxContent>
            </v:textbox>
            <w10:wrap type="none"/>
          </v:shape>
        </w:pict>
      </w:r>
      <w:r>
        <w:rPr>
          <w:i/>
          <w:w w:val="90"/>
          <w:sz w:val="19"/>
        </w:rPr>
        <w:t>в</w:t>
      </w:r>
      <w:r>
        <w:rPr>
          <w:w w:val="90"/>
          <w:sz w:val="19"/>
        </w:rPr>
        <w:t>.</w:t>
      </w:r>
      <w:r>
        <w:rPr>
          <w:i/>
          <w:w w:val="90"/>
          <w:sz w:val="19"/>
        </w:rPr>
        <w:t>о</w:t>
      </w:r>
    </w:p>
    <w:p>
      <w:pPr>
        <w:pStyle w:val="BodyText"/>
        <w:rPr>
          <w:i/>
          <w:sz w:val="20"/>
        </w:rPr>
      </w:pPr>
      <w:r>
        <w:rPr/>
        <w:br w:type="column"/>
      </w:r>
      <w:r>
        <w:rPr>
          <w:i/>
          <w:sz w:val="20"/>
        </w:rPr>
      </w:r>
    </w:p>
    <w:p>
      <w:pPr>
        <w:pStyle w:val="BodyText"/>
        <w:spacing w:before="7"/>
        <w:rPr>
          <w:i/>
          <w:sz w:val="16"/>
        </w:rPr>
      </w:pPr>
    </w:p>
    <w:p>
      <w:pPr>
        <w:spacing w:before="0"/>
        <w:ind w:left="0" w:right="0" w:firstLine="0"/>
        <w:jc w:val="right"/>
        <w:rPr>
          <w:i/>
          <w:sz w:val="19"/>
        </w:rPr>
      </w:pPr>
      <w:r>
        <w:rPr/>
        <w:pict>
          <v:shape style="position:absolute;margin-left:283.228973pt;margin-top:-16.037464pt;width:19.350pt;height:24.5pt;mso-position-horizontal-relative:page;mso-position-vertical-relative:paragraph;z-index:251999232" type="#_x0000_t202" filled="false" stroked="false">
            <v:textbox inset="0,0,0,0">
              <w:txbxContent>
                <w:p>
                  <w:pPr>
                    <w:spacing w:before="0"/>
                    <w:ind w:left="0" w:right="0" w:firstLine="0"/>
                    <w:jc w:val="left"/>
                    <w:rPr>
                      <w:rFonts w:ascii="Symbol" w:hAnsi="Symbol"/>
                      <w:i/>
                      <w:sz w:val="40"/>
                    </w:rPr>
                  </w:pPr>
                  <w:r>
                    <w:rPr>
                      <w:rFonts w:ascii="Symbol" w:hAnsi="Symbol"/>
                      <w:sz w:val="38"/>
                    </w:rPr>
                    <w:t></w:t>
                  </w:r>
                  <w:r>
                    <w:rPr>
                      <w:spacing w:val="-81"/>
                      <w:sz w:val="38"/>
                    </w:rPr>
                    <w:t> </w:t>
                  </w:r>
                  <w:r>
                    <w:rPr>
                      <w:rFonts w:ascii="Symbol" w:hAnsi="Symbol"/>
                      <w:i/>
                      <w:spacing w:val="-20"/>
                      <w:sz w:val="40"/>
                    </w:rPr>
                    <w:t></w:t>
                  </w:r>
                </w:p>
              </w:txbxContent>
            </v:textbox>
            <w10:wrap type="none"/>
          </v:shape>
        </w:pict>
      </w:r>
      <w:r>
        <w:rPr>
          <w:i/>
          <w:w w:val="90"/>
          <w:sz w:val="19"/>
        </w:rPr>
        <w:t>о</w:t>
      </w:r>
      <w:r>
        <w:rPr>
          <w:w w:val="90"/>
          <w:sz w:val="19"/>
        </w:rPr>
        <w:t>.</w:t>
      </w:r>
      <w:r>
        <w:rPr>
          <w:i/>
          <w:w w:val="90"/>
          <w:sz w:val="19"/>
        </w:rPr>
        <w:t>і</w:t>
      </w:r>
    </w:p>
    <w:p>
      <w:pPr>
        <w:tabs>
          <w:tab w:pos="1567" w:val="left" w:leader="none"/>
        </w:tabs>
        <w:spacing w:before="96"/>
        <w:ind w:left="503" w:right="0" w:firstLine="0"/>
        <w:jc w:val="left"/>
        <w:rPr>
          <w:rFonts w:ascii="Symbol" w:hAnsi="Symbol"/>
          <w:i/>
          <w:sz w:val="40"/>
        </w:rPr>
      </w:pPr>
      <w:r>
        <w:rPr/>
        <w:br w:type="column"/>
      </w:r>
      <w:r>
        <w:rPr>
          <w:i/>
          <w:spacing w:val="5"/>
          <w:sz w:val="19"/>
        </w:rPr>
        <w:t>з</w:t>
      </w:r>
      <w:r>
        <w:rPr>
          <w:spacing w:val="5"/>
          <w:sz w:val="19"/>
        </w:rPr>
        <w:t>.</w:t>
      </w:r>
      <w:r>
        <w:rPr>
          <w:i/>
          <w:spacing w:val="5"/>
          <w:sz w:val="19"/>
        </w:rPr>
        <w:t>е</w:t>
      </w:r>
      <w:r>
        <w:rPr>
          <w:spacing w:val="5"/>
          <w:sz w:val="19"/>
        </w:rPr>
        <w:t>. </w:t>
      </w:r>
      <w:r>
        <w:rPr>
          <w:i/>
          <w:sz w:val="19"/>
        </w:rPr>
        <w:t>з</w:t>
      </w:r>
      <w:r>
        <w:rPr>
          <w:i/>
          <w:spacing w:val="7"/>
          <w:sz w:val="19"/>
        </w:rPr>
        <w:t> </w:t>
      </w:r>
      <w:r>
        <w:rPr>
          <w:rFonts w:ascii="Symbol" w:hAnsi="Symbol"/>
          <w:position w:val="10"/>
          <w:sz w:val="38"/>
        </w:rPr>
        <w:t></w:t>
      </w:r>
      <w:r>
        <w:rPr>
          <w:spacing w:val="-63"/>
          <w:position w:val="10"/>
          <w:sz w:val="38"/>
        </w:rPr>
        <w:t> </w:t>
      </w:r>
      <w:r>
        <w:rPr>
          <w:rFonts w:ascii="Symbol" w:hAnsi="Symbol"/>
          <w:i/>
          <w:position w:val="10"/>
          <w:sz w:val="40"/>
        </w:rPr>
        <w:t></w:t>
      </w:r>
      <w:r>
        <w:rPr>
          <w:position w:val="10"/>
          <w:sz w:val="40"/>
        </w:rPr>
        <w:tab/>
      </w:r>
      <w:r>
        <w:rPr>
          <w:rFonts w:ascii="Symbol" w:hAnsi="Symbol"/>
          <w:position w:val="10"/>
          <w:sz w:val="38"/>
        </w:rPr>
        <w:t></w:t>
      </w:r>
      <w:r>
        <w:rPr>
          <w:spacing w:val="-80"/>
          <w:position w:val="10"/>
          <w:sz w:val="38"/>
        </w:rPr>
        <w:t> </w:t>
      </w:r>
      <w:r>
        <w:rPr>
          <w:rFonts w:ascii="Symbol" w:hAnsi="Symbol"/>
          <w:i/>
          <w:spacing w:val="-20"/>
          <w:position w:val="10"/>
          <w:sz w:val="40"/>
        </w:rPr>
        <w:t></w:t>
      </w:r>
    </w:p>
    <w:p>
      <w:pPr>
        <w:pStyle w:val="BodyText"/>
        <w:rPr>
          <w:rFonts w:ascii="Symbol" w:hAnsi="Symbol"/>
          <w:i/>
          <w:sz w:val="20"/>
        </w:rPr>
      </w:pPr>
      <w:r>
        <w:rPr/>
        <w:br w:type="column"/>
      </w:r>
      <w:r>
        <w:rPr>
          <w:rFonts w:ascii="Symbol" w:hAnsi="Symbol"/>
          <w:i/>
          <w:sz w:val="20"/>
        </w:rPr>
      </w:r>
    </w:p>
    <w:p>
      <w:pPr>
        <w:spacing w:before="176"/>
        <w:ind w:left="0" w:right="0" w:firstLine="0"/>
        <w:jc w:val="right"/>
        <w:rPr>
          <w:i/>
          <w:sz w:val="19"/>
        </w:rPr>
      </w:pPr>
      <w:r>
        <w:rPr/>
        <w:pict>
          <v:shape style="position:absolute;margin-left:416.630096pt;margin-top:9.155611pt;width:4.45pt;height:10.6pt;mso-position-horizontal-relative:page;mso-position-vertical-relative:paragraph;z-index:252002304" type="#_x0000_t202" filled="false" stroked="false">
            <v:textbox inset="0,0,0,0">
              <w:txbxContent>
                <w:p>
                  <w:pPr>
                    <w:spacing w:line="211" w:lineRule="exact" w:before="0"/>
                    <w:ind w:left="0" w:right="0" w:firstLine="0"/>
                    <w:jc w:val="left"/>
                    <w:rPr>
                      <w:i/>
                      <w:sz w:val="19"/>
                    </w:rPr>
                  </w:pPr>
                  <w:r>
                    <w:rPr>
                      <w:i/>
                      <w:w w:val="92"/>
                      <w:sz w:val="19"/>
                    </w:rPr>
                    <w:t>р</w:t>
                  </w:r>
                </w:p>
              </w:txbxContent>
            </v:textbox>
            <w10:wrap type="none"/>
          </v:shape>
        </w:pict>
      </w:r>
      <w:r>
        <w:rPr>
          <w:i/>
          <w:w w:val="95"/>
          <w:sz w:val="19"/>
        </w:rPr>
        <w:t>л</w:t>
      </w:r>
      <w:r>
        <w:rPr>
          <w:w w:val="95"/>
          <w:sz w:val="19"/>
        </w:rPr>
        <w:t>. </w:t>
      </w:r>
      <w:r>
        <w:rPr>
          <w:i/>
          <w:w w:val="95"/>
          <w:sz w:val="19"/>
        </w:rPr>
        <w:t>з</w:t>
      </w:r>
    </w:p>
    <w:p>
      <w:pPr>
        <w:pStyle w:val="BodyText"/>
        <w:spacing w:before="6"/>
        <w:rPr>
          <w:i/>
          <w:sz w:val="26"/>
        </w:rPr>
      </w:pPr>
      <w:r>
        <w:rPr/>
        <w:br w:type="column"/>
      </w:r>
      <w:r>
        <w:rPr>
          <w:i/>
          <w:sz w:val="26"/>
        </w:rPr>
      </w:r>
    </w:p>
    <w:p>
      <w:pPr>
        <w:pStyle w:val="BodyText"/>
        <w:spacing w:before="1"/>
        <w:ind w:left="1157"/>
      </w:pPr>
      <w:r>
        <w:rPr/>
        <w:t>(5.24)</w:t>
      </w:r>
    </w:p>
    <w:p>
      <w:pPr>
        <w:spacing w:after="0"/>
        <w:sectPr>
          <w:type w:val="continuous"/>
          <w:pgSz w:w="11910" w:h="16840"/>
          <w:pgMar w:top="1040" w:bottom="280" w:left="1460" w:right="0"/>
          <w:cols w:num="7" w:equalWidth="0">
            <w:col w:w="2566" w:space="40"/>
            <w:col w:w="737" w:space="39"/>
            <w:col w:w="717" w:space="39"/>
            <w:col w:w="681" w:space="39"/>
            <w:col w:w="1954" w:space="40"/>
            <w:col w:w="868" w:space="40"/>
            <w:col w:w="2690"/>
          </w:cols>
        </w:sectPr>
      </w:pPr>
    </w:p>
    <w:p>
      <w:pPr>
        <w:pStyle w:val="BodyText"/>
        <w:rPr>
          <w:sz w:val="20"/>
        </w:rPr>
      </w:pPr>
    </w:p>
    <w:p>
      <w:pPr>
        <w:pStyle w:val="BodyText"/>
        <w:spacing w:before="1"/>
        <w:rPr>
          <w:sz w:val="16"/>
        </w:rPr>
      </w:pPr>
    </w:p>
    <w:p>
      <w:pPr>
        <w:pStyle w:val="BodyText"/>
        <w:spacing w:line="348" w:lineRule="auto" w:before="108"/>
        <w:ind w:left="242" w:right="829"/>
      </w:pPr>
      <w:r>
        <w:rPr/>
        <w:pict>
          <v:shape style="position:absolute;margin-left:384.927673pt;margin-top:-31.334774pt;width:3.95pt;height:10.6pt;mso-position-horizontal-relative:page;mso-position-vertical-relative:paragraph;z-index:-266429440" type="#_x0000_t202" filled="false" stroked="false">
            <v:textbox inset="0,0,0,0">
              <w:txbxContent>
                <w:p>
                  <w:pPr>
                    <w:spacing w:line="211" w:lineRule="exact" w:before="0"/>
                    <w:ind w:left="0" w:right="0" w:firstLine="0"/>
                    <w:jc w:val="left"/>
                    <w:rPr>
                      <w:i/>
                      <w:sz w:val="19"/>
                    </w:rPr>
                  </w:pPr>
                  <w:r>
                    <w:rPr>
                      <w:i/>
                      <w:w w:val="92"/>
                      <w:sz w:val="19"/>
                    </w:rPr>
                    <w:t>с</w:t>
                  </w:r>
                </w:p>
              </w:txbxContent>
            </v:textbox>
            <w10:wrap type="none"/>
          </v:shape>
        </w:pict>
      </w:r>
      <w:r>
        <w:rPr/>
        <w:t>де </w:t>
      </w:r>
      <w:r>
        <w:rPr>
          <w:rFonts w:ascii="Symbol" w:hAnsi="Symbol"/>
          <w:i/>
          <w:position w:val="1"/>
          <w:sz w:val="31"/>
        </w:rPr>
        <w:t></w:t>
      </w:r>
      <w:r>
        <w:rPr>
          <w:i/>
          <w:spacing w:val="-54"/>
          <w:position w:val="1"/>
          <w:sz w:val="31"/>
        </w:rPr>
        <w:t> </w:t>
      </w:r>
      <w:r>
        <w:rPr>
          <w:i/>
          <w:spacing w:val="-6"/>
          <w:position w:val="-4"/>
          <w:sz w:val="26"/>
        </w:rPr>
        <w:t>в</w:t>
      </w:r>
      <w:r>
        <w:rPr>
          <w:spacing w:val="-6"/>
          <w:position w:val="-4"/>
          <w:sz w:val="26"/>
        </w:rPr>
        <w:t>.</w:t>
      </w:r>
      <w:r>
        <w:rPr>
          <w:i/>
          <w:spacing w:val="-6"/>
          <w:position w:val="-4"/>
          <w:sz w:val="26"/>
        </w:rPr>
        <w:t>ч </w:t>
      </w:r>
      <w:r>
        <w:rPr>
          <w:i/>
        </w:rPr>
        <w:t>– </w:t>
      </w:r>
      <w:r>
        <w:rPr/>
        <w:t>час з моменту виявлення НС (згідно з рекомендаціями до визначення часу евакуації й оповіщення від 3 до 6 хв.);</w:t>
      </w:r>
    </w:p>
    <w:p>
      <w:pPr>
        <w:spacing w:after="0" w:line="348" w:lineRule="auto"/>
        <w:sectPr>
          <w:type w:val="continuous"/>
          <w:pgSz w:w="11910" w:h="16840"/>
          <w:pgMar w:top="1040" w:bottom="280" w:left="1460" w:right="0"/>
        </w:sectPr>
      </w:pPr>
    </w:p>
    <w:p>
      <w:pPr>
        <w:pStyle w:val="BodyText"/>
        <w:spacing w:before="151"/>
        <w:ind w:left="955"/>
        <w:jc w:val="both"/>
      </w:pPr>
      <w:r>
        <w:rPr>
          <w:rFonts w:ascii="Symbol" w:hAnsi="Symbol"/>
          <w:i/>
          <w:position w:val="1"/>
          <w:sz w:val="31"/>
        </w:rPr>
        <w:t></w:t>
      </w:r>
      <w:r>
        <w:rPr>
          <w:i/>
          <w:position w:val="-4"/>
          <w:sz w:val="26"/>
        </w:rPr>
        <w:t>в</w:t>
      </w:r>
      <w:r>
        <w:rPr>
          <w:position w:val="-4"/>
          <w:sz w:val="26"/>
        </w:rPr>
        <w:t>.</w:t>
      </w:r>
      <w:r>
        <w:rPr>
          <w:i/>
          <w:position w:val="-4"/>
          <w:sz w:val="26"/>
        </w:rPr>
        <w:t>о </w:t>
      </w:r>
      <w:r>
        <w:rPr>
          <w:i/>
        </w:rPr>
        <w:t>– </w:t>
      </w:r>
      <w:r>
        <w:rPr/>
        <w:t>час з моменту оповіщення керівних служб (від 3 до 4 хв.);</w:t>
      </w:r>
    </w:p>
    <w:p>
      <w:pPr>
        <w:pStyle w:val="BodyText"/>
        <w:spacing w:before="147"/>
        <w:ind w:left="955"/>
        <w:jc w:val="both"/>
      </w:pPr>
      <w:r>
        <w:rPr>
          <w:rFonts w:ascii="Symbol" w:hAnsi="Symbol"/>
          <w:i/>
          <w:sz w:val="29"/>
        </w:rPr>
        <w:t></w:t>
      </w:r>
      <w:r>
        <w:rPr>
          <w:i/>
          <w:position w:val="-6"/>
          <w:sz w:val="23"/>
        </w:rPr>
        <w:t>о</w:t>
      </w:r>
      <w:r>
        <w:rPr>
          <w:position w:val="-6"/>
          <w:sz w:val="23"/>
        </w:rPr>
        <w:t>.</w:t>
      </w:r>
      <w:r>
        <w:rPr>
          <w:i/>
          <w:position w:val="-6"/>
          <w:sz w:val="23"/>
        </w:rPr>
        <w:t>і </w:t>
      </w:r>
      <w:r>
        <w:rPr>
          <w:i/>
        </w:rPr>
        <w:t>– </w:t>
      </w:r>
      <w:r>
        <w:rPr/>
        <w:t>час від обробки інформації (до 1 хв.);</w:t>
      </w:r>
    </w:p>
    <w:p>
      <w:pPr>
        <w:pStyle w:val="BodyText"/>
        <w:spacing w:line="352" w:lineRule="auto" w:before="111"/>
        <w:ind w:left="242" w:right="846" w:firstLine="713"/>
        <w:jc w:val="both"/>
      </w:pPr>
      <w:r>
        <w:rPr>
          <w:rFonts w:ascii="Symbol" w:hAnsi="Symbol"/>
          <w:i/>
          <w:position w:val="1"/>
          <w:sz w:val="31"/>
        </w:rPr>
        <w:t></w:t>
      </w:r>
      <w:r>
        <w:rPr>
          <w:i/>
          <w:spacing w:val="-50"/>
          <w:position w:val="1"/>
          <w:sz w:val="31"/>
        </w:rPr>
        <w:t> </w:t>
      </w:r>
      <w:r>
        <w:rPr>
          <w:i/>
          <w:spacing w:val="-4"/>
          <w:position w:val="-4"/>
          <w:sz w:val="26"/>
        </w:rPr>
        <w:t>з</w:t>
      </w:r>
      <w:r>
        <w:rPr>
          <w:spacing w:val="-4"/>
          <w:position w:val="-4"/>
          <w:sz w:val="26"/>
        </w:rPr>
        <w:t>.</w:t>
      </w:r>
      <w:r>
        <w:rPr>
          <w:i/>
          <w:spacing w:val="-4"/>
          <w:position w:val="-4"/>
          <w:sz w:val="26"/>
        </w:rPr>
        <w:t>е</w:t>
      </w:r>
      <w:r>
        <w:rPr>
          <w:spacing w:val="-4"/>
          <w:position w:val="-4"/>
          <w:sz w:val="26"/>
        </w:rPr>
        <w:t>.</w:t>
      </w:r>
      <w:r>
        <w:rPr>
          <w:i/>
          <w:spacing w:val="-4"/>
          <w:position w:val="-4"/>
          <w:sz w:val="26"/>
        </w:rPr>
        <w:t>з</w:t>
      </w:r>
      <w:r>
        <w:rPr>
          <w:i/>
          <w:spacing w:val="-1"/>
          <w:position w:val="-4"/>
          <w:sz w:val="26"/>
        </w:rPr>
        <w:t> </w:t>
      </w:r>
      <w:r>
        <w:rPr>
          <w:i/>
        </w:rPr>
        <w:t>–</w:t>
      </w:r>
      <w:r>
        <w:rPr>
          <w:i/>
          <w:spacing w:val="-24"/>
        </w:rPr>
        <w:t> </w:t>
      </w:r>
      <w:r>
        <w:rPr/>
        <w:t>час</w:t>
      </w:r>
      <w:r>
        <w:rPr>
          <w:spacing w:val="-26"/>
        </w:rPr>
        <w:t> </w:t>
      </w:r>
      <w:r>
        <w:rPr/>
        <w:t>на</w:t>
      </w:r>
      <w:r>
        <w:rPr>
          <w:spacing w:val="-25"/>
        </w:rPr>
        <w:t> </w:t>
      </w:r>
      <w:r>
        <w:rPr/>
        <w:t>прийняття</w:t>
      </w:r>
      <w:r>
        <w:rPr>
          <w:spacing w:val="-25"/>
        </w:rPr>
        <w:t> </w:t>
      </w:r>
      <w:r>
        <w:rPr/>
        <w:t>рішень,</w:t>
      </w:r>
      <w:r>
        <w:rPr>
          <w:spacing w:val="-26"/>
        </w:rPr>
        <w:t> </w:t>
      </w:r>
      <w:r>
        <w:rPr/>
        <w:t>застосування</w:t>
      </w:r>
      <w:r>
        <w:rPr>
          <w:spacing w:val="-25"/>
        </w:rPr>
        <w:t> </w:t>
      </w:r>
      <w:r>
        <w:rPr/>
        <w:t>тих</w:t>
      </w:r>
      <w:r>
        <w:rPr>
          <w:spacing w:val="-23"/>
        </w:rPr>
        <w:t> </w:t>
      </w:r>
      <w:r>
        <w:rPr/>
        <w:t>чи</w:t>
      </w:r>
      <w:r>
        <w:rPr>
          <w:spacing w:val="-24"/>
        </w:rPr>
        <w:t> </w:t>
      </w:r>
      <w:r>
        <w:rPr/>
        <w:t>інших</w:t>
      </w:r>
      <w:r>
        <w:rPr>
          <w:spacing w:val="-25"/>
        </w:rPr>
        <w:t> </w:t>
      </w:r>
      <w:r>
        <w:rPr/>
        <w:t>сил</w:t>
      </w:r>
      <w:r>
        <w:rPr>
          <w:spacing w:val="-26"/>
        </w:rPr>
        <w:t> </w:t>
      </w:r>
      <w:r>
        <w:rPr/>
        <w:t>та</w:t>
      </w:r>
      <w:r>
        <w:rPr>
          <w:spacing w:val="-25"/>
        </w:rPr>
        <w:t> </w:t>
      </w:r>
      <w:r>
        <w:rPr/>
        <w:t>засобів (3</w:t>
      </w:r>
      <w:r>
        <w:rPr>
          <w:spacing w:val="-18"/>
        </w:rPr>
        <w:t> </w:t>
      </w:r>
      <w:r>
        <w:rPr/>
        <w:t>хв.</w:t>
      </w:r>
      <w:r>
        <w:rPr>
          <w:spacing w:val="-19"/>
        </w:rPr>
        <w:t> </w:t>
      </w:r>
      <w:r>
        <w:rPr/>
        <w:t>Згідно</w:t>
      </w:r>
      <w:r>
        <w:rPr>
          <w:spacing w:val="-15"/>
        </w:rPr>
        <w:t> </w:t>
      </w:r>
      <w:r>
        <w:rPr/>
        <w:t>з</w:t>
      </w:r>
      <w:r>
        <w:rPr>
          <w:spacing w:val="-19"/>
        </w:rPr>
        <w:t> </w:t>
      </w:r>
      <w:r>
        <w:rPr/>
        <w:t>наказом</w:t>
      </w:r>
      <w:r>
        <w:rPr>
          <w:spacing w:val="-18"/>
        </w:rPr>
        <w:t> </w:t>
      </w:r>
      <w:r>
        <w:rPr/>
        <w:t>УМВС</w:t>
      </w:r>
      <w:r>
        <w:rPr>
          <w:spacing w:val="-17"/>
        </w:rPr>
        <w:t> </w:t>
      </w:r>
      <w:r>
        <w:rPr/>
        <w:t>України</w:t>
      </w:r>
      <w:r>
        <w:rPr>
          <w:spacing w:val="-21"/>
        </w:rPr>
        <w:t> </w:t>
      </w:r>
      <w:r>
        <w:rPr/>
        <w:t>№</w:t>
      </w:r>
      <w:r>
        <w:rPr>
          <w:spacing w:val="-19"/>
        </w:rPr>
        <w:t> </w:t>
      </w:r>
      <w:r>
        <w:rPr/>
        <w:t>325</w:t>
      </w:r>
      <w:r>
        <w:rPr>
          <w:spacing w:val="-17"/>
        </w:rPr>
        <w:t> </w:t>
      </w:r>
      <w:r>
        <w:rPr/>
        <w:t>від</w:t>
      </w:r>
      <w:r>
        <w:rPr>
          <w:spacing w:val="-17"/>
        </w:rPr>
        <w:t> </w:t>
      </w:r>
      <w:r>
        <w:rPr/>
        <w:t>01.07.1993</w:t>
      </w:r>
      <w:r>
        <w:rPr>
          <w:spacing w:val="-18"/>
        </w:rPr>
        <w:t> </w:t>
      </w:r>
      <w:r>
        <w:rPr/>
        <w:t>р.</w:t>
      </w:r>
      <w:r>
        <w:rPr>
          <w:spacing w:val="-18"/>
        </w:rPr>
        <w:t> </w:t>
      </w:r>
      <w:r>
        <w:rPr/>
        <w:t>та</w:t>
      </w:r>
      <w:r>
        <w:rPr>
          <w:spacing w:val="-18"/>
        </w:rPr>
        <w:t> </w:t>
      </w:r>
      <w:r>
        <w:rPr/>
        <w:t>1</w:t>
      </w:r>
      <w:r>
        <w:rPr>
          <w:spacing w:val="-18"/>
        </w:rPr>
        <w:t> </w:t>
      </w:r>
      <w:r>
        <w:rPr/>
        <w:t>хв.</w:t>
      </w:r>
      <w:r>
        <w:rPr>
          <w:spacing w:val="-19"/>
        </w:rPr>
        <w:t> </w:t>
      </w:r>
      <w:r>
        <w:rPr/>
        <w:t>збирання особового складу</w:t>
      </w:r>
      <w:r>
        <w:rPr>
          <w:spacing w:val="-3"/>
        </w:rPr>
        <w:t> </w:t>
      </w:r>
      <w:r>
        <w:rPr/>
        <w:t>підрозділу);</w:t>
      </w:r>
    </w:p>
    <w:p>
      <w:pPr>
        <w:pStyle w:val="BodyText"/>
        <w:spacing w:line="357" w:lineRule="auto" w:before="17"/>
        <w:ind w:left="242" w:right="847" w:firstLine="712"/>
        <w:jc w:val="both"/>
      </w:pPr>
      <w:r>
        <w:rPr>
          <w:rFonts w:ascii="Symbol" w:hAnsi="Symbol"/>
          <w:i/>
          <w:position w:val="-3"/>
          <w:sz w:val="23"/>
        </w:rPr>
        <w:t></w:t>
      </w:r>
      <w:r>
        <w:rPr>
          <w:i/>
          <w:spacing w:val="-36"/>
          <w:position w:val="-3"/>
          <w:sz w:val="23"/>
        </w:rPr>
        <w:t> </w:t>
      </w:r>
      <w:r>
        <w:rPr>
          <w:i/>
          <w:position w:val="-16"/>
          <w:sz w:val="22"/>
        </w:rPr>
        <w:t>с</w:t>
      </w:r>
      <w:r>
        <w:rPr>
          <w:i/>
          <w:spacing w:val="-24"/>
          <w:position w:val="-16"/>
          <w:sz w:val="22"/>
        </w:rPr>
        <w:t> </w:t>
      </w:r>
      <w:r>
        <w:rPr/>
        <w:t>–</w:t>
      </w:r>
      <w:r>
        <w:rPr>
          <w:spacing w:val="-10"/>
        </w:rPr>
        <w:t> </w:t>
      </w:r>
      <w:r>
        <w:rPr/>
        <w:t>час</w:t>
      </w:r>
      <w:r>
        <w:rPr>
          <w:spacing w:val="-11"/>
        </w:rPr>
        <w:t> </w:t>
      </w:r>
      <w:r>
        <w:rPr/>
        <w:t>слідування</w:t>
      </w:r>
      <w:r>
        <w:rPr>
          <w:spacing w:val="-12"/>
        </w:rPr>
        <w:t> </w:t>
      </w:r>
      <w:r>
        <w:rPr/>
        <w:t>до</w:t>
      </w:r>
      <w:r>
        <w:rPr>
          <w:spacing w:val="-13"/>
        </w:rPr>
        <w:t> </w:t>
      </w:r>
      <w:r>
        <w:rPr/>
        <w:t>об’єкта</w:t>
      </w:r>
      <w:r>
        <w:rPr>
          <w:spacing w:val="-11"/>
        </w:rPr>
        <w:t> </w:t>
      </w:r>
      <w:r>
        <w:rPr/>
        <w:t>НС</w:t>
      </w:r>
      <w:r>
        <w:rPr>
          <w:spacing w:val="-10"/>
        </w:rPr>
        <w:t> </w:t>
      </w:r>
      <w:r>
        <w:rPr/>
        <w:t>(15</w:t>
      </w:r>
      <w:r>
        <w:rPr>
          <w:spacing w:val="-13"/>
        </w:rPr>
        <w:t> </w:t>
      </w:r>
      <w:r>
        <w:rPr/>
        <w:t>хв.</w:t>
      </w:r>
      <w:r>
        <w:rPr>
          <w:spacing w:val="-11"/>
        </w:rPr>
        <w:t> </w:t>
      </w:r>
      <w:r>
        <w:rPr/>
        <w:t>–</w:t>
      </w:r>
      <w:r>
        <w:rPr>
          <w:spacing w:val="-14"/>
        </w:rPr>
        <w:t> </w:t>
      </w:r>
      <w:r>
        <w:rPr/>
        <w:t>Постанова</w:t>
      </w:r>
      <w:r>
        <w:rPr>
          <w:spacing w:val="-14"/>
        </w:rPr>
        <w:t> </w:t>
      </w:r>
      <w:r>
        <w:rPr/>
        <w:t>Кабінету</w:t>
      </w:r>
      <w:r>
        <w:rPr>
          <w:spacing w:val="-15"/>
        </w:rPr>
        <w:t> </w:t>
      </w:r>
      <w:r>
        <w:rPr/>
        <w:t>Міністрів від</w:t>
      </w:r>
      <w:r>
        <w:rPr>
          <w:spacing w:val="-3"/>
        </w:rPr>
        <w:t> </w:t>
      </w:r>
      <w:r>
        <w:rPr/>
        <w:t>27.11.2013);</w:t>
      </w:r>
    </w:p>
    <w:p>
      <w:pPr>
        <w:spacing w:after="0" w:line="357" w:lineRule="auto"/>
        <w:jc w:val="both"/>
        <w:sectPr>
          <w:pgSz w:w="11910" w:h="16840"/>
          <w:pgMar w:header="710" w:footer="0" w:top="1040" w:bottom="280" w:left="1460" w:right="0"/>
        </w:sectPr>
      </w:pPr>
    </w:p>
    <w:p>
      <w:pPr>
        <w:spacing w:before="68"/>
        <w:ind w:left="956" w:right="0" w:firstLine="0"/>
        <w:jc w:val="left"/>
        <w:rPr>
          <w:i/>
          <w:sz w:val="22"/>
        </w:rPr>
      </w:pPr>
      <w:r>
        <w:rPr>
          <w:rFonts w:ascii="Symbol" w:hAnsi="Symbol"/>
          <w:i/>
          <w:w w:val="125"/>
          <w:position w:val="13"/>
          <w:sz w:val="24"/>
        </w:rPr>
        <w:t></w:t>
      </w:r>
      <w:r>
        <w:rPr>
          <w:i/>
          <w:w w:val="125"/>
          <w:position w:val="13"/>
          <w:sz w:val="24"/>
        </w:rPr>
        <w:t> </w:t>
      </w:r>
      <w:r>
        <w:rPr>
          <w:i/>
          <w:spacing w:val="-9"/>
          <w:w w:val="125"/>
          <w:sz w:val="22"/>
        </w:rPr>
        <w:t>л</w:t>
      </w:r>
      <w:r>
        <w:rPr>
          <w:spacing w:val="-9"/>
          <w:w w:val="125"/>
          <w:sz w:val="22"/>
        </w:rPr>
        <w:t>.</w:t>
      </w:r>
      <w:r>
        <w:rPr>
          <w:i/>
          <w:spacing w:val="-9"/>
          <w:w w:val="125"/>
          <w:sz w:val="22"/>
        </w:rPr>
        <w:t>з</w:t>
      </w:r>
    </w:p>
    <w:p>
      <w:pPr>
        <w:pStyle w:val="ListParagraph"/>
        <w:numPr>
          <w:ilvl w:val="0"/>
          <w:numId w:val="36"/>
        </w:numPr>
        <w:tabs>
          <w:tab w:pos="521" w:val="left" w:leader="none"/>
        </w:tabs>
        <w:spacing w:line="240" w:lineRule="auto" w:before="9" w:after="0"/>
        <w:ind w:left="520" w:right="0" w:hanging="334"/>
        <w:jc w:val="left"/>
        <w:rPr>
          <w:sz w:val="28"/>
        </w:rPr>
      </w:pPr>
      <w:r>
        <w:rPr>
          <w:w w:val="100"/>
          <w:sz w:val="28"/>
        </w:rPr>
        <w:br w:type="column"/>
      </w:r>
      <w:r>
        <w:rPr>
          <w:sz w:val="28"/>
        </w:rPr>
        <w:t>час ліквідації завалу, розбирання руйнувань (який</w:t>
      </w:r>
      <w:r>
        <w:rPr>
          <w:spacing w:val="15"/>
          <w:sz w:val="28"/>
        </w:rPr>
        <w:t> </w:t>
      </w:r>
      <w:r>
        <w:rPr>
          <w:sz w:val="28"/>
        </w:rPr>
        <w:t>можна</w:t>
      </w:r>
    </w:p>
    <w:p>
      <w:pPr>
        <w:spacing w:after="0" w:line="240" w:lineRule="auto"/>
        <w:jc w:val="left"/>
        <w:rPr>
          <w:sz w:val="28"/>
        </w:rPr>
        <w:sectPr>
          <w:type w:val="continuous"/>
          <w:pgSz w:w="11910" w:h="16840"/>
          <w:pgMar w:top="1040" w:bottom="280" w:left="1460" w:right="0"/>
          <w:cols w:num="2" w:equalWidth="0">
            <w:col w:w="1443" w:space="40"/>
            <w:col w:w="8967"/>
          </w:cols>
        </w:sectPr>
      </w:pPr>
    </w:p>
    <w:p>
      <w:pPr>
        <w:pStyle w:val="BodyText"/>
        <w:spacing w:before="159"/>
        <w:ind w:left="242"/>
        <w:jc w:val="both"/>
      </w:pPr>
      <w:r>
        <w:rPr/>
        <w:t>прогнозувати з урахуванням типу аварії).</w:t>
      </w:r>
    </w:p>
    <w:p>
      <w:pPr>
        <w:pStyle w:val="BodyText"/>
        <w:spacing w:line="360" w:lineRule="auto" w:before="160"/>
        <w:ind w:left="242" w:right="854" w:firstLine="424"/>
        <w:jc w:val="both"/>
      </w:pPr>
      <w:r>
        <w:rPr>
          <w:color w:val="212121"/>
        </w:rPr>
        <w:t>Одержані результати досліджень, подані в дисертаційній роботі, були передані ДСНС в Харківській області у вигляді теоретичного обґрунтування застосування великогабаритної техніки при виконанні ліквідації завалів на дорогах і прилеглих територіях до об’єкта НС:</w:t>
      </w:r>
    </w:p>
    <w:p>
      <w:pPr>
        <w:pStyle w:val="ListParagraph"/>
        <w:numPr>
          <w:ilvl w:val="1"/>
          <w:numId w:val="36"/>
        </w:numPr>
        <w:tabs>
          <w:tab w:pos="1030" w:val="left" w:leader="none"/>
        </w:tabs>
        <w:spacing w:line="240" w:lineRule="auto" w:before="0" w:after="0"/>
        <w:ind w:left="1029" w:right="0" w:hanging="361"/>
        <w:jc w:val="both"/>
        <w:rPr>
          <w:color w:val="212121"/>
          <w:sz w:val="28"/>
        </w:rPr>
      </w:pPr>
      <w:r>
        <w:rPr>
          <w:color w:val="212121"/>
          <w:sz w:val="28"/>
        </w:rPr>
        <w:t>структурна модель розбирання руйнувань</w:t>
      </w:r>
      <w:r>
        <w:rPr>
          <w:color w:val="212121"/>
          <w:spacing w:val="-7"/>
          <w:sz w:val="28"/>
        </w:rPr>
        <w:t> </w:t>
      </w:r>
      <w:r>
        <w:rPr>
          <w:color w:val="212121"/>
          <w:sz w:val="28"/>
        </w:rPr>
        <w:t>об’єктів;</w:t>
      </w:r>
    </w:p>
    <w:p>
      <w:pPr>
        <w:pStyle w:val="ListParagraph"/>
        <w:numPr>
          <w:ilvl w:val="1"/>
          <w:numId w:val="36"/>
        </w:numPr>
        <w:tabs>
          <w:tab w:pos="1024" w:val="left" w:leader="none"/>
          <w:tab w:pos="1025" w:val="left" w:leader="none"/>
        </w:tabs>
        <w:spacing w:line="240" w:lineRule="auto" w:before="163" w:after="0"/>
        <w:ind w:left="1024" w:right="0" w:hanging="359"/>
        <w:jc w:val="left"/>
        <w:rPr>
          <w:sz w:val="28"/>
        </w:rPr>
      </w:pPr>
      <w:r>
        <w:rPr>
          <w:sz w:val="28"/>
        </w:rPr>
        <w:t>методика визначення ризику збільшення часу при ліквідації</w:t>
      </w:r>
      <w:r>
        <w:rPr>
          <w:spacing w:val="-12"/>
          <w:sz w:val="28"/>
        </w:rPr>
        <w:t> </w:t>
      </w:r>
      <w:r>
        <w:rPr>
          <w:sz w:val="28"/>
        </w:rPr>
        <w:t>НС;</w:t>
      </w:r>
    </w:p>
    <w:p>
      <w:pPr>
        <w:pStyle w:val="ListParagraph"/>
        <w:numPr>
          <w:ilvl w:val="1"/>
          <w:numId w:val="36"/>
        </w:numPr>
        <w:tabs>
          <w:tab w:pos="1024" w:val="left" w:leader="none"/>
          <w:tab w:pos="1025" w:val="left" w:leader="none"/>
          <w:tab w:pos="2471" w:val="left" w:leader="none"/>
          <w:tab w:pos="4167" w:val="left" w:leader="none"/>
          <w:tab w:pos="5028" w:val="left" w:leader="none"/>
          <w:tab w:pos="6462" w:val="left" w:leader="none"/>
          <w:tab w:pos="7999" w:val="left" w:leader="none"/>
          <w:tab w:pos="9186" w:val="left" w:leader="none"/>
        </w:tabs>
        <w:spacing w:line="360" w:lineRule="auto" w:before="161" w:after="0"/>
        <w:ind w:left="1024" w:right="847" w:hanging="358"/>
        <w:jc w:val="left"/>
        <w:rPr>
          <w:sz w:val="28"/>
        </w:rPr>
      </w:pPr>
      <w:r>
        <w:rPr>
          <w:sz w:val="28"/>
        </w:rPr>
        <w:t>алгоритм</w:t>
        <w:tab/>
        <w:t>визначення</w:t>
        <w:tab/>
        <w:t>часу</w:t>
        <w:tab/>
        <w:t>прибуття</w:t>
        <w:tab/>
        <w:t>технічних</w:t>
        <w:tab/>
        <w:t>засобів</w:t>
        <w:tab/>
      </w:r>
      <w:r>
        <w:rPr>
          <w:spacing w:val="-7"/>
          <w:sz w:val="28"/>
        </w:rPr>
        <w:t>для </w:t>
      </w:r>
      <w:r>
        <w:rPr>
          <w:sz w:val="28"/>
        </w:rPr>
        <w:t>пожежогасіння.</w:t>
      </w:r>
    </w:p>
    <w:p>
      <w:pPr>
        <w:pStyle w:val="BodyText"/>
        <w:tabs>
          <w:tab w:pos="1367" w:val="left" w:leader="none"/>
          <w:tab w:pos="3312" w:val="left" w:leader="none"/>
          <w:tab w:pos="4906" w:val="left" w:leader="none"/>
          <w:tab w:pos="6501" w:val="left" w:leader="none"/>
          <w:tab w:pos="7590" w:val="left" w:leader="none"/>
          <w:tab w:pos="9158" w:val="left" w:leader="none"/>
        </w:tabs>
        <w:spacing w:line="362" w:lineRule="auto"/>
        <w:ind w:left="242" w:right="850" w:firstLine="427"/>
      </w:pPr>
      <w:r>
        <w:rPr/>
        <w:t>Акт</w:t>
        <w:tab/>
        <w:t>впровадження</w:t>
        <w:tab/>
        <w:t>«Методики</w:t>
        <w:tab/>
        <w:t>визначення</w:t>
        <w:tab/>
        <w:t>засобів</w:t>
        <w:tab/>
        <w:t>механізації</w:t>
        <w:tab/>
      </w:r>
      <w:r>
        <w:rPr>
          <w:spacing w:val="-8"/>
        </w:rPr>
        <w:t>при </w:t>
      </w:r>
      <w:r>
        <w:rPr/>
        <w:t>ліквідації завалів, пов’язаних з обрушенням будівель» </w:t>
      </w:r>
      <w:r>
        <w:rPr>
          <w:i/>
        </w:rPr>
        <w:t>– </w:t>
      </w:r>
      <w:r>
        <w:rPr/>
        <w:t>Додаток</w:t>
      </w:r>
      <w:r>
        <w:rPr>
          <w:spacing w:val="-5"/>
        </w:rPr>
        <w:t> </w:t>
      </w:r>
      <w:r>
        <w:rPr/>
        <w:t>В.</w:t>
      </w:r>
    </w:p>
    <w:p>
      <w:pPr>
        <w:pStyle w:val="BodyText"/>
        <w:rPr>
          <w:sz w:val="30"/>
        </w:rPr>
      </w:pPr>
    </w:p>
    <w:p>
      <w:pPr>
        <w:pStyle w:val="BodyText"/>
        <w:spacing w:before="9"/>
        <w:rPr>
          <w:sz w:val="39"/>
        </w:rPr>
      </w:pPr>
    </w:p>
    <w:p>
      <w:pPr>
        <w:pStyle w:val="Heading4"/>
        <w:numPr>
          <w:ilvl w:val="1"/>
          <w:numId w:val="32"/>
        </w:numPr>
        <w:tabs>
          <w:tab w:pos="1834" w:val="left" w:leader="none"/>
        </w:tabs>
        <w:spacing w:line="360" w:lineRule="auto" w:before="0" w:after="0"/>
        <w:ind w:left="242" w:right="848" w:firstLine="707"/>
        <w:jc w:val="both"/>
      </w:pPr>
      <w:bookmarkStart w:name="_TOC_250003" w:id="18"/>
      <w:r>
        <w:rPr/>
        <w:t>Впровадження методики визначення оптимального (раціонального) маршруту руху спеціальних підрозділів до аварійних об’єктів при виникненні надзвичайних</w:t>
      </w:r>
      <w:r>
        <w:rPr>
          <w:spacing w:val="-1"/>
        </w:rPr>
        <w:t> </w:t>
      </w:r>
      <w:bookmarkEnd w:id="18"/>
      <w:r>
        <w:rPr/>
        <w:t>ситуацій</w:t>
      </w:r>
    </w:p>
    <w:p>
      <w:pPr>
        <w:pStyle w:val="BodyText"/>
        <w:spacing w:before="7"/>
        <w:rPr>
          <w:b/>
          <w:sz w:val="27"/>
        </w:rPr>
      </w:pPr>
    </w:p>
    <w:p>
      <w:pPr>
        <w:pStyle w:val="BodyText"/>
        <w:spacing w:line="360" w:lineRule="auto"/>
        <w:ind w:left="242" w:right="854" w:firstLine="707"/>
        <w:jc w:val="both"/>
      </w:pPr>
      <w:r>
        <w:rPr/>
        <w:t>Апробація одержаних результатів досліджень в дисертаційній роботі була запорядкувано у НП АРЗ СП ГУ ДСНС України у Дніпропетровській області, </w:t>
      </w:r>
      <w:r>
        <w:rPr>
          <w:color w:val="202429"/>
        </w:rPr>
        <w:t>м. Дніпро, пр. Богдана Хмельницького, 5-А</w:t>
      </w:r>
      <w:r>
        <w:rPr/>
        <w:t>.</w:t>
      </w:r>
    </w:p>
    <w:p>
      <w:pPr>
        <w:spacing w:after="0" w:line="360" w:lineRule="auto"/>
        <w:jc w:val="both"/>
        <w:sectPr>
          <w:type w:val="continuous"/>
          <w:pgSz w:w="11910" w:h="16840"/>
          <w:pgMar w:top="1040" w:bottom="280" w:left="1460" w:right="0"/>
        </w:sectPr>
      </w:pPr>
    </w:p>
    <w:p>
      <w:pPr>
        <w:pStyle w:val="BodyText"/>
        <w:spacing w:before="2"/>
        <w:rPr>
          <w:sz w:val="9"/>
        </w:rPr>
      </w:pPr>
    </w:p>
    <w:p>
      <w:pPr>
        <w:pStyle w:val="BodyText"/>
        <w:tabs>
          <w:tab w:pos="2803" w:val="left" w:leader="none"/>
          <w:tab w:pos="3439" w:val="left" w:leader="none"/>
          <w:tab w:pos="4981" w:val="left" w:leader="none"/>
          <w:tab w:pos="6638" w:val="left" w:leader="none"/>
          <w:tab w:pos="7761" w:val="left" w:leader="none"/>
          <w:tab w:pos="9044" w:val="left" w:leader="none"/>
        </w:tabs>
        <w:spacing w:line="362" w:lineRule="auto" w:before="89"/>
        <w:ind w:left="242" w:right="846" w:firstLine="707"/>
      </w:pPr>
      <w:r>
        <w:rPr/>
        <w:t>Враховуючи,</w:t>
        <w:tab/>
        <w:t>що</w:t>
        <w:tab/>
        <w:t>тривалість</w:t>
        <w:tab/>
        <w:t>розбирання</w:t>
        <w:tab/>
        <w:t>завалів</w:t>
        <w:tab/>
        <w:t>повинна</w:t>
        <w:tab/>
      </w:r>
      <w:r>
        <w:rPr>
          <w:spacing w:val="-5"/>
        </w:rPr>
        <w:t>бути </w:t>
      </w:r>
      <w:r>
        <w:rPr/>
        <w:t>найменшою з урахуванням забезпечення безпеки</w:t>
      </w:r>
      <w:r>
        <w:rPr>
          <w:spacing w:val="-5"/>
        </w:rPr>
        <w:t> </w:t>
      </w:r>
      <w:r>
        <w:rPr/>
        <w:t>потерпілих:</w:t>
      </w:r>
    </w:p>
    <w:p>
      <w:pPr>
        <w:pStyle w:val="BodyText"/>
        <w:rPr>
          <w:sz w:val="20"/>
        </w:rPr>
      </w:pPr>
    </w:p>
    <w:p>
      <w:pPr>
        <w:tabs>
          <w:tab w:pos="8917" w:val="left" w:leader="none"/>
        </w:tabs>
        <w:spacing w:before="227"/>
        <w:ind w:left="3137" w:right="0" w:firstLine="0"/>
        <w:jc w:val="left"/>
        <w:rPr>
          <w:sz w:val="28"/>
        </w:rPr>
      </w:pPr>
      <w:r>
        <w:rPr>
          <w:i/>
          <w:w w:val="86"/>
          <w:position w:val="4"/>
          <w:sz w:val="30"/>
        </w:rPr>
        <w:t>Т</w:t>
      </w:r>
      <w:r>
        <w:rPr>
          <w:i/>
          <w:spacing w:val="-42"/>
          <w:position w:val="4"/>
          <w:sz w:val="30"/>
        </w:rPr>
        <w:t> </w:t>
      </w:r>
      <w:r>
        <w:rPr>
          <w:i/>
          <w:w w:val="86"/>
          <w:position w:val="-3"/>
          <w:sz w:val="15"/>
        </w:rPr>
        <w:t>р</w:t>
      </w:r>
      <w:r>
        <w:rPr>
          <w:i/>
          <w:position w:val="-3"/>
          <w:sz w:val="15"/>
        </w:rPr>
        <w:t> </w:t>
      </w:r>
      <w:r>
        <w:rPr>
          <w:i/>
          <w:spacing w:val="12"/>
          <w:position w:val="-3"/>
          <w:sz w:val="15"/>
        </w:rPr>
        <w:t> </w:t>
      </w:r>
      <w:r>
        <w:rPr>
          <w:rFonts w:ascii="Symbol" w:hAnsi="Symbol"/>
          <w:w w:val="86"/>
          <w:position w:val="4"/>
          <w:sz w:val="30"/>
        </w:rPr>
        <w:t></w:t>
      </w:r>
      <w:r>
        <w:rPr>
          <w:spacing w:val="-17"/>
          <w:position w:val="4"/>
          <w:sz w:val="30"/>
        </w:rPr>
        <w:t> </w:t>
      </w:r>
      <w:r>
        <w:rPr>
          <w:rFonts w:ascii="Symbol" w:hAnsi="Symbol"/>
          <w:spacing w:val="11"/>
          <w:w w:val="85"/>
          <w:sz w:val="35"/>
        </w:rPr>
        <w:t></w:t>
      </w:r>
      <w:r>
        <w:rPr>
          <w:i/>
          <w:spacing w:val="-19"/>
          <w:w w:val="86"/>
          <w:position w:val="4"/>
          <w:sz w:val="30"/>
        </w:rPr>
        <w:t>T</w:t>
      </w:r>
      <w:r>
        <w:rPr>
          <w:i/>
          <w:w w:val="86"/>
          <w:position w:val="-3"/>
          <w:sz w:val="15"/>
        </w:rPr>
        <w:t>i</w:t>
      </w:r>
      <w:r>
        <w:rPr>
          <w:i/>
          <w:position w:val="-3"/>
          <w:sz w:val="15"/>
        </w:rPr>
        <w:t> </w:t>
      </w:r>
      <w:r>
        <w:rPr>
          <w:i/>
          <w:spacing w:val="8"/>
          <w:position w:val="-3"/>
          <w:sz w:val="15"/>
        </w:rPr>
        <w:t> </w:t>
      </w:r>
      <w:r>
        <w:rPr>
          <w:rFonts w:ascii="Symbol" w:hAnsi="Symbol"/>
          <w:w w:val="86"/>
          <w:position w:val="4"/>
          <w:sz w:val="30"/>
        </w:rPr>
        <w:t></w:t>
      </w:r>
      <w:r>
        <w:rPr>
          <w:spacing w:val="-22"/>
          <w:position w:val="4"/>
          <w:sz w:val="30"/>
        </w:rPr>
        <w:t> </w:t>
      </w:r>
      <w:r>
        <w:rPr>
          <w:spacing w:val="-18"/>
          <w:w w:val="86"/>
          <w:position w:val="4"/>
          <w:sz w:val="30"/>
        </w:rPr>
        <w:t>m</w:t>
      </w:r>
      <w:r>
        <w:rPr>
          <w:spacing w:val="-20"/>
          <w:w w:val="86"/>
          <w:position w:val="4"/>
          <w:sz w:val="30"/>
        </w:rPr>
        <w:t>i</w:t>
      </w:r>
      <w:r>
        <w:rPr>
          <w:w w:val="86"/>
          <w:position w:val="4"/>
          <w:sz w:val="30"/>
        </w:rPr>
        <w:t>n</w:t>
      </w:r>
      <w:r>
        <w:rPr>
          <w:spacing w:val="5"/>
          <w:position w:val="4"/>
          <w:sz w:val="30"/>
        </w:rPr>
        <w:t> </w:t>
      </w:r>
      <w:r>
        <w:rPr>
          <w:w w:val="100"/>
          <w:position w:val="2"/>
          <w:sz w:val="28"/>
        </w:rPr>
        <w:t>;</w:t>
      </w:r>
      <w:r>
        <w:rPr>
          <w:spacing w:val="18"/>
          <w:position w:val="2"/>
          <w:sz w:val="28"/>
        </w:rPr>
        <w:t> </w:t>
      </w:r>
      <w:r>
        <w:rPr>
          <w:i/>
          <w:w w:val="90"/>
          <w:position w:val="4"/>
          <w:sz w:val="30"/>
        </w:rPr>
        <w:t>Т</w:t>
      </w:r>
      <w:r>
        <w:rPr>
          <w:i/>
          <w:spacing w:val="-36"/>
          <w:position w:val="4"/>
          <w:sz w:val="30"/>
        </w:rPr>
        <w:t> </w:t>
      </w:r>
      <w:r>
        <w:rPr>
          <w:i/>
          <w:w w:val="90"/>
          <w:position w:val="-3"/>
          <w:sz w:val="15"/>
        </w:rPr>
        <w:t>р</w:t>
      </w:r>
      <w:r>
        <w:rPr>
          <w:i/>
          <w:position w:val="-3"/>
          <w:sz w:val="15"/>
        </w:rPr>
        <w:t> </w:t>
      </w:r>
      <w:r>
        <w:rPr>
          <w:i/>
          <w:spacing w:val="14"/>
          <w:position w:val="-3"/>
          <w:sz w:val="15"/>
        </w:rPr>
        <w:t> </w:t>
      </w:r>
      <w:r>
        <w:rPr>
          <w:rFonts w:ascii="Symbol" w:hAnsi="Symbol"/>
          <w:w w:val="90"/>
          <w:position w:val="4"/>
          <w:sz w:val="30"/>
        </w:rPr>
        <w:t></w:t>
      </w:r>
      <w:r>
        <w:rPr>
          <w:spacing w:val="-26"/>
          <w:position w:val="4"/>
          <w:sz w:val="30"/>
        </w:rPr>
        <w:t> </w:t>
      </w:r>
      <w:r>
        <w:rPr>
          <w:i/>
          <w:spacing w:val="20"/>
          <w:w w:val="90"/>
          <w:position w:val="4"/>
          <w:sz w:val="30"/>
        </w:rPr>
        <w:t>Т</w:t>
      </w:r>
      <w:r>
        <w:rPr>
          <w:i/>
          <w:w w:val="90"/>
          <w:position w:val="-3"/>
          <w:sz w:val="15"/>
        </w:rPr>
        <w:t>ф</w:t>
      </w:r>
      <w:r>
        <w:rPr>
          <w:i/>
          <w:position w:val="-3"/>
          <w:sz w:val="15"/>
        </w:rPr>
        <w:t>  </w:t>
      </w:r>
      <w:r>
        <w:rPr>
          <w:i/>
          <w:spacing w:val="-14"/>
          <w:position w:val="-3"/>
          <w:sz w:val="15"/>
        </w:rPr>
        <w:t> </w:t>
      </w:r>
      <w:r>
        <w:rPr>
          <w:w w:val="100"/>
          <w:position w:val="2"/>
          <w:sz w:val="28"/>
        </w:rPr>
        <w:t>=</w:t>
      </w:r>
      <w:r>
        <w:rPr>
          <w:position w:val="2"/>
          <w:sz w:val="28"/>
        </w:rPr>
        <w:t> </w:t>
      </w:r>
      <w:r>
        <w:rPr>
          <w:w w:val="100"/>
          <w:position w:val="2"/>
          <w:sz w:val="28"/>
        </w:rPr>
        <w:t>6</w:t>
      </w:r>
      <w:r>
        <w:rPr>
          <w:position w:val="2"/>
          <w:sz w:val="28"/>
        </w:rPr>
        <w:t> </w:t>
      </w:r>
      <w:r>
        <w:rPr>
          <w:w w:val="100"/>
          <w:position w:val="2"/>
          <w:sz w:val="28"/>
        </w:rPr>
        <w:t>–</w:t>
      </w:r>
      <w:r>
        <w:rPr>
          <w:spacing w:val="-2"/>
          <w:position w:val="2"/>
          <w:sz w:val="28"/>
        </w:rPr>
        <w:t> </w:t>
      </w:r>
      <w:r>
        <w:rPr>
          <w:spacing w:val="-2"/>
          <w:w w:val="100"/>
          <w:position w:val="2"/>
          <w:sz w:val="28"/>
        </w:rPr>
        <w:t>1</w:t>
      </w:r>
      <w:r>
        <w:rPr>
          <w:w w:val="100"/>
          <w:position w:val="2"/>
          <w:sz w:val="28"/>
        </w:rPr>
        <w:t>20</w:t>
      </w:r>
      <w:r>
        <w:rPr>
          <w:spacing w:val="1"/>
          <w:position w:val="2"/>
          <w:sz w:val="28"/>
        </w:rPr>
        <w:t> </w:t>
      </w:r>
      <w:r>
        <w:rPr>
          <w:spacing w:val="-3"/>
          <w:w w:val="100"/>
          <w:position w:val="2"/>
          <w:sz w:val="28"/>
        </w:rPr>
        <w:t>г</w:t>
      </w:r>
      <w:r>
        <w:rPr>
          <w:spacing w:val="-2"/>
          <w:w w:val="100"/>
          <w:position w:val="2"/>
          <w:sz w:val="28"/>
        </w:rPr>
        <w:t>о</w:t>
      </w:r>
      <w:r>
        <w:rPr>
          <w:w w:val="100"/>
          <w:position w:val="2"/>
          <w:sz w:val="28"/>
        </w:rPr>
        <w:t>д;</w:t>
      </w:r>
      <w:r>
        <w:rPr>
          <w:position w:val="2"/>
          <w:sz w:val="28"/>
        </w:rPr>
        <w:tab/>
      </w:r>
      <w:r>
        <w:rPr>
          <w:w w:val="100"/>
          <w:position w:val="2"/>
          <w:sz w:val="28"/>
        </w:rPr>
        <w:t>(</w:t>
      </w:r>
      <w:r>
        <w:rPr>
          <w:spacing w:val="1"/>
          <w:w w:val="100"/>
          <w:position w:val="2"/>
          <w:sz w:val="28"/>
        </w:rPr>
        <w:t>5</w:t>
      </w:r>
      <w:r>
        <w:rPr>
          <w:spacing w:val="-1"/>
          <w:w w:val="100"/>
          <w:position w:val="2"/>
          <w:sz w:val="28"/>
        </w:rPr>
        <w:t>.</w:t>
      </w:r>
      <w:r>
        <w:rPr>
          <w:spacing w:val="1"/>
          <w:w w:val="100"/>
          <w:position w:val="2"/>
          <w:sz w:val="28"/>
        </w:rPr>
        <w:t>25</w:t>
      </w:r>
      <w:r>
        <w:rPr>
          <w:w w:val="100"/>
          <w:position w:val="2"/>
          <w:sz w:val="28"/>
        </w:rPr>
        <w:t>)</w:t>
      </w:r>
    </w:p>
    <w:p>
      <w:pPr>
        <w:pStyle w:val="BodyText"/>
        <w:rPr>
          <w:sz w:val="20"/>
        </w:rPr>
      </w:pPr>
    </w:p>
    <w:p>
      <w:pPr>
        <w:pStyle w:val="BodyText"/>
        <w:spacing w:before="4"/>
        <w:rPr>
          <w:sz w:val="22"/>
        </w:rPr>
      </w:pPr>
    </w:p>
    <w:p>
      <w:pPr>
        <w:spacing w:after="0"/>
        <w:rPr>
          <w:sz w:val="22"/>
        </w:rPr>
        <w:sectPr>
          <w:pgSz w:w="11910" w:h="16840"/>
          <w:pgMar w:header="710" w:footer="0" w:top="1040" w:bottom="280" w:left="1460" w:right="0"/>
        </w:sectPr>
      </w:pPr>
    </w:p>
    <w:p>
      <w:pPr>
        <w:spacing w:before="88"/>
        <w:ind w:left="242" w:right="0" w:firstLine="0"/>
        <w:jc w:val="left"/>
        <w:rPr>
          <w:i/>
          <w:sz w:val="19"/>
        </w:rPr>
      </w:pPr>
      <w:r>
        <w:rPr>
          <w:sz w:val="28"/>
        </w:rPr>
        <w:t>де </w:t>
      </w:r>
      <w:r>
        <w:rPr>
          <w:i/>
          <w:position w:val="5"/>
          <w:sz w:val="33"/>
        </w:rPr>
        <w:t>Т</w:t>
      </w:r>
      <w:r>
        <w:rPr>
          <w:i/>
          <w:position w:val="-3"/>
          <w:sz w:val="19"/>
        </w:rPr>
        <w:t>і</w:t>
      </w:r>
    </w:p>
    <w:p>
      <w:pPr>
        <w:pStyle w:val="BodyText"/>
        <w:spacing w:before="185"/>
        <w:ind w:left="98"/>
      </w:pPr>
      <w:r>
        <w:rPr/>
        <w:br w:type="column"/>
      </w:r>
      <w:r>
        <w:rPr>
          <w:i/>
        </w:rPr>
        <w:t>– </w:t>
      </w:r>
      <w:r>
        <w:rPr/>
        <w:t>тривалість виконання окремих процесів;</w:t>
      </w:r>
    </w:p>
    <w:p>
      <w:pPr>
        <w:spacing w:after="0"/>
        <w:sectPr>
          <w:type w:val="continuous"/>
          <w:pgSz w:w="11910" w:h="16840"/>
          <w:pgMar w:top="1040" w:bottom="280" w:left="1460" w:right="0"/>
          <w:cols w:num="2" w:equalWidth="0">
            <w:col w:w="865" w:space="40"/>
            <w:col w:w="9545"/>
          </w:cols>
        </w:sectPr>
      </w:pPr>
    </w:p>
    <w:p>
      <w:pPr>
        <w:pStyle w:val="BodyText"/>
        <w:rPr>
          <w:sz w:val="12"/>
        </w:rPr>
      </w:pPr>
    </w:p>
    <w:p>
      <w:pPr>
        <w:pStyle w:val="BodyText"/>
        <w:tabs>
          <w:tab w:pos="1492" w:val="left" w:leader="none"/>
        </w:tabs>
        <w:spacing w:before="95"/>
        <w:ind w:left="977"/>
      </w:pPr>
      <w:r>
        <w:rPr>
          <w:i/>
          <w:spacing w:val="12"/>
          <w:position w:val="8"/>
          <w:sz w:val="33"/>
        </w:rPr>
        <w:t>Т</w:t>
      </w:r>
      <w:r>
        <w:rPr>
          <w:i/>
          <w:spacing w:val="12"/>
          <w:sz w:val="19"/>
        </w:rPr>
        <w:t>ф</w:t>
        <w:tab/>
      </w:r>
      <w:r>
        <w:rPr>
          <w:i/>
          <w:position w:val="2"/>
        </w:rPr>
        <w:t>– </w:t>
      </w:r>
      <w:r>
        <w:rPr>
          <w:position w:val="2"/>
        </w:rPr>
        <w:t>чинник часу на розбирання завалу з можливим доступом</w:t>
      </w:r>
      <w:r>
        <w:rPr>
          <w:spacing w:val="64"/>
          <w:position w:val="2"/>
        </w:rPr>
        <w:t> </w:t>
      </w:r>
      <w:r>
        <w:rPr>
          <w:position w:val="2"/>
        </w:rPr>
        <w:t>до</w:t>
      </w:r>
    </w:p>
    <w:p>
      <w:pPr>
        <w:pStyle w:val="BodyText"/>
        <w:spacing w:before="10"/>
        <w:rPr>
          <w:sz w:val="12"/>
        </w:rPr>
      </w:pPr>
    </w:p>
    <w:p>
      <w:pPr>
        <w:pStyle w:val="BodyText"/>
        <w:spacing w:line="360" w:lineRule="auto" w:before="89"/>
        <w:ind w:left="242" w:right="843"/>
      </w:pPr>
      <w:r>
        <w:rPr/>
        <w:pict>
          <v:shape style="position:absolute;margin-left:317.437225pt;margin-top:66.781410pt;width:18.7pt;height:23pt;mso-position-horizontal-relative:page;mso-position-vertical-relative:paragraph;z-index:252008448" type="#_x0000_t202" filled="false" stroked="false">
            <v:textbox inset="0,0,0,0">
              <w:txbxContent>
                <w:p>
                  <w:pPr>
                    <w:spacing w:before="5"/>
                    <w:ind w:left="0" w:right="0" w:firstLine="0"/>
                    <w:jc w:val="left"/>
                    <w:rPr>
                      <w:rFonts w:ascii="Symbol" w:hAnsi="Symbol"/>
                      <w:i/>
                      <w:sz w:val="37"/>
                    </w:rPr>
                  </w:pPr>
                  <w:r>
                    <w:rPr>
                      <w:rFonts w:ascii="Symbol" w:hAnsi="Symbol"/>
                      <w:sz w:val="35"/>
                    </w:rPr>
                    <w:t></w:t>
                  </w:r>
                  <w:r>
                    <w:rPr>
                      <w:spacing w:val="-63"/>
                      <w:sz w:val="35"/>
                    </w:rPr>
                    <w:t> </w:t>
                  </w:r>
                  <w:r>
                    <w:rPr>
                      <w:rFonts w:ascii="Symbol" w:hAnsi="Symbol"/>
                      <w:i/>
                      <w:spacing w:val="-20"/>
                      <w:sz w:val="37"/>
                    </w:rPr>
                    <w:t></w:t>
                  </w:r>
                </w:p>
              </w:txbxContent>
            </v:textbox>
            <w10:wrap type="none"/>
          </v:shape>
        </w:pict>
      </w:r>
      <w:r>
        <w:rPr/>
        <w:pict>
          <v:shape style="position:absolute;margin-left:420.665863pt;margin-top:66.781410pt;width:36.9pt;height:23pt;mso-position-horizontal-relative:page;mso-position-vertical-relative:paragraph;z-index:-266419200" type="#_x0000_t202" filled="false" stroked="false">
            <v:textbox inset="0,0,0,0">
              <w:txbxContent>
                <w:p>
                  <w:pPr>
                    <w:tabs>
                      <w:tab w:pos="652" w:val="left" w:leader="none"/>
                    </w:tabs>
                    <w:spacing w:before="5"/>
                    <w:ind w:left="0" w:right="0" w:firstLine="0"/>
                    <w:jc w:val="left"/>
                    <w:rPr>
                      <w:sz w:val="35"/>
                    </w:rPr>
                  </w:pPr>
                  <w:r>
                    <w:rPr>
                      <w:rFonts w:ascii="Symbol" w:hAnsi="Symbol"/>
                      <w:sz w:val="35"/>
                    </w:rPr>
                    <w:t></w:t>
                  </w:r>
                  <w:r>
                    <w:rPr>
                      <w:spacing w:val="-55"/>
                      <w:sz w:val="35"/>
                    </w:rPr>
                    <w:t> </w:t>
                  </w:r>
                  <w:r>
                    <w:rPr>
                      <w:rFonts w:ascii="Symbol" w:hAnsi="Symbol"/>
                      <w:i/>
                      <w:sz w:val="37"/>
                    </w:rPr>
                    <w:t></w:t>
                  </w:r>
                  <w:r>
                    <w:rPr>
                      <w:sz w:val="37"/>
                    </w:rPr>
                    <w:tab/>
                  </w:r>
                  <w:r>
                    <w:rPr>
                      <w:spacing w:val="-20"/>
                      <w:sz w:val="35"/>
                    </w:rPr>
                    <w:t>.</w:t>
                  </w:r>
                </w:p>
              </w:txbxContent>
            </v:textbox>
            <w10:wrap type="none"/>
          </v:shape>
        </w:pict>
      </w:r>
      <w:r>
        <w:rPr/>
        <w:t>потерпілих та визначення ризику збільшення процесу ліквідації наслідків НС за рахунок збільшення часу на розбирання завалів та доступу до об’єкта НС.</w:t>
      </w:r>
    </w:p>
    <w:p>
      <w:pPr>
        <w:pStyle w:val="BodyText"/>
        <w:spacing w:before="8"/>
        <w:rPr>
          <w:sz w:val="15"/>
        </w:rPr>
      </w:pPr>
    </w:p>
    <w:p>
      <w:pPr>
        <w:spacing w:after="0"/>
        <w:rPr>
          <w:sz w:val="15"/>
        </w:rPr>
        <w:sectPr>
          <w:type w:val="continuous"/>
          <w:pgSz w:w="11910" w:h="16840"/>
          <w:pgMar w:top="1040" w:bottom="280" w:left="1460" w:right="0"/>
        </w:sectPr>
      </w:pPr>
    </w:p>
    <w:p>
      <w:pPr>
        <w:pStyle w:val="BodyText"/>
        <w:rPr>
          <w:sz w:val="20"/>
        </w:rPr>
      </w:pPr>
    </w:p>
    <w:p>
      <w:pPr>
        <w:spacing w:before="169"/>
        <w:ind w:left="0" w:right="0" w:firstLine="0"/>
        <w:jc w:val="right"/>
        <w:rPr>
          <w:i/>
          <w:sz w:val="18"/>
        </w:rPr>
      </w:pPr>
      <w:r>
        <w:rPr/>
        <w:pict>
          <v:shape style="position:absolute;margin-left:183.3573pt;margin-top:-6.483606pt;width:7.5pt;height:23pt;mso-position-horizontal-relative:page;mso-position-vertical-relative:paragraph;z-index:252004352" type="#_x0000_t202" filled="false" stroked="false">
            <v:textbox inset="0,0,0,0">
              <w:txbxContent>
                <w:p>
                  <w:pPr>
                    <w:spacing w:before="5"/>
                    <w:ind w:left="0" w:right="0" w:firstLine="0"/>
                    <w:jc w:val="left"/>
                    <w:rPr>
                      <w:rFonts w:ascii="Symbol" w:hAnsi="Symbol"/>
                      <w:i/>
                      <w:sz w:val="37"/>
                    </w:rPr>
                  </w:pPr>
                  <w:r>
                    <w:rPr>
                      <w:rFonts w:ascii="Symbol" w:hAnsi="Symbol"/>
                      <w:i/>
                      <w:w w:val="92"/>
                      <w:sz w:val="37"/>
                    </w:rPr>
                    <w:t></w:t>
                  </w:r>
                </w:p>
              </w:txbxContent>
            </v:textbox>
            <w10:wrap type="none"/>
          </v:shape>
        </w:pict>
      </w:r>
      <w:r>
        <w:rPr>
          <w:i/>
          <w:w w:val="95"/>
          <w:sz w:val="18"/>
        </w:rPr>
        <w:t>л</w:t>
      </w:r>
      <w:r>
        <w:rPr>
          <w:w w:val="95"/>
          <w:sz w:val="18"/>
        </w:rPr>
        <w:t>.</w:t>
      </w:r>
      <w:r>
        <w:rPr>
          <w:i/>
          <w:w w:val="95"/>
          <w:sz w:val="18"/>
        </w:rPr>
        <w:t>з</w:t>
      </w:r>
    </w:p>
    <w:p>
      <w:pPr>
        <w:pStyle w:val="BodyText"/>
        <w:rPr>
          <w:i/>
          <w:sz w:val="20"/>
        </w:rPr>
      </w:pPr>
      <w:r>
        <w:rPr/>
        <w:br w:type="column"/>
      </w:r>
      <w:r>
        <w:rPr>
          <w:i/>
          <w:sz w:val="20"/>
        </w:rPr>
      </w:r>
    </w:p>
    <w:p>
      <w:pPr>
        <w:spacing w:before="169"/>
        <w:ind w:left="0" w:right="0" w:firstLine="0"/>
        <w:jc w:val="right"/>
        <w:rPr>
          <w:i/>
          <w:sz w:val="18"/>
        </w:rPr>
      </w:pPr>
      <w:r>
        <w:rPr/>
        <w:pict>
          <v:shape style="position:absolute;margin-left:209.54895pt;margin-top:-6.483606pt;width:19.150pt;height:23pt;mso-position-horizontal-relative:page;mso-position-vertical-relative:paragraph;z-index:252005376" type="#_x0000_t202" filled="false" stroked="false">
            <v:textbox inset="0,0,0,0">
              <w:txbxContent>
                <w:p>
                  <w:pPr>
                    <w:spacing w:before="5"/>
                    <w:ind w:left="0" w:right="0" w:firstLine="0"/>
                    <w:jc w:val="left"/>
                    <w:rPr>
                      <w:rFonts w:ascii="Symbol" w:hAnsi="Symbol"/>
                      <w:i/>
                      <w:sz w:val="37"/>
                    </w:rPr>
                  </w:pPr>
                  <w:r>
                    <w:rPr>
                      <w:rFonts w:ascii="Symbol" w:hAnsi="Symbol"/>
                      <w:sz w:val="35"/>
                    </w:rPr>
                    <w:t></w:t>
                  </w:r>
                  <w:r>
                    <w:rPr>
                      <w:spacing w:val="-55"/>
                      <w:sz w:val="35"/>
                    </w:rPr>
                    <w:t> </w:t>
                  </w:r>
                  <w:r>
                    <w:rPr>
                      <w:rFonts w:ascii="Symbol" w:hAnsi="Symbol"/>
                      <w:i/>
                      <w:spacing w:val="-20"/>
                      <w:sz w:val="37"/>
                    </w:rPr>
                    <w:t></w:t>
                  </w:r>
                </w:p>
              </w:txbxContent>
            </v:textbox>
            <w10:wrap type="none"/>
          </v:shape>
        </w:pict>
      </w:r>
      <w:r>
        <w:rPr>
          <w:i/>
          <w:w w:val="90"/>
          <w:sz w:val="18"/>
        </w:rPr>
        <w:t>в</w:t>
      </w:r>
      <w:r>
        <w:rPr>
          <w:w w:val="90"/>
          <w:sz w:val="18"/>
        </w:rPr>
        <w:t>.</w:t>
      </w:r>
      <w:r>
        <w:rPr>
          <w:i/>
          <w:w w:val="90"/>
          <w:sz w:val="18"/>
        </w:rPr>
        <w:t>ч</w:t>
      </w:r>
    </w:p>
    <w:p>
      <w:pPr>
        <w:pStyle w:val="BodyText"/>
        <w:rPr>
          <w:i/>
          <w:sz w:val="20"/>
        </w:rPr>
      </w:pPr>
      <w:r>
        <w:rPr/>
        <w:br w:type="column"/>
      </w:r>
      <w:r>
        <w:rPr>
          <w:i/>
          <w:sz w:val="20"/>
        </w:rPr>
      </w:r>
    </w:p>
    <w:p>
      <w:pPr>
        <w:spacing w:before="169"/>
        <w:ind w:left="0" w:right="0" w:firstLine="0"/>
        <w:jc w:val="right"/>
        <w:rPr>
          <w:i/>
          <w:sz w:val="18"/>
        </w:rPr>
      </w:pPr>
      <w:r>
        <w:rPr/>
        <w:pict>
          <v:shape style="position:absolute;margin-left:246.147003pt;margin-top:-6.483606pt;width:18.7pt;height:23pt;mso-position-horizontal-relative:page;mso-position-vertical-relative:paragraph;z-index:252006400" type="#_x0000_t202" filled="false" stroked="false">
            <v:textbox inset="0,0,0,0">
              <w:txbxContent>
                <w:p>
                  <w:pPr>
                    <w:spacing w:before="5"/>
                    <w:ind w:left="0" w:right="0" w:firstLine="0"/>
                    <w:jc w:val="left"/>
                    <w:rPr>
                      <w:rFonts w:ascii="Symbol" w:hAnsi="Symbol"/>
                      <w:i/>
                      <w:sz w:val="37"/>
                    </w:rPr>
                  </w:pPr>
                  <w:r>
                    <w:rPr>
                      <w:rFonts w:ascii="Symbol" w:hAnsi="Symbol"/>
                      <w:sz w:val="35"/>
                    </w:rPr>
                    <w:t></w:t>
                  </w:r>
                  <w:r>
                    <w:rPr>
                      <w:spacing w:val="-63"/>
                      <w:sz w:val="35"/>
                    </w:rPr>
                    <w:t> </w:t>
                  </w:r>
                  <w:r>
                    <w:rPr>
                      <w:rFonts w:ascii="Symbol" w:hAnsi="Symbol"/>
                      <w:i/>
                      <w:spacing w:val="-20"/>
                      <w:sz w:val="37"/>
                    </w:rPr>
                    <w:t></w:t>
                  </w:r>
                </w:p>
              </w:txbxContent>
            </v:textbox>
            <w10:wrap type="none"/>
          </v:shape>
        </w:pict>
      </w:r>
      <w:r>
        <w:rPr>
          <w:i/>
          <w:w w:val="95"/>
          <w:sz w:val="18"/>
        </w:rPr>
        <w:t>в</w:t>
      </w:r>
      <w:r>
        <w:rPr>
          <w:w w:val="95"/>
          <w:sz w:val="18"/>
        </w:rPr>
        <w:t>.</w:t>
      </w:r>
      <w:r>
        <w:rPr>
          <w:i/>
          <w:w w:val="95"/>
          <w:sz w:val="18"/>
        </w:rPr>
        <w:t>о</w:t>
      </w:r>
    </w:p>
    <w:p>
      <w:pPr>
        <w:pStyle w:val="BodyText"/>
        <w:rPr>
          <w:i/>
          <w:sz w:val="20"/>
        </w:rPr>
      </w:pPr>
      <w:r>
        <w:rPr/>
        <w:br w:type="column"/>
      </w:r>
      <w:r>
        <w:rPr>
          <w:i/>
          <w:sz w:val="20"/>
        </w:rPr>
      </w:r>
    </w:p>
    <w:p>
      <w:pPr>
        <w:spacing w:before="169"/>
        <w:ind w:left="0" w:right="0" w:firstLine="0"/>
        <w:jc w:val="right"/>
        <w:rPr>
          <w:i/>
          <w:sz w:val="18"/>
        </w:rPr>
      </w:pPr>
      <w:r>
        <w:rPr/>
        <w:pict>
          <v:shape style="position:absolute;margin-left:282.507111pt;margin-top:-6.483606pt;width:18.7pt;height:23pt;mso-position-horizontal-relative:page;mso-position-vertical-relative:paragraph;z-index:252007424" type="#_x0000_t202" filled="false" stroked="false">
            <v:textbox inset="0,0,0,0">
              <w:txbxContent>
                <w:p>
                  <w:pPr>
                    <w:spacing w:before="5"/>
                    <w:ind w:left="0" w:right="0" w:firstLine="0"/>
                    <w:jc w:val="left"/>
                    <w:rPr>
                      <w:rFonts w:ascii="Symbol" w:hAnsi="Symbol"/>
                      <w:i/>
                      <w:sz w:val="37"/>
                    </w:rPr>
                  </w:pPr>
                  <w:r>
                    <w:rPr>
                      <w:rFonts w:ascii="Symbol" w:hAnsi="Symbol"/>
                      <w:sz w:val="35"/>
                    </w:rPr>
                    <w:t></w:t>
                  </w:r>
                  <w:r>
                    <w:rPr>
                      <w:spacing w:val="-63"/>
                      <w:sz w:val="35"/>
                    </w:rPr>
                    <w:t> </w:t>
                  </w:r>
                  <w:r>
                    <w:rPr>
                      <w:rFonts w:ascii="Symbol" w:hAnsi="Symbol"/>
                      <w:i/>
                      <w:spacing w:val="-20"/>
                      <w:sz w:val="37"/>
                    </w:rPr>
                    <w:t></w:t>
                  </w:r>
                </w:p>
              </w:txbxContent>
            </v:textbox>
            <w10:wrap type="none"/>
          </v:shape>
        </w:pict>
      </w:r>
      <w:r>
        <w:rPr>
          <w:i/>
          <w:w w:val="95"/>
          <w:sz w:val="18"/>
        </w:rPr>
        <w:t>о</w:t>
      </w:r>
      <w:r>
        <w:rPr>
          <w:w w:val="95"/>
          <w:sz w:val="18"/>
        </w:rPr>
        <w:t>.</w:t>
      </w:r>
      <w:r>
        <w:rPr>
          <w:i/>
          <w:w w:val="95"/>
          <w:sz w:val="18"/>
        </w:rPr>
        <w:t>і</w:t>
      </w:r>
    </w:p>
    <w:p>
      <w:pPr>
        <w:tabs>
          <w:tab w:pos="1509" w:val="left" w:leader="none"/>
        </w:tabs>
        <w:spacing w:before="105"/>
        <w:ind w:left="484" w:right="0" w:firstLine="0"/>
        <w:jc w:val="left"/>
        <w:rPr>
          <w:rFonts w:ascii="Symbol" w:hAnsi="Symbol"/>
          <w:i/>
          <w:sz w:val="37"/>
        </w:rPr>
      </w:pPr>
      <w:r>
        <w:rPr/>
        <w:br w:type="column"/>
      </w:r>
      <w:r>
        <w:rPr>
          <w:i/>
          <w:spacing w:val="4"/>
          <w:sz w:val="18"/>
        </w:rPr>
        <w:t>з</w:t>
      </w:r>
      <w:r>
        <w:rPr>
          <w:spacing w:val="4"/>
          <w:sz w:val="18"/>
        </w:rPr>
        <w:t>.</w:t>
      </w:r>
      <w:r>
        <w:rPr>
          <w:i/>
          <w:spacing w:val="4"/>
          <w:sz w:val="18"/>
        </w:rPr>
        <w:t>е</w:t>
      </w:r>
      <w:r>
        <w:rPr>
          <w:spacing w:val="4"/>
          <w:sz w:val="18"/>
        </w:rPr>
        <w:t>. </w:t>
      </w:r>
      <w:r>
        <w:rPr>
          <w:i/>
          <w:sz w:val="18"/>
        </w:rPr>
        <w:t>з</w:t>
      </w:r>
      <w:r>
        <w:rPr>
          <w:i/>
          <w:spacing w:val="17"/>
          <w:sz w:val="18"/>
        </w:rPr>
        <w:t> </w:t>
      </w:r>
      <w:r>
        <w:rPr>
          <w:rFonts w:ascii="Symbol" w:hAnsi="Symbol"/>
          <w:position w:val="9"/>
          <w:sz w:val="35"/>
        </w:rPr>
        <w:t></w:t>
      </w:r>
      <w:r>
        <w:rPr>
          <w:spacing w:val="-55"/>
          <w:position w:val="9"/>
          <w:sz w:val="35"/>
        </w:rPr>
        <w:t> </w:t>
      </w:r>
      <w:r>
        <w:rPr>
          <w:rFonts w:ascii="Symbol" w:hAnsi="Symbol"/>
          <w:i/>
          <w:position w:val="9"/>
          <w:sz w:val="37"/>
        </w:rPr>
        <w:t></w:t>
      </w:r>
      <w:r>
        <w:rPr>
          <w:position w:val="9"/>
          <w:sz w:val="37"/>
        </w:rPr>
        <w:tab/>
      </w:r>
      <w:r>
        <w:rPr>
          <w:rFonts w:ascii="Symbol" w:hAnsi="Symbol"/>
          <w:position w:val="9"/>
          <w:sz w:val="35"/>
        </w:rPr>
        <w:t></w:t>
      </w:r>
      <w:r>
        <w:rPr>
          <w:spacing w:val="-63"/>
          <w:position w:val="9"/>
          <w:sz w:val="35"/>
        </w:rPr>
        <w:t> </w:t>
      </w:r>
      <w:r>
        <w:rPr>
          <w:rFonts w:ascii="Symbol" w:hAnsi="Symbol"/>
          <w:i/>
          <w:spacing w:val="-19"/>
          <w:position w:val="9"/>
          <w:sz w:val="37"/>
        </w:rPr>
        <w:t></w:t>
      </w:r>
    </w:p>
    <w:p>
      <w:pPr>
        <w:pStyle w:val="BodyText"/>
        <w:rPr>
          <w:rFonts w:ascii="Symbol" w:hAnsi="Symbol"/>
          <w:i/>
          <w:sz w:val="20"/>
        </w:rPr>
      </w:pPr>
      <w:r>
        <w:rPr/>
        <w:br w:type="column"/>
      </w:r>
      <w:r>
        <w:rPr>
          <w:rFonts w:ascii="Symbol" w:hAnsi="Symbol"/>
          <w:i/>
          <w:sz w:val="20"/>
        </w:rPr>
      </w:r>
    </w:p>
    <w:p>
      <w:pPr>
        <w:spacing w:before="154"/>
        <w:ind w:left="0" w:right="0" w:firstLine="0"/>
        <w:jc w:val="right"/>
        <w:rPr>
          <w:i/>
          <w:sz w:val="18"/>
        </w:rPr>
      </w:pPr>
      <w:r>
        <w:rPr/>
        <w:pict>
          <v:shape style="position:absolute;margin-left:411.124451pt;margin-top:8.145646pt;width:4.3pt;height:9.9pt;mso-position-horizontal-relative:page;mso-position-vertical-relative:paragraph;z-index:252010496" type="#_x0000_t202" filled="false" stroked="false">
            <v:textbox inset="0,0,0,0">
              <w:txbxContent>
                <w:p>
                  <w:pPr>
                    <w:spacing w:line="198" w:lineRule="exact" w:before="0"/>
                    <w:ind w:left="0" w:right="0" w:firstLine="0"/>
                    <w:jc w:val="left"/>
                    <w:rPr>
                      <w:i/>
                      <w:sz w:val="18"/>
                    </w:rPr>
                  </w:pPr>
                  <w:r>
                    <w:rPr>
                      <w:i/>
                      <w:w w:val="94"/>
                      <w:sz w:val="18"/>
                    </w:rPr>
                    <w:t>р</w:t>
                  </w:r>
                </w:p>
              </w:txbxContent>
            </v:textbox>
            <w10:wrap type="none"/>
          </v:shape>
        </w:pict>
      </w:r>
      <w:r>
        <w:rPr>
          <w:i/>
          <w:sz w:val="18"/>
        </w:rPr>
        <w:t>л</w:t>
      </w:r>
      <w:r>
        <w:rPr>
          <w:sz w:val="18"/>
        </w:rPr>
        <w:t>. </w:t>
      </w:r>
      <w:r>
        <w:rPr>
          <w:i/>
          <w:sz w:val="18"/>
        </w:rPr>
        <w:t>з</w:t>
      </w:r>
    </w:p>
    <w:p>
      <w:pPr>
        <w:pStyle w:val="BodyText"/>
        <w:spacing w:before="265"/>
        <w:ind w:left="1297"/>
      </w:pPr>
      <w:r>
        <w:rPr/>
        <w:br w:type="column"/>
      </w:r>
      <w:r>
        <w:rPr/>
        <w:t>(5.26)</w:t>
      </w:r>
    </w:p>
    <w:p>
      <w:pPr>
        <w:spacing w:after="0"/>
        <w:sectPr>
          <w:type w:val="continuous"/>
          <w:pgSz w:w="11910" w:h="16840"/>
          <w:pgMar w:top="1040" w:bottom="280" w:left="1460" w:right="0"/>
          <w:cols w:num="7" w:equalWidth="0">
            <w:col w:w="2610" w:space="40"/>
            <w:col w:w="709" w:space="39"/>
            <w:col w:w="690" w:space="40"/>
            <w:col w:w="655" w:space="39"/>
            <w:col w:w="1884" w:space="40"/>
            <w:col w:w="835" w:space="39"/>
            <w:col w:w="2830"/>
          </w:cols>
        </w:sectPr>
      </w:pPr>
    </w:p>
    <w:p>
      <w:pPr>
        <w:pStyle w:val="BodyText"/>
        <w:rPr>
          <w:sz w:val="20"/>
        </w:rPr>
      </w:pPr>
    </w:p>
    <w:p>
      <w:pPr>
        <w:pStyle w:val="BodyText"/>
        <w:spacing w:before="10"/>
        <w:rPr>
          <w:sz w:val="20"/>
        </w:rPr>
      </w:pPr>
    </w:p>
    <w:p>
      <w:pPr>
        <w:pStyle w:val="BodyText"/>
        <w:spacing w:line="360" w:lineRule="auto" w:before="89" w:after="6"/>
        <w:ind w:left="242" w:right="848" w:firstLine="707"/>
        <w:jc w:val="both"/>
      </w:pPr>
      <w:r>
        <w:rPr/>
        <w:pict>
          <v:shape style="position:absolute;margin-left:380.555603pt;margin-top:-33.399338pt;width:3.8pt;height:9.9pt;mso-position-horizontal-relative:page;mso-position-vertical-relative:paragraph;z-index:-266421248" type="#_x0000_t202" filled="false" stroked="false">
            <v:textbox inset="0,0,0,0">
              <w:txbxContent>
                <w:p>
                  <w:pPr>
                    <w:spacing w:line="198" w:lineRule="exact" w:before="0"/>
                    <w:ind w:left="0" w:right="0" w:firstLine="0"/>
                    <w:jc w:val="left"/>
                    <w:rPr>
                      <w:i/>
                      <w:sz w:val="18"/>
                    </w:rPr>
                  </w:pPr>
                  <w:r>
                    <w:rPr>
                      <w:i/>
                      <w:w w:val="94"/>
                      <w:sz w:val="18"/>
                    </w:rPr>
                    <w:t>с</w:t>
                  </w:r>
                </w:p>
              </w:txbxContent>
            </v:textbox>
            <w10:wrap type="none"/>
          </v:shape>
        </w:pict>
      </w:r>
      <w:r>
        <w:rPr/>
        <w:t>Після проведення досліджень у м. Дніпро було вивчено можливі маршрути руху машин та устаткування (з урахуванням їх мобільності та завантаженості маршрутів руху) до вірогідних об’єктів НС. При цьому із застосуванням теорії графів було визначено сектори графа відносно мереж автомобільних доріг (рис. 5.2).</w:t>
      </w:r>
    </w:p>
    <w:p>
      <w:pPr>
        <w:pStyle w:val="BodyText"/>
        <w:ind w:left="2562"/>
        <w:rPr>
          <w:sz w:val="20"/>
        </w:rPr>
      </w:pPr>
      <w:r>
        <w:rPr>
          <w:sz w:val="20"/>
        </w:rPr>
        <w:drawing>
          <wp:inline distT="0" distB="0" distL="0" distR="0">
            <wp:extent cx="2969984" cy="3331178"/>
            <wp:effectExtent l="0" t="0" r="0" b="0"/>
            <wp:docPr id="207" name="image56.jpeg"/>
            <wp:cNvGraphicFramePr>
              <a:graphicFrameLocks noChangeAspect="1"/>
            </wp:cNvGraphicFramePr>
            <a:graphic>
              <a:graphicData uri="http://schemas.openxmlformats.org/drawingml/2006/picture">
                <pic:pic>
                  <pic:nvPicPr>
                    <pic:cNvPr id="208" name="image56.jpeg"/>
                    <pic:cNvPicPr/>
                  </pic:nvPicPr>
                  <pic:blipFill>
                    <a:blip r:embed="rId61" cstate="print"/>
                    <a:stretch>
                      <a:fillRect/>
                    </a:stretch>
                  </pic:blipFill>
                  <pic:spPr>
                    <a:xfrm>
                      <a:off x="0" y="0"/>
                      <a:ext cx="2969984" cy="3331178"/>
                    </a:xfrm>
                    <a:prstGeom prst="rect">
                      <a:avLst/>
                    </a:prstGeom>
                  </pic:spPr>
                </pic:pic>
              </a:graphicData>
            </a:graphic>
          </wp:inline>
        </w:drawing>
      </w:r>
      <w:r>
        <w:rPr>
          <w:sz w:val="20"/>
        </w:rPr>
      </w:r>
    </w:p>
    <w:p>
      <w:pPr>
        <w:pStyle w:val="BodyText"/>
        <w:spacing w:before="2"/>
        <w:rPr>
          <w:sz w:val="27"/>
        </w:rPr>
      </w:pPr>
    </w:p>
    <w:p>
      <w:pPr>
        <w:pStyle w:val="BodyText"/>
        <w:ind w:left="950"/>
      </w:pPr>
      <w:r>
        <w:rPr/>
        <w:t>Рисунок 5.2 – План-схема територіального поділу Соборного району</w:t>
      </w:r>
    </w:p>
    <w:p>
      <w:pPr>
        <w:spacing w:after="0"/>
        <w:sectPr>
          <w:type w:val="continuous"/>
          <w:pgSz w:w="11910" w:h="16840"/>
          <w:pgMar w:top="1040" w:bottom="280" w:left="1460" w:right="0"/>
        </w:sectPr>
      </w:pPr>
    </w:p>
    <w:p>
      <w:pPr>
        <w:pStyle w:val="BodyText"/>
        <w:rPr>
          <w:sz w:val="20"/>
        </w:rPr>
      </w:pPr>
      <w:r>
        <w:rPr/>
        <w:pict>
          <v:shape style="position:absolute;margin-left:93.326637pt;margin-top:270.378571pt;width:29.7pt;height:90.35pt;mso-position-horizontal-relative:page;mso-position-vertical-relative:page;z-index:252034048" type="#_x0000_t202" filled="false" stroked="false">
            <v:textbox inset="0,0,0,0" style="layout-flow:vertical;mso-layout-flow-alt:bottom-to-top">
              <w:txbxContent>
                <w:p>
                  <w:pPr>
                    <w:spacing w:line="249" w:lineRule="auto" w:before="10"/>
                    <w:ind w:left="20" w:right="2" w:firstLine="0"/>
                    <w:jc w:val="left"/>
                    <w:rPr>
                      <w:sz w:val="24"/>
                    </w:rPr>
                  </w:pPr>
                  <w:r>
                    <w:rPr>
                      <w:sz w:val="24"/>
                    </w:rPr>
                    <w:t>Інформація дорожнього руху</w:t>
                  </w:r>
                </w:p>
              </w:txbxContent>
            </v:textbox>
            <w10:wrap type="none"/>
          </v:shape>
        </w:pict>
      </w:r>
      <w:r>
        <w:rPr/>
        <w:pict>
          <v:shape style="position:absolute;margin-left:493.726624pt;margin-top:270.378571pt;width:29.45pt;height:90.35pt;mso-position-horizontal-relative:page;mso-position-vertical-relative:page;z-index:252035072" type="#_x0000_t202" filled="false" stroked="false">
            <v:textbox inset="0,0,0,0" style="layout-flow:vertical;mso-layout-flow-alt:bottom-to-top">
              <w:txbxContent>
                <w:p>
                  <w:pPr>
                    <w:spacing w:line="247" w:lineRule="auto" w:before="10"/>
                    <w:ind w:left="20" w:right="2" w:firstLine="0"/>
                    <w:jc w:val="left"/>
                    <w:rPr>
                      <w:sz w:val="24"/>
                    </w:rPr>
                  </w:pPr>
                  <w:r>
                    <w:rPr>
                      <w:sz w:val="24"/>
                    </w:rPr>
                    <w:t>Інформація дорожнього руху</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ind w:left="846"/>
        <w:rPr>
          <w:sz w:val="20"/>
        </w:rPr>
      </w:pPr>
      <w:r>
        <w:rPr>
          <w:sz w:val="20"/>
        </w:rPr>
        <w:pict>
          <v:group style="width:58.35pt;height:23.65pt;mso-position-horizontal-relative:char;mso-position-vertical-relative:line" coordorigin="0,0" coordsize="1167,473">
            <v:shape style="position:absolute;left:0;top:0;width:1167;height:473" type="#_x0000_t75" stroked="false">
              <v:imagedata r:id="rId89" o:title=""/>
            </v:shape>
            <v:shape style="position:absolute;left:0;top:0;width:1167;height:473" type="#_x0000_t202" filled="false" stroked="false">
              <v:textbox inset="0,0,0,0">
                <w:txbxContent>
                  <w:p>
                    <w:pPr>
                      <w:spacing w:before="79"/>
                      <w:ind w:left="161" w:right="0" w:firstLine="0"/>
                      <w:jc w:val="left"/>
                      <w:rPr>
                        <w:sz w:val="28"/>
                      </w:rPr>
                    </w:pPr>
                    <w:r>
                      <w:rPr>
                        <w:sz w:val="28"/>
                      </w:rPr>
                      <w:t>Етап ІІ</w:t>
                    </w:r>
                  </w:p>
                </w:txbxContent>
              </v:textbox>
              <w10:wrap type="none"/>
            </v:shape>
          </v:group>
        </w:pict>
      </w:r>
      <w:r>
        <w:rPr>
          <w:sz w:val="20"/>
        </w:rPr>
      </w:r>
    </w:p>
    <w:p>
      <w:pPr>
        <w:pStyle w:val="BodyText"/>
        <w:spacing w:before="9"/>
        <w:rPr>
          <w:sz w:val="22"/>
        </w:rPr>
      </w:pPr>
      <w:r>
        <w:rPr/>
        <w:pict>
          <v:group style="position:absolute;margin-left:115.32pt;margin-top:15.09pt;width:64.6pt;height:23.65pt;mso-position-horizontal-relative:page;mso-position-vertical-relative:paragraph;z-index:-251300864;mso-wrap-distance-left:0;mso-wrap-distance-right:0" coordorigin="2306,302" coordsize="1292,473">
            <v:shape style="position:absolute;left:2306;top:301;width:1292;height:473" type="#_x0000_t75" stroked="false">
              <v:imagedata r:id="rId90" o:title=""/>
            </v:shape>
            <v:shape style="position:absolute;left:2306;top:301;width:1292;height:473" type="#_x0000_t202" filled="false" stroked="false">
              <v:textbox inset="0,0,0,0">
                <w:txbxContent>
                  <w:p>
                    <w:pPr>
                      <w:spacing w:before="79"/>
                      <w:ind w:left="161" w:right="0" w:firstLine="0"/>
                      <w:jc w:val="left"/>
                      <w:rPr>
                        <w:sz w:val="28"/>
                      </w:rPr>
                    </w:pPr>
                    <w:r>
                      <w:rPr>
                        <w:sz w:val="28"/>
                      </w:rPr>
                      <w:t>Етап ІІІ</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BodyText"/>
        <w:spacing w:line="360" w:lineRule="auto" w:before="89"/>
        <w:ind w:left="3439" w:right="1143" w:hanging="2185"/>
      </w:pPr>
      <w:r>
        <w:rPr/>
        <w:pict>
          <v:group style="position:absolute;margin-left:84.720001pt;margin-top:-544.539673pt;width:453.8pt;height:531.5pt;mso-position-horizontal-relative:page;mso-position-vertical-relative:paragraph;z-index:-266397696" coordorigin="1694,-10891" coordsize="9076,10630">
            <v:line style="position:absolute" from="10762,-8563" to="10763,-3291" stroked="true" strokeweight=".72pt" strokecolor="#000000">
              <v:stroke dashstyle="solid"/>
            </v:line>
            <v:shape style="position:absolute;left:4924;top:-4512;width:2820;height:2434" coordorigin="4925,-4512" coordsize="2820,2434" path="m6335,-4512l4925,-3295,6335,-2078,7745,-3295,6335,-4512xe" filled="true" fillcolor="#ffffff" stroked="false">
              <v:path arrowok="t"/>
              <v:fill type="solid"/>
            </v:shape>
            <v:shape style="position:absolute;left:4924;top:-4512;width:2820;height:2434" coordorigin="4925,-4512" coordsize="2820,2434" path="m4925,-3295l6335,-4512,7745,-3295,6335,-2078,4925,-3295xe" filled="false" stroked="true" strokeweight=".72pt" strokecolor="#000000">
              <v:path arrowok="t"/>
              <v:stroke dashstyle="solid"/>
            </v:shape>
            <v:shape style="position:absolute;left:5637;top:-3826;width:1395;height:1059" type="#_x0000_t75" stroked="false">
              <v:imagedata r:id="rId64" o:title=""/>
            </v:shape>
            <v:shape style="position:absolute;left:6271;top:-2100;width:120;height:284" type="#_x0000_t75" stroked="false">
              <v:imagedata r:id="rId199" o:title=""/>
            </v:shape>
            <v:shape style="position:absolute;left:4917;top:-1824;width:2835;height:747" type="#_x0000_t75" stroked="false">
              <v:imagedata r:id="rId200" o:title=""/>
            </v:shape>
            <v:shape style="position:absolute;left:6273;top:-1075;width:120;height:203" type="#_x0000_t75" stroked="false">
              <v:imagedata r:id="rId67" o:title=""/>
            </v:shape>
            <v:shape style="position:absolute;left:4908;top:-888;width:2835;height:627" type="#_x0000_t75" stroked="false">
              <v:imagedata r:id="rId201" o:title=""/>
            </v:shape>
            <v:shape style="position:absolute;left:2340;top:-888;width:1486;height:627" type="#_x0000_t75" stroked="false">
              <v:imagedata r:id="rId202" o:title=""/>
            </v:shape>
            <v:shape style="position:absolute;left:3818;top:-662;width:1065;height:120" coordorigin="3818,-662" coordsize="1065,120" path="m3938,-662l3818,-602,3938,-542,3938,-592,3918,-592,3918,-612,3938,-612,3938,-662xm3938,-612l3918,-612,3918,-592,3938,-592,3938,-612xm4883,-612l3938,-612,3938,-592,4883,-592,4883,-612xe" filled="true" fillcolor="#000000" stroked="false">
              <v:path arrowok="t"/>
              <v:fill type="solid"/>
            </v:shape>
            <v:shape style="position:absolute;left:2479;top:-3113;width:1289;height:473" type="#_x0000_t75" stroked="false">
              <v:imagedata r:id="rId70" o:title=""/>
            </v:shape>
            <v:line style="position:absolute" from="10766,-3288" to="7762,-3288" stroked="true" strokeweight=".72pt" strokecolor="#000000">
              <v:stroke dashstyle="solid"/>
            </v:line>
            <v:shape style="position:absolute;left:4790;top:-8503;width:2979;height:1299" type="#_x0000_t75" stroked="false">
              <v:imagedata r:id="rId203" o:title=""/>
            </v:shape>
            <v:shape style="position:absolute;left:6343;top:-8644;width:4422;height:120" coordorigin="6343,-8644" coordsize="4422,120" path="m6463,-8644l6343,-8584,6463,-8524,6463,-8574,6443,-8574,6443,-8594,6463,-8594,6463,-8644xm6463,-8594l6463,-8574,10765,-8554,10765,-8574,6463,-8594xm6443,-8594l6443,-8574,6463,-8574,6463,-8594,6443,-8594xm6463,-8594l6443,-8594,6463,-8594,6463,-8594xe" filled="true" fillcolor="#000000" stroked="false">
              <v:path arrowok="t"/>
              <v:fill type="solid"/>
            </v:shape>
            <v:shape style="position:absolute;left:4917;top:-9742;width:2732;height:948" type="#_x0000_t75" stroked="false">
              <v:imagedata r:id="rId204" o:title=""/>
            </v:shape>
            <v:shape style="position:absolute;left:2652;top:-9742;width:1817;height:948" type="#_x0000_t75" stroked="false">
              <v:imagedata r:id="rId205" o:title=""/>
            </v:shape>
            <v:shape style="position:absolute;left:4464;top:-9343;width:461;height:120" coordorigin="4464,-9343" coordsize="461,120" path="m4805,-9343l4805,-9223,4905,-9273,4825,-9273,4825,-9293,4905,-9293,4805,-9343xm4805,-9293l4464,-9293,4464,-9273,4805,-9273,4805,-9293xm4905,-9293l4825,-9293,4825,-9273,4905,-9273,4925,-9283,4905,-9293xe" filled="true" fillcolor="#000000" stroked="false">
              <v:path arrowok="t"/>
              <v:fill type="solid"/>
            </v:shape>
            <v:shape style="position:absolute;left:8143;top:-9742;width:2040;height:948" type="#_x0000_t75" stroked="false">
              <v:imagedata r:id="rId206" o:title=""/>
            </v:shape>
            <v:shape style="position:absolute;left:7644;top:-9343;width:512;height:120" coordorigin="7644,-9343" coordsize="512,120" path="m7764,-9343l7644,-9283,7764,-9223,7764,-9273,7744,-9273,7744,-9293,7764,-9293,7764,-9343xm7764,-9293l7744,-9293,7744,-9273,7764,-9273,7764,-9293xm8156,-9293l7764,-9293,7764,-9273,8156,-9273,8156,-9293xe" filled="true" fillcolor="#000000" stroked="false">
              <v:path arrowok="t"/>
              <v:fill type="solid"/>
            </v:shape>
            <v:shape style="position:absolute;left:6274;top:-8779;width:120;height:284" type="#_x0000_t75" stroked="false">
              <v:imagedata r:id="rId207" o:title=""/>
            </v:shape>
            <v:shape style="position:absolute;left:4080;top:-10891;width:4364;height:965" type="#_x0000_t75" stroked="false">
              <v:imagedata r:id="rId208" o:title=""/>
            </v:shape>
            <v:line style="position:absolute" from="8647,-10466" to="8438,-10466" stroked="true" strokeweight=".72pt" strokecolor="#000000">
              <v:stroke dashstyle="solid"/>
            </v:line>
            <v:shape style="position:absolute;left:3815;top:-10541;width:4892;height:812" coordorigin="3815,-10540" coordsize="4892,812" path="m3935,-9867l3885,-9867,3884,-10540,3864,-10540,3865,-9867,3815,-9867,3876,-9747,3925,-9847,3935,-9867m8706,-9849l8657,-9849,8655,-10466,8635,-10466,8637,-9849,8586,-9849,8647,-9729,8696,-9829,8706,-9849e" filled="true" fillcolor="#000000" stroked="false">
              <v:path arrowok="t"/>
              <v:fill type="solid"/>
            </v:shape>
            <v:shape style="position:absolute;left:4939;top:-7034;width:2655;height:1330" type="#_x0000_t75" stroked="false">
              <v:imagedata r:id="rId77" o:title=""/>
            </v:shape>
            <v:shape style="position:absolute;left:6274;top:-5727;width:120;height:189" type="#_x0000_t75" stroked="false">
              <v:imagedata r:id="rId209" o:title=""/>
            </v:shape>
            <v:shape style="position:absolute;left:4790;top:-5542;width:2955;height:843" type="#_x0000_t75" stroked="false">
              <v:imagedata r:id="rId210" o:title=""/>
            </v:shape>
            <v:shape style="position:absolute;left:2769;top:-7034;width:1824;height:2165" type="#_x0000_t75" stroked="false">
              <v:imagedata r:id="rId211" o:title=""/>
            </v:shape>
            <v:shape style="position:absolute;left:4581;top:-6506;width:369;height:120" type="#_x0000_t75" stroked="false">
              <v:imagedata r:id="rId81" o:title=""/>
            </v:shape>
            <v:shape style="position:absolute;left:7927;top:-7056;width:1604;height:2182" type="#_x0000_t75" stroked="false">
              <v:imagedata r:id="rId212" o:title=""/>
            </v:shape>
            <v:shape style="position:absolute;left:7591;top:-6506;width:341;height:120" type="#_x0000_t75" stroked="false">
              <v:imagedata r:id="rId83" o:title=""/>
            </v:shape>
            <v:shape style="position:absolute;left:6231;top:-7200;width:120;height:171" type="#_x0000_t75" stroked="false">
              <v:imagedata r:id="rId213" o:title=""/>
            </v:shape>
            <v:shape style="position:absolute;left:6274;top:-4707;width:120;height:199" type="#_x0000_t75" stroked="false">
              <v:imagedata r:id="rId214" o:title=""/>
            </v:shape>
            <v:shape style="position:absolute;left:1694;top:-7034;width:929;height:2168" type="#_x0000_t75" stroked="false">
              <v:imagedata r:id="rId86" o:title=""/>
            </v:shape>
            <v:shape style="position:absolute;left:9700;top:-7034;width:929;height:2168" type="#_x0000_t75" stroked="false">
              <v:imagedata r:id="rId86" o:title=""/>
            </v:shape>
            <v:shape style="position:absolute;left:2616;top:-6506;width:170;height:120" type="#_x0000_t75" stroked="false">
              <v:imagedata r:id="rId87" o:title=""/>
            </v:shape>
            <v:shape style="position:absolute;left:9535;top:-6484;width:188;height:120" type="#_x0000_t75" stroked="false">
              <v:imagedata r:id="rId88" o:title=""/>
            </v:shape>
            <v:shape style="position:absolute;left:3876;top:-10802;width:4037;height:818" type="#_x0000_t202" filled="false" stroked="false">
              <v:textbox inset="0,0,0,0">
                <w:txbxContent>
                  <w:p>
                    <w:pPr>
                      <w:tabs>
                        <w:tab w:pos="278" w:val="left" w:leader="none"/>
                      </w:tabs>
                      <w:spacing w:line="240" w:lineRule="auto" w:before="0"/>
                      <w:ind w:left="363" w:right="18" w:hanging="364"/>
                      <w:jc w:val="left"/>
                      <w:rPr>
                        <w:sz w:val="24"/>
                      </w:rPr>
                    </w:pPr>
                    <w:r>
                      <w:rPr>
                        <w:sz w:val="24"/>
                        <w:u w:val="single"/>
                      </w:rPr>
                      <w:t> </w:t>
                      <w:tab/>
                    </w:r>
                    <w:r>
                      <w:rPr>
                        <w:spacing w:val="25"/>
                        <w:sz w:val="24"/>
                      </w:rPr>
                      <w:t> </w:t>
                    </w:r>
                    <w:r>
                      <w:rPr>
                        <w:sz w:val="24"/>
                      </w:rPr>
                      <w:t>Топографічна карта району з секторами та визначеними</w:t>
                    </w:r>
                    <w:r>
                      <w:rPr>
                        <w:spacing w:val="-14"/>
                        <w:sz w:val="24"/>
                      </w:rPr>
                      <w:t> </w:t>
                    </w:r>
                    <w:r>
                      <w:rPr>
                        <w:sz w:val="24"/>
                      </w:rPr>
                      <w:t>графами дорожньої</w:t>
                    </w:r>
                    <w:r>
                      <w:rPr>
                        <w:spacing w:val="-1"/>
                        <w:sz w:val="24"/>
                      </w:rPr>
                      <w:t> </w:t>
                    </w:r>
                    <w:r>
                      <w:rPr>
                        <w:sz w:val="24"/>
                      </w:rPr>
                      <w:t>мережі</w:t>
                    </w:r>
                  </w:p>
                </w:txbxContent>
              </v:textbox>
              <w10:wrap type="none"/>
            </v:shape>
            <v:shape style="position:absolute;left:2810;top:-9653;width:1481;height:818" type="#_x0000_t202" filled="false" stroked="false">
              <v:textbox inset="0,0,0,0">
                <w:txbxContent>
                  <w:p>
                    <w:pPr>
                      <w:spacing w:line="240" w:lineRule="auto" w:before="0"/>
                      <w:ind w:left="0" w:right="2" w:firstLine="0"/>
                      <w:jc w:val="left"/>
                      <w:rPr>
                        <w:sz w:val="24"/>
                      </w:rPr>
                    </w:pPr>
                    <w:r>
                      <w:rPr>
                        <w:sz w:val="24"/>
                      </w:rPr>
                      <w:t>Машини та устаткування, їх розміщення</w:t>
                    </w:r>
                  </w:p>
                </w:txbxContent>
              </v:textbox>
              <w10:wrap type="none"/>
            </v:shape>
            <v:shape style="position:absolute;left:5077;top:-9653;width:2407;height:818" type="#_x0000_t202" filled="false" stroked="false">
              <v:textbox inset="0,0,0,0">
                <w:txbxContent>
                  <w:p>
                    <w:pPr>
                      <w:spacing w:line="240" w:lineRule="auto" w:before="0"/>
                      <w:ind w:left="0" w:right="2" w:firstLine="0"/>
                      <w:jc w:val="left"/>
                      <w:rPr>
                        <w:sz w:val="24"/>
                      </w:rPr>
                    </w:pPr>
                    <w:r>
                      <w:rPr>
                        <w:sz w:val="24"/>
                      </w:rPr>
                      <w:t>База інформаційних даних та маршрут руху від А до В</w:t>
                    </w:r>
                  </w:p>
                </w:txbxContent>
              </v:textbox>
              <w10:wrap type="none"/>
            </v:shape>
            <v:shape style="position:absolute;left:8303;top:-9542;width:1695;height:549" type="#_x0000_t202" filled="false" stroked="false">
              <v:textbox inset="0,0,0,0">
                <w:txbxContent>
                  <w:p>
                    <w:pPr>
                      <w:spacing w:line="247" w:lineRule="auto" w:before="0"/>
                      <w:ind w:left="0" w:right="2" w:firstLine="0"/>
                      <w:jc w:val="left"/>
                      <w:rPr>
                        <w:sz w:val="24"/>
                      </w:rPr>
                    </w:pPr>
                    <w:r>
                      <w:rPr>
                        <w:sz w:val="24"/>
                      </w:rPr>
                      <w:t>Спецпідрозділи, їх розміщення</w:t>
                    </w:r>
                  </w:p>
                </w:txbxContent>
              </v:textbox>
              <w10:wrap type="none"/>
            </v:shape>
            <v:shape style="position:absolute;left:4949;top:-8402;width:2517;height:1102" type="#_x0000_t202" filled="false" stroked="false">
              <v:textbox inset="0,0,0,0">
                <w:txbxContent>
                  <w:p>
                    <w:pPr>
                      <w:spacing w:line="242" w:lineRule="auto" w:before="0"/>
                      <w:ind w:left="0" w:right="-1" w:firstLine="0"/>
                      <w:jc w:val="left"/>
                      <w:rPr>
                        <w:sz w:val="24"/>
                      </w:rPr>
                    </w:pPr>
                    <w:r>
                      <w:rPr>
                        <w:sz w:val="24"/>
                      </w:rPr>
                      <w:t>Визначення маршруту спецпідрозділів і машин для вирішення першочергових завдань</w:t>
                    </w:r>
                  </w:p>
                </w:txbxContent>
              </v:textbox>
              <w10:wrap type="none"/>
            </v:shape>
            <v:shape style="position:absolute;left:2928;top:-6914;width:1528;height:1370" type="#_x0000_t202" filled="false" stroked="false">
              <v:textbox inset="0,0,0,0">
                <w:txbxContent>
                  <w:p>
                    <w:pPr>
                      <w:spacing w:line="240" w:lineRule="auto" w:before="0"/>
                      <w:ind w:left="0" w:right="18" w:firstLine="0"/>
                      <w:jc w:val="left"/>
                      <w:rPr>
                        <w:sz w:val="24"/>
                      </w:rPr>
                    </w:pPr>
                    <w:r>
                      <w:rPr>
                        <w:sz w:val="24"/>
                      </w:rPr>
                      <w:t>Визначення маршруту руху </w:t>
                    </w:r>
                    <w:r>
                      <w:rPr>
                        <w:spacing w:val="-3"/>
                        <w:sz w:val="24"/>
                      </w:rPr>
                      <w:t>основної </w:t>
                    </w:r>
                    <w:r>
                      <w:rPr>
                        <w:sz w:val="24"/>
                      </w:rPr>
                      <w:t>або</w:t>
                    </w:r>
                    <w:r>
                      <w:rPr>
                        <w:spacing w:val="-27"/>
                        <w:sz w:val="24"/>
                      </w:rPr>
                      <w:t> </w:t>
                    </w:r>
                    <w:r>
                      <w:rPr>
                        <w:sz w:val="24"/>
                      </w:rPr>
                      <w:t>додаткової частини</w:t>
                    </w:r>
                  </w:p>
                </w:txbxContent>
              </v:textbox>
              <w10:wrap type="none"/>
            </v:shape>
            <v:shape style="position:absolute;left:5101;top:-6643;width:2211;height:549" type="#_x0000_t202" filled="false" stroked="false">
              <v:textbox inset="0,0,0,0">
                <w:txbxContent>
                  <w:p>
                    <w:pPr>
                      <w:spacing w:line="247" w:lineRule="auto" w:before="0"/>
                      <w:ind w:left="0" w:right="-3" w:firstLine="0"/>
                      <w:jc w:val="left"/>
                      <w:rPr>
                        <w:sz w:val="24"/>
                      </w:rPr>
                    </w:pPr>
                    <w:r>
                      <w:rPr>
                        <w:sz w:val="24"/>
                      </w:rPr>
                      <w:t>Ділянки маршруту та їх інтенсивність</w:t>
                    </w:r>
                  </w:p>
                </w:txbxContent>
              </v:textbox>
              <w10:wrap type="none"/>
            </v:shape>
            <v:shape style="position:absolute;left:2928;top:-5534;width:1528;height:552" type="#_x0000_t202" filled="false" stroked="false">
              <v:textbox inset="0,0,0,0">
                <w:txbxContent>
                  <w:p>
                    <w:pPr>
                      <w:tabs>
                        <w:tab w:pos="1296" w:val="left" w:leader="none"/>
                      </w:tabs>
                      <w:spacing w:line="247" w:lineRule="auto" w:before="0"/>
                      <w:ind w:left="0" w:right="18" w:firstLine="0"/>
                      <w:jc w:val="left"/>
                      <w:rPr>
                        <w:sz w:val="24"/>
                      </w:rPr>
                    </w:pPr>
                    <w:r>
                      <w:rPr>
                        <w:sz w:val="24"/>
                      </w:rPr>
                      <w:t>машин</w:t>
                      <w:tab/>
                    </w:r>
                    <w:r>
                      <w:rPr>
                        <w:spacing w:val="-9"/>
                        <w:sz w:val="24"/>
                      </w:rPr>
                      <w:t>та </w:t>
                    </w:r>
                    <w:r>
                      <w:rPr>
                        <w:sz w:val="24"/>
                      </w:rPr>
                      <w:t>обладнання</w:t>
                    </w:r>
                  </w:p>
                </w:txbxContent>
              </v:textbox>
              <w10:wrap type="none"/>
            </v:shape>
            <v:shape style="position:absolute;left:5117;top:-5392;width:2323;height:552" type="#_x0000_t202" filled="false" stroked="false">
              <v:textbox inset="0,0,0,0">
                <w:txbxContent>
                  <w:p>
                    <w:pPr>
                      <w:spacing w:line="247" w:lineRule="auto" w:before="0"/>
                      <w:ind w:left="355" w:right="3" w:hanging="356"/>
                      <w:jc w:val="left"/>
                      <w:rPr>
                        <w:sz w:val="24"/>
                      </w:rPr>
                    </w:pPr>
                    <w:r>
                      <w:rPr>
                        <w:sz w:val="24"/>
                      </w:rPr>
                      <w:t>Визначення маршруту руху по ділянці</w:t>
                    </w:r>
                  </w:p>
                </w:txbxContent>
              </v:textbox>
              <w10:wrap type="none"/>
            </v:shape>
            <v:shape style="position:absolute;left:8087;top:-6928;width:1234;height:1929" type="#_x0000_t202" filled="false" stroked="false">
              <v:textbox inset="0,0,0,0">
                <w:txbxContent>
                  <w:p>
                    <w:pPr>
                      <w:spacing w:line="240" w:lineRule="auto" w:before="0"/>
                      <w:ind w:left="0" w:right="18" w:firstLine="0"/>
                      <w:jc w:val="left"/>
                      <w:rPr>
                        <w:sz w:val="24"/>
                      </w:rPr>
                    </w:pPr>
                    <w:r>
                      <w:rPr>
                        <w:sz w:val="24"/>
                      </w:rPr>
                      <w:t>Визначення маршруту руху основної частини спец- підрозділів</w:t>
                    </w:r>
                  </w:p>
                </w:txbxContent>
              </v:textbox>
              <w10:wrap type="none"/>
            </v:shape>
            <v:shape style="position:absolute;left:5823;top:-3822;width:1051;height:818" type="#_x0000_t202" filled="false" stroked="false">
              <v:textbox inset="0,0,0,0">
                <w:txbxContent>
                  <w:p>
                    <w:pPr>
                      <w:spacing w:line="240" w:lineRule="auto" w:before="0"/>
                      <w:ind w:left="0" w:right="18" w:firstLine="0"/>
                      <w:jc w:val="both"/>
                      <w:rPr>
                        <w:sz w:val="24"/>
                      </w:rPr>
                    </w:pPr>
                    <w:r>
                      <w:rPr>
                        <w:sz w:val="24"/>
                      </w:rPr>
                      <w:t>Д</w:t>
                    </w:r>
                    <w:r>
                      <w:rPr>
                        <w:spacing w:val="-30"/>
                        <w:sz w:val="24"/>
                      </w:rPr>
                      <w:t> </w:t>
                    </w:r>
                    <w:r>
                      <w:rPr>
                        <w:sz w:val="24"/>
                      </w:rPr>
                      <w:t>і</w:t>
                    </w:r>
                    <w:r>
                      <w:rPr>
                        <w:spacing w:val="-31"/>
                        <w:sz w:val="24"/>
                      </w:rPr>
                      <w:t> </w:t>
                    </w:r>
                    <w:r>
                      <w:rPr>
                        <w:sz w:val="24"/>
                      </w:rPr>
                      <w:t>л</w:t>
                    </w:r>
                    <w:r>
                      <w:rPr>
                        <w:spacing w:val="-29"/>
                        <w:sz w:val="24"/>
                      </w:rPr>
                      <w:t> </w:t>
                    </w:r>
                    <w:r>
                      <w:rPr>
                        <w:spacing w:val="14"/>
                        <w:sz w:val="24"/>
                      </w:rPr>
                      <w:t>ян</w:t>
                    </w:r>
                    <w:r>
                      <w:rPr>
                        <w:spacing w:val="-30"/>
                        <w:sz w:val="24"/>
                      </w:rPr>
                      <w:t> </w:t>
                    </w:r>
                    <w:r>
                      <w:rPr>
                        <w:sz w:val="24"/>
                      </w:rPr>
                      <w:t>к</w:t>
                    </w:r>
                    <w:r>
                      <w:rPr>
                        <w:spacing w:val="-29"/>
                        <w:sz w:val="24"/>
                      </w:rPr>
                      <w:t> </w:t>
                    </w:r>
                    <w:r>
                      <w:rPr>
                        <w:sz w:val="24"/>
                      </w:rPr>
                      <w:t>а маршруту пройдена</w:t>
                    </w:r>
                  </w:p>
                </w:txbxContent>
              </v:textbox>
              <w10:wrap type="none"/>
            </v:shape>
            <v:shape style="position:absolute;left:8113;top:-3765;width:299;height:311" type="#_x0000_t202" filled="false" stroked="false">
              <v:textbox inset="0,0,0,0">
                <w:txbxContent>
                  <w:p>
                    <w:pPr>
                      <w:spacing w:line="311" w:lineRule="exact" w:before="0"/>
                      <w:ind w:left="0" w:right="0" w:firstLine="0"/>
                      <w:jc w:val="left"/>
                      <w:rPr>
                        <w:sz w:val="28"/>
                      </w:rPr>
                    </w:pPr>
                    <w:r>
                      <w:rPr>
                        <w:sz w:val="28"/>
                        <w:u w:val="single"/>
                      </w:rPr>
                      <w:t>Ні</w:t>
                    </w:r>
                  </w:p>
                </w:txbxContent>
              </v:textbox>
              <w10:wrap type="none"/>
            </v:shape>
            <v:shape style="position:absolute;left:2638;top:-3021;width:955;height:311" type="#_x0000_t202" filled="false" stroked="false">
              <v:textbox inset="0,0,0,0">
                <w:txbxContent>
                  <w:p>
                    <w:pPr>
                      <w:spacing w:line="311" w:lineRule="exact" w:before="0"/>
                      <w:ind w:left="0" w:right="0" w:firstLine="0"/>
                      <w:jc w:val="left"/>
                      <w:rPr>
                        <w:sz w:val="28"/>
                      </w:rPr>
                    </w:pPr>
                    <w:r>
                      <w:rPr>
                        <w:sz w:val="28"/>
                      </w:rPr>
                      <w:t>Етап ІV</w:t>
                    </w:r>
                  </w:p>
                </w:txbxContent>
              </v:textbox>
              <w10:wrap type="none"/>
            </v:shape>
            <v:shape style="position:absolute;left:5185;top:-2155;width:2323;height:984" type="#_x0000_t202" filled="false" stroked="false">
              <v:textbox inset="0,0,0,0">
                <w:txbxContent>
                  <w:p>
                    <w:pPr>
                      <w:spacing w:line="311" w:lineRule="exact" w:before="0"/>
                      <w:ind w:left="0" w:right="210" w:firstLine="0"/>
                      <w:jc w:val="right"/>
                      <w:rPr>
                        <w:sz w:val="28"/>
                      </w:rPr>
                    </w:pPr>
                    <w:r>
                      <w:rPr>
                        <w:sz w:val="28"/>
                        <w:u w:val="single"/>
                      </w:rPr>
                      <w:t>Так</w:t>
                    </w:r>
                  </w:p>
                  <w:p>
                    <w:pPr>
                      <w:spacing w:line="247" w:lineRule="auto" w:before="111"/>
                      <w:ind w:left="912" w:right="3" w:hanging="913"/>
                      <w:jc w:val="left"/>
                      <w:rPr>
                        <w:sz w:val="24"/>
                      </w:rPr>
                    </w:pPr>
                    <w:r>
                      <w:rPr>
                        <w:sz w:val="24"/>
                      </w:rPr>
                      <w:t>Визначення маршруту руху</w:t>
                    </w:r>
                  </w:p>
                </w:txbxContent>
              </v:textbox>
              <w10:wrap type="none"/>
            </v:shape>
            <v:shape style="position:absolute;left:2731;top:-702;width:722;height:266" type="#_x0000_t202" filled="false" stroked="false">
              <v:textbox inset="0,0,0,0">
                <w:txbxContent>
                  <w:p>
                    <w:pPr>
                      <w:spacing w:line="266" w:lineRule="exact" w:before="0"/>
                      <w:ind w:left="0" w:right="0" w:firstLine="0"/>
                      <w:jc w:val="left"/>
                      <w:rPr>
                        <w:sz w:val="24"/>
                      </w:rPr>
                    </w:pPr>
                    <w:r>
                      <w:rPr>
                        <w:sz w:val="24"/>
                      </w:rPr>
                      <w:t>Кінець</w:t>
                    </w:r>
                  </w:p>
                </w:txbxContent>
              </v:textbox>
              <w10:wrap type="none"/>
            </v:shape>
            <v:shape style="position:absolute;left:5336;top:-702;width:1999;height:266" type="#_x0000_t202" filled="false" stroked="false">
              <v:textbox inset="0,0,0,0">
                <w:txbxContent>
                  <w:p>
                    <w:pPr>
                      <w:spacing w:line="266" w:lineRule="exact" w:before="0"/>
                      <w:ind w:left="0" w:right="0" w:firstLine="0"/>
                      <w:jc w:val="left"/>
                      <w:rPr>
                        <w:sz w:val="24"/>
                      </w:rPr>
                    </w:pPr>
                    <w:r>
                      <w:rPr>
                        <w:sz w:val="24"/>
                      </w:rPr>
                      <w:t>Сумарний час руху</w:t>
                    </w:r>
                  </w:p>
                </w:txbxContent>
              </v:textbox>
              <w10:wrap type="none"/>
            </v:shape>
            <w10:wrap type="none"/>
          </v:group>
        </w:pict>
      </w:r>
      <w:r>
        <w:rPr/>
        <w:t>Рисунок 5.3 – Алгоритм визначення раціонального (оптимального) маршруту до об’єкта НС</w:t>
      </w:r>
    </w:p>
    <w:p>
      <w:pPr>
        <w:pStyle w:val="BodyText"/>
        <w:rPr>
          <w:sz w:val="42"/>
        </w:rPr>
      </w:pPr>
    </w:p>
    <w:p>
      <w:pPr>
        <w:pStyle w:val="BodyText"/>
        <w:spacing w:line="360" w:lineRule="auto"/>
        <w:ind w:left="242" w:right="846" w:firstLine="707"/>
        <w:jc w:val="both"/>
      </w:pPr>
      <w:r>
        <w:rPr/>
        <w:t>Для прийняття оперативних рішень з урахуванням поетапного використання машин та устаткування, задіяння спеціальних підрозділів при проведені комплексних навчань у м. Харкові при імітації вірогідності вибуху побутового газу на нижньому поверсі 9-поверхової будівлі за адресою</w:t>
      </w:r>
    </w:p>
    <w:p>
      <w:pPr>
        <w:spacing w:after="0" w:line="360" w:lineRule="auto"/>
        <w:jc w:val="both"/>
        <w:sectPr>
          <w:pgSz w:w="11910" w:h="16840"/>
          <w:pgMar w:header="710" w:footer="0" w:top="1040" w:bottom="280" w:left="1460" w:right="0"/>
        </w:sectPr>
      </w:pPr>
    </w:p>
    <w:p>
      <w:pPr>
        <w:pStyle w:val="BodyText"/>
        <w:spacing w:before="2"/>
        <w:rPr>
          <w:sz w:val="9"/>
        </w:rPr>
      </w:pPr>
    </w:p>
    <w:p>
      <w:pPr>
        <w:pStyle w:val="BodyText"/>
        <w:spacing w:before="89"/>
        <w:ind w:left="242"/>
        <w:jc w:val="both"/>
      </w:pPr>
      <w:r>
        <w:rPr/>
        <w:t>м.</w:t>
      </w:r>
      <w:r>
        <w:rPr>
          <w:spacing w:val="-3"/>
        </w:rPr>
        <w:t> </w:t>
      </w:r>
      <w:r>
        <w:rPr/>
        <w:t>Харків, </w:t>
      </w:r>
      <w:r>
        <w:rPr>
          <w:spacing w:val="42"/>
        </w:rPr>
        <w:t> </w:t>
      </w:r>
      <w:r>
        <w:rPr/>
        <w:t>бул. </w:t>
      </w:r>
      <w:r>
        <w:rPr>
          <w:spacing w:val="45"/>
        </w:rPr>
        <w:t> </w:t>
      </w:r>
      <w:r>
        <w:rPr/>
        <w:t>Жасміновий </w:t>
      </w:r>
      <w:r>
        <w:rPr>
          <w:spacing w:val="44"/>
        </w:rPr>
        <w:t> </w:t>
      </w:r>
      <w:r>
        <w:rPr/>
        <w:t>2-Б </w:t>
      </w:r>
      <w:r>
        <w:rPr>
          <w:spacing w:val="43"/>
        </w:rPr>
        <w:t> </w:t>
      </w:r>
      <w:r>
        <w:rPr/>
        <w:t>було </w:t>
      </w:r>
      <w:r>
        <w:rPr>
          <w:spacing w:val="46"/>
        </w:rPr>
        <w:t> </w:t>
      </w:r>
      <w:r>
        <w:rPr/>
        <w:t>передане </w:t>
      </w:r>
      <w:r>
        <w:rPr>
          <w:spacing w:val="42"/>
        </w:rPr>
        <w:t> </w:t>
      </w:r>
      <w:r>
        <w:rPr/>
        <w:t>програмне </w:t>
      </w:r>
      <w:r>
        <w:rPr>
          <w:spacing w:val="46"/>
        </w:rPr>
        <w:t> </w:t>
      </w:r>
      <w:r>
        <w:rPr/>
        <w:t>забезпечення</w:t>
      </w:r>
    </w:p>
    <w:p>
      <w:pPr>
        <w:pStyle w:val="BodyText"/>
        <w:spacing w:line="360" w:lineRule="auto" w:before="163"/>
        <w:ind w:left="242" w:right="845"/>
        <w:jc w:val="both"/>
      </w:pPr>
      <w:r>
        <w:rPr/>
        <w:t>«MathCAD»</w:t>
      </w:r>
      <w:r>
        <w:rPr>
          <w:spacing w:val="-11"/>
        </w:rPr>
        <w:t> </w:t>
      </w:r>
      <w:r>
        <w:rPr/>
        <w:t>та</w:t>
      </w:r>
      <w:r>
        <w:rPr>
          <w:spacing w:val="-9"/>
        </w:rPr>
        <w:t> </w:t>
      </w:r>
      <w:r>
        <w:rPr/>
        <w:t>алгоритм</w:t>
      </w:r>
      <w:r>
        <w:rPr>
          <w:spacing w:val="-9"/>
        </w:rPr>
        <w:t> </w:t>
      </w:r>
      <w:r>
        <w:rPr/>
        <w:t>визначення</w:t>
      </w:r>
      <w:r>
        <w:rPr>
          <w:spacing w:val="-8"/>
        </w:rPr>
        <w:t> </w:t>
      </w:r>
      <w:r>
        <w:rPr/>
        <w:t>раціонального</w:t>
      </w:r>
      <w:r>
        <w:rPr>
          <w:spacing w:val="-8"/>
        </w:rPr>
        <w:t> </w:t>
      </w:r>
      <w:r>
        <w:rPr/>
        <w:t>(оптимального)</w:t>
      </w:r>
      <w:r>
        <w:rPr>
          <w:spacing w:val="-9"/>
        </w:rPr>
        <w:t> </w:t>
      </w:r>
      <w:r>
        <w:rPr/>
        <w:t>маршруту до</w:t>
      </w:r>
      <w:r>
        <w:rPr>
          <w:spacing w:val="-14"/>
        </w:rPr>
        <w:t> </w:t>
      </w:r>
      <w:r>
        <w:rPr/>
        <w:t>об’єкта</w:t>
      </w:r>
      <w:r>
        <w:rPr>
          <w:spacing w:val="-14"/>
        </w:rPr>
        <w:t> </w:t>
      </w:r>
      <w:r>
        <w:rPr/>
        <w:t>НС.</w:t>
      </w:r>
      <w:r>
        <w:rPr>
          <w:spacing w:val="-15"/>
        </w:rPr>
        <w:t> </w:t>
      </w:r>
      <w:r>
        <w:rPr/>
        <w:t>При</w:t>
      </w:r>
      <w:r>
        <w:rPr>
          <w:spacing w:val="-13"/>
        </w:rPr>
        <w:t> </w:t>
      </w:r>
      <w:r>
        <w:rPr/>
        <w:t>цьому</w:t>
      </w:r>
      <w:r>
        <w:rPr>
          <w:spacing w:val="-18"/>
        </w:rPr>
        <w:t> </w:t>
      </w:r>
      <w:r>
        <w:rPr/>
        <w:t>була</w:t>
      </w:r>
      <w:r>
        <w:rPr>
          <w:spacing w:val="-15"/>
        </w:rPr>
        <w:t> </w:t>
      </w:r>
      <w:r>
        <w:rPr/>
        <w:t>змодельована</w:t>
      </w:r>
      <w:r>
        <w:rPr>
          <w:spacing w:val="-14"/>
        </w:rPr>
        <w:t> </w:t>
      </w:r>
      <w:r>
        <w:rPr/>
        <w:t>ситуація,</w:t>
      </w:r>
      <w:r>
        <w:rPr>
          <w:spacing w:val="-15"/>
        </w:rPr>
        <w:t> </w:t>
      </w:r>
      <w:r>
        <w:rPr/>
        <w:t>пов’язана</w:t>
      </w:r>
      <w:r>
        <w:rPr>
          <w:spacing w:val="-14"/>
        </w:rPr>
        <w:t> </w:t>
      </w:r>
      <w:r>
        <w:rPr/>
        <w:t>з</w:t>
      </w:r>
      <w:r>
        <w:rPr>
          <w:spacing w:val="-14"/>
        </w:rPr>
        <w:t> </w:t>
      </w:r>
      <w:r>
        <w:rPr/>
        <w:t>ліквідацією пожежі з задіянням технічних засобів і автоцистерн АЦ-40 (130) – 63Б та</w:t>
      </w:r>
      <w:r>
        <w:rPr>
          <w:spacing w:val="13"/>
        </w:rPr>
        <w:t> </w:t>
      </w:r>
      <w:r>
        <w:rPr/>
        <w:t>АД-</w:t>
      </w:r>
    </w:p>
    <w:p>
      <w:pPr>
        <w:pStyle w:val="BodyText"/>
        <w:spacing w:line="362" w:lineRule="auto"/>
        <w:ind w:left="242" w:right="854"/>
        <w:jc w:val="both"/>
      </w:pPr>
      <w:r>
        <w:rPr/>
        <w:t>30 (131) ПМ 506. Згідно з визначеним оптимальним маршрутом руху їх прибуття визначалось за визначеними залежностями:</w:t>
      </w:r>
    </w:p>
    <w:p>
      <w:pPr>
        <w:pStyle w:val="BodyText"/>
        <w:spacing w:before="9"/>
        <w:rPr>
          <w:sz w:val="26"/>
        </w:rPr>
      </w:pPr>
    </w:p>
    <w:p>
      <w:pPr>
        <w:tabs>
          <w:tab w:pos="8917" w:val="left" w:leader="none"/>
        </w:tabs>
        <w:spacing w:before="0"/>
        <w:ind w:left="2945" w:right="0" w:firstLine="0"/>
        <w:jc w:val="left"/>
        <w:rPr>
          <w:sz w:val="28"/>
        </w:rPr>
      </w:pPr>
      <w:r>
        <w:rPr>
          <w:i/>
          <w:sz w:val="28"/>
        </w:rPr>
        <w:t>y = 27,9 + 7,7·10</w:t>
      </w:r>
      <w:r>
        <w:rPr>
          <w:i/>
          <w:position w:val="10"/>
          <w:sz w:val="18"/>
        </w:rPr>
        <w:t>-2  </w:t>
      </w:r>
      <w:r>
        <w:rPr>
          <w:i/>
          <w:sz w:val="28"/>
        </w:rPr>
        <w:t>· x + 1,0 ·10</w:t>
      </w:r>
      <w:r>
        <w:rPr>
          <w:i/>
          <w:position w:val="10"/>
          <w:sz w:val="18"/>
        </w:rPr>
        <w:t>-5 </w:t>
      </w:r>
      <w:r>
        <w:rPr>
          <w:i/>
          <w:spacing w:val="21"/>
          <w:position w:val="10"/>
          <w:sz w:val="18"/>
        </w:rPr>
        <w:t> </w:t>
      </w:r>
      <w:r>
        <w:rPr>
          <w:i/>
          <w:sz w:val="28"/>
        </w:rPr>
        <w:t>·</w:t>
      </w:r>
      <w:r>
        <w:rPr>
          <w:i/>
          <w:spacing w:val="-1"/>
          <w:sz w:val="28"/>
        </w:rPr>
        <w:t> </w:t>
      </w:r>
      <w:r>
        <w:rPr>
          <w:i/>
          <w:sz w:val="28"/>
        </w:rPr>
        <w:t>x</w:t>
      </w:r>
      <w:r>
        <w:rPr>
          <w:i/>
          <w:position w:val="10"/>
          <w:sz w:val="18"/>
        </w:rPr>
        <w:t>2</w:t>
      </w:r>
      <w:r>
        <w:rPr>
          <w:i/>
          <w:sz w:val="28"/>
        </w:rPr>
        <w:t>;</w:t>
        <w:tab/>
      </w:r>
      <w:r>
        <w:rPr>
          <w:sz w:val="28"/>
        </w:rPr>
        <w:t>(5.27)</w:t>
      </w:r>
    </w:p>
    <w:p>
      <w:pPr>
        <w:pStyle w:val="BodyText"/>
        <w:spacing w:before="5"/>
        <w:rPr>
          <w:sz w:val="27"/>
        </w:rPr>
      </w:pPr>
    </w:p>
    <w:p>
      <w:pPr>
        <w:tabs>
          <w:tab w:pos="8917" w:val="left" w:leader="none"/>
        </w:tabs>
        <w:spacing w:before="0"/>
        <w:ind w:left="2969" w:right="0" w:firstLine="0"/>
        <w:jc w:val="left"/>
        <w:rPr>
          <w:sz w:val="28"/>
        </w:rPr>
      </w:pPr>
      <w:r>
        <w:rPr>
          <w:i/>
          <w:sz w:val="28"/>
        </w:rPr>
        <w:t>y = 18,4 - 7,3·10</w:t>
      </w:r>
      <w:r>
        <w:rPr>
          <w:i/>
          <w:position w:val="10"/>
          <w:sz w:val="18"/>
        </w:rPr>
        <w:t>-2  </w:t>
      </w:r>
      <w:r>
        <w:rPr>
          <w:i/>
          <w:sz w:val="28"/>
        </w:rPr>
        <w:t>· x + 5,0 ·10</w:t>
      </w:r>
      <w:r>
        <w:rPr>
          <w:i/>
          <w:position w:val="10"/>
          <w:sz w:val="18"/>
        </w:rPr>
        <w:t>-5 </w:t>
      </w:r>
      <w:r>
        <w:rPr>
          <w:i/>
          <w:spacing w:val="21"/>
          <w:position w:val="10"/>
          <w:sz w:val="18"/>
        </w:rPr>
        <w:t> </w:t>
      </w:r>
      <w:r>
        <w:rPr>
          <w:i/>
          <w:sz w:val="28"/>
        </w:rPr>
        <w:t>·</w:t>
      </w:r>
      <w:r>
        <w:rPr>
          <w:i/>
          <w:spacing w:val="-2"/>
          <w:sz w:val="28"/>
        </w:rPr>
        <w:t> </w:t>
      </w:r>
      <w:r>
        <w:rPr>
          <w:i/>
          <w:sz w:val="28"/>
        </w:rPr>
        <w:t>x</w:t>
      </w:r>
      <w:r>
        <w:rPr>
          <w:i/>
          <w:position w:val="10"/>
          <w:sz w:val="18"/>
        </w:rPr>
        <w:t>2</w:t>
      </w:r>
      <w:r>
        <w:rPr>
          <w:i/>
          <w:sz w:val="28"/>
        </w:rPr>
        <w:t>;</w:t>
        <w:tab/>
      </w:r>
      <w:r>
        <w:rPr>
          <w:sz w:val="28"/>
        </w:rPr>
        <w:t>(5.28)</w:t>
      </w:r>
    </w:p>
    <w:p>
      <w:pPr>
        <w:pStyle w:val="BodyText"/>
        <w:spacing w:before="1"/>
        <w:rPr>
          <w:sz w:val="42"/>
        </w:rPr>
      </w:pPr>
    </w:p>
    <w:p>
      <w:pPr>
        <w:pStyle w:val="BodyText"/>
        <w:ind w:left="950"/>
        <w:jc w:val="both"/>
      </w:pPr>
      <w:r>
        <w:rPr/>
        <w:t>Було визначено, що цей час у середньому не перевищує 12 хв.</w:t>
      </w:r>
    </w:p>
    <w:p>
      <w:pPr>
        <w:pStyle w:val="BodyText"/>
        <w:spacing w:line="360" w:lineRule="auto" w:before="161"/>
        <w:ind w:left="242" w:right="845" w:firstLine="707"/>
        <w:jc w:val="both"/>
      </w:pPr>
      <w:r>
        <w:rPr/>
        <w:t>При</w:t>
      </w:r>
      <w:r>
        <w:rPr>
          <w:spacing w:val="-15"/>
        </w:rPr>
        <w:t> </w:t>
      </w:r>
      <w:r>
        <w:rPr/>
        <w:t>визначенні</w:t>
      </w:r>
      <w:r>
        <w:rPr>
          <w:spacing w:val="-14"/>
        </w:rPr>
        <w:t> </w:t>
      </w:r>
      <w:r>
        <w:rPr/>
        <w:t>необхідних</w:t>
      </w:r>
      <w:r>
        <w:rPr>
          <w:spacing w:val="-15"/>
        </w:rPr>
        <w:t> </w:t>
      </w:r>
      <w:r>
        <w:rPr/>
        <w:t>засобів</w:t>
      </w:r>
      <w:r>
        <w:rPr>
          <w:spacing w:val="-16"/>
        </w:rPr>
        <w:t> </w:t>
      </w:r>
      <w:r>
        <w:rPr/>
        <w:t>та</w:t>
      </w:r>
      <w:r>
        <w:rPr>
          <w:spacing w:val="-15"/>
        </w:rPr>
        <w:t> </w:t>
      </w:r>
      <w:r>
        <w:rPr/>
        <w:t>машин</w:t>
      </w:r>
      <w:r>
        <w:rPr>
          <w:spacing w:val="-13"/>
        </w:rPr>
        <w:t> </w:t>
      </w:r>
      <w:r>
        <w:rPr/>
        <w:t>для</w:t>
      </w:r>
      <w:r>
        <w:rPr>
          <w:spacing w:val="-15"/>
        </w:rPr>
        <w:t> </w:t>
      </w:r>
      <w:r>
        <w:rPr/>
        <w:t>ліквідації</w:t>
      </w:r>
      <w:r>
        <w:rPr>
          <w:spacing w:val="-14"/>
        </w:rPr>
        <w:t> </w:t>
      </w:r>
      <w:r>
        <w:rPr/>
        <w:t>наслідків</w:t>
      </w:r>
      <w:r>
        <w:rPr>
          <w:spacing w:val="-16"/>
        </w:rPr>
        <w:t> </w:t>
      </w:r>
      <w:r>
        <w:rPr/>
        <w:t>НС було проведено моделювання вибуху з руйнуванням об’єкту. Так, при проведенні навчання підрозділів з ліквідації НС з обрушенням житлової будівлі внаслідок вибуху газу було проведено моделювання НС, для </w:t>
      </w:r>
      <w:r>
        <w:rPr>
          <w:color w:val="212121"/>
        </w:rPr>
        <w:t>9 - поверхової </w:t>
      </w:r>
      <w:r>
        <w:rPr/>
        <w:t>панельної </w:t>
      </w:r>
      <w:r>
        <w:rPr>
          <w:color w:val="212121"/>
        </w:rPr>
        <w:t>та блочної житлової будівлі з керамзитобетону, </w:t>
      </w:r>
      <w:r>
        <w:rPr/>
        <w:t>розташованої за адресою вул. Набережна Перемоги, 78, м.</w:t>
      </w:r>
      <w:r>
        <w:rPr>
          <w:spacing w:val="-12"/>
        </w:rPr>
        <w:t> </w:t>
      </w:r>
      <w:r>
        <w:rPr/>
        <w:t>Дніпро.</w:t>
      </w:r>
    </w:p>
    <w:p>
      <w:pPr>
        <w:pStyle w:val="BodyText"/>
        <w:spacing w:line="362" w:lineRule="auto"/>
        <w:ind w:left="242" w:right="852" w:firstLine="707"/>
        <w:jc w:val="both"/>
      </w:pPr>
      <w:r>
        <w:rPr/>
        <w:t>При цьому визначався відліт уламків залежно від поверху, на якому відбувся вибух, рис. 5.4.</w:t>
      </w:r>
    </w:p>
    <w:p>
      <w:pPr>
        <w:pStyle w:val="BodyText"/>
        <w:spacing w:line="360" w:lineRule="auto"/>
        <w:ind w:left="242" w:right="845" w:firstLine="707"/>
        <w:jc w:val="both"/>
      </w:pPr>
      <w:r>
        <w:rPr/>
        <w:t>При моделюванні надзвичайної ситуації в даному житловому будинку було визначено перелік необхідних спецпідрозділів та машин і устаткування по ліквідації НС. Так було визначено виникнення завалів при вибуху на 6 поверсі – відліт уламків досягав 10 метрів (рис. 5.4).</w:t>
      </w:r>
    </w:p>
    <w:p>
      <w:pPr>
        <w:pStyle w:val="BodyText"/>
        <w:spacing w:line="360" w:lineRule="auto"/>
        <w:ind w:left="242" w:right="848" w:firstLine="707"/>
        <w:jc w:val="both"/>
      </w:pPr>
      <w:r>
        <w:rPr/>
        <w:t>Відліт за масою уламків визначався залежно від поверху, на якому відбувся вибух (рис. 5.5). Так, наприклад, при вибуху житлової будівлі на 6 поверсі маса уламків може досягати від 0,22 до 1 тони (рис. 5.5).</w:t>
      </w:r>
    </w:p>
    <w:p>
      <w:pPr>
        <w:pStyle w:val="BodyText"/>
        <w:spacing w:line="360" w:lineRule="auto"/>
        <w:ind w:left="242" w:right="848" w:firstLine="707"/>
        <w:jc w:val="both"/>
      </w:pPr>
      <w:r>
        <w:rPr/>
        <w:t>Дане</w:t>
      </w:r>
      <w:r>
        <w:rPr>
          <w:spacing w:val="-13"/>
        </w:rPr>
        <w:t> </w:t>
      </w:r>
      <w:r>
        <w:rPr/>
        <w:t>моделювання</w:t>
      </w:r>
      <w:r>
        <w:rPr>
          <w:spacing w:val="-12"/>
        </w:rPr>
        <w:t> </w:t>
      </w:r>
      <w:r>
        <w:rPr/>
        <w:t>дозволило</w:t>
      </w:r>
      <w:r>
        <w:rPr>
          <w:spacing w:val="-12"/>
        </w:rPr>
        <w:t> </w:t>
      </w:r>
      <w:r>
        <w:rPr/>
        <w:t>визначити</w:t>
      </w:r>
      <w:r>
        <w:rPr>
          <w:spacing w:val="-12"/>
        </w:rPr>
        <w:t> </w:t>
      </w:r>
      <w:r>
        <w:rPr/>
        <w:t>необхідні</w:t>
      </w:r>
      <w:r>
        <w:rPr>
          <w:spacing w:val="-12"/>
        </w:rPr>
        <w:t> </w:t>
      </w:r>
      <w:r>
        <w:rPr/>
        <w:t>першочергові</w:t>
      </w:r>
      <w:r>
        <w:rPr>
          <w:spacing w:val="-12"/>
        </w:rPr>
        <w:t> </w:t>
      </w:r>
      <w:r>
        <w:rPr/>
        <w:t>заходи щодо визначенню спецпідрозділів та машин і устаткування під час ліквідації НС.</w:t>
      </w:r>
    </w:p>
    <w:p>
      <w:pPr>
        <w:spacing w:after="0" w:line="360" w:lineRule="auto"/>
        <w:jc w:val="both"/>
        <w:sectPr>
          <w:pgSz w:w="11910" w:h="16840"/>
          <w:pgMar w:header="710" w:footer="0" w:top="1040" w:bottom="280" w:left="1460" w:right="0"/>
        </w:sectPr>
      </w:pPr>
    </w:p>
    <w:p>
      <w:pPr>
        <w:pStyle w:val="BodyText"/>
        <w:spacing w:before="9"/>
        <w:rPr>
          <w:sz w:val="19"/>
        </w:rPr>
      </w:pPr>
    </w:p>
    <w:p>
      <w:pPr>
        <w:spacing w:before="59"/>
        <w:ind w:left="0" w:right="8442" w:firstLine="0"/>
        <w:jc w:val="right"/>
        <w:rPr>
          <w:rFonts w:ascii="Calibri"/>
          <w:sz w:val="20"/>
        </w:rPr>
      </w:pPr>
      <w:r>
        <w:rPr/>
        <w:pict>
          <v:group style="position:absolute;margin-left:179.160004pt;margin-top:9.371499pt;width:319.1pt;height:151.950pt;mso-position-horizontal-relative:page;mso-position-vertical-relative:paragraph;z-index:252036096" coordorigin="3583,187" coordsize="6382,3039">
            <v:shape style="position:absolute;left:3583;top:192;width:6363;height:3034" coordorigin="3583,192" coordsize="6363,3034" path="m3648,2866l9946,2866m3648,2568l9946,2568m3648,2271l9946,2271m3648,1975l9946,1975m3648,1678l9946,1678m3648,1380l9946,1380m3648,1083l9946,1083m3648,787l9946,787m3648,490l9946,490m3648,192l9946,192m3648,3163l3648,192m3583,3163l3648,3163m3583,2866l3648,2866m3583,2568l3648,2568m3583,2271l3648,2271m3583,1975l3648,1975m3583,1678l3648,1678m3583,1380l3648,1380m3583,1083l3648,1083m3583,787l3648,787m3583,490l3648,490m3583,192l3648,192m3648,3163l9946,3163m3648,3163l3648,3226m5222,3163l5222,3226m6797,3163l6797,3226m8371,3163l8371,3226m9946,3163l9946,3226e" filled="false" stroked="true" strokeweight=".48pt" strokecolor="#888888">
              <v:path arrowok="t"/>
              <v:stroke dashstyle="solid"/>
            </v:shape>
            <v:shape style="position:absolute;left:3646;top:2864;width:1575;height:298" coordorigin="3647,2865" coordsize="1575,298" path="m3647,2865l3727,2880,3811,2896,3898,2912,3987,2929,4077,2946,4169,2963,4261,2981,4352,2998,4443,3015,4532,3032,4620,3049,4705,3065,4787,3080,4865,3095,4938,3109,5007,3122,5070,3134,5128,3145,5178,3154,5221,3162e" filled="false" stroked="true" strokeweight="1.8pt" strokecolor="#000000">
              <v:path arrowok="t"/>
              <v:stroke dashstyle="solid"/>
            </v:shape>
            <v:shape style="position:absolute;left:3646;top:2271;width:3152;height:891" coordorigin="3647,2272" coordsize="3152,891" path="m3647,2272l3722,2297,3797,2323,3872,2350,3947,2376,4022,2403,4097,2430,4172,2456,4247,2483,4322,2510,4397,2537,4472,2563,4547,2590,4622,2616,4697,2641,4772,2666,4847,2691,4922,2715,4997,2739,5072,2762,5147,2784,5222,2806,5303,2828,5387,2850,5474,2873,5563,2894,5653,2916,5745,2937,5837,2958,5928,2978,6019,2998,6109,3018,6196,3036,6281,3054,6363,3071,6441,3087,6515,3102,6584,3117,6647,3130,6704,3142,6755,3153,6798,3162e" filled="false" stroked="true" strokeweight="1.8pt" strokecolor="#000000">
              <v:path arrowok="t"/>
              <v:stroke dashstyle="dash"/>
            </v:shape>
            <v:shape style="position:absolute;left:3646;top:1381;width:4726;height:1781" coordorigin="3647,1381" coordsize="4726,1781" path="m3647,1381l3715,1422,3784,1464,3852,1506,3921,1549,3989,1592,4058,1636,4126,1679,4195,1723,4263,1767,4332,1810,4400,1853,4469,1896,4537,1939,4606,1981,4674,2022,4743,2062,4811,2102,4880,2141,4948,2178,5017,2215,5085,2250,5154,2284,5222,2316,5297,2350,5372,2383,5447,2414,5522,2444,5597,2473,5672,2501,5747,2527,5822,2553,5897,2578,5972,2602,6047,2626,6122,2649,6197,2671,6272,2692,6347,2714,6422,2734,6497,2755,6572,2775,6647,2796,6722,2816,6797,2836,6878,2857,6962,2878,7049,2898,7137,2919,7228,2939,7319,2958,7411,2977,7503,2996,7594,3014,7683,3032,7771,3048,7856,3064,7938,3080,8016,3094,8089,3108,8158,3121,8221,3133,8279,3144,8329,3154,8372,3162e" filled="false" stroked="true" strokeweight="1.8pt" strokecolor="#000000">
              <v:path arrowok="t"/>
              <v:stroke dashstyle="dash"/>
            </v:shape>
            <v:shape style="position:absolute;left:3646;top:488;width:6300;height:2674" coordorigin="3647,489" coordsize="6300,2674" path="m3647,489l3707,540,3768,593,3829,647,3889,701,3950,755,4010,810,4071,865,4131,921,4192,976,4253,1032,4313,1087,4374,1142,4434,1197,4495,1251,4555,1305,4616,1358,4677,1410,4737,1461,4798,1511,4858,1561,4919,1608,4979,1655,5040,1700,5101,1744,5161,1785,5222,1825,5293,1871,5365,1914,5437,1956,5508,1996,5580,2034,5651,2071,5723,2106,5795,2140,5866,2173,5938,2204,6009,2235,6081,2264,6152,2293,6224,2321,6296,2348,6367,2374,6439,2400,6510,2425,6582,2450,6654,2475,6725,2499,6797,2524,6876,2550,6954,2574,7033,2598,7112,2620,7191,2642,7269,2662,7348,2682,7427,2701,7506,2719,7584,2736,7663,2753,7742,2770,7821,2786,7899,2801,7978,2817,8057,2832,8136,2848,8214,2863,8293,2879,8372,2895,8451,2911,8529,2926,8608,2941,8687,2955,8766,2969,8844,2983,8923,2996,9002,3009,9081,3022,9159,3035,9238,3048,9317,3060,9396,3073,9474,3085,9553,3098,9632,3110,9711,3123,9789,3136,9868,3149,9947,3162e" filled="false" stroked="true" strokeweight="1.8pt" strokecolor="#000000">
              <v:path arrowok="t"/>
              <v:stroke dashstyle="dashdot"/>
            </v:shape>
            <w10:wrap type="none"/>
          </v:group>
        </w:pict>
      </w:r>
      <w:r>
        <w:rPr>
          <w:rFonts w:ascii="Calibri"/>
          <w:w w:val="95"/>
          <w:sz w:val="20"/>
        </w:rPr>
        <w:t>10</w:t>
      </w:r>
    </w:p>
    <w:p>
      <w:pPr>
        <w:spacing w:before="53"/>
        <w:ind w:left="0" w:right="8442" w:firstLine="0"/>
        <w:jc w:val="right"/>
        <w:rPr>
          <w:rFonts w:ascii="Calibri"/>
          <w:sz w:val="20"/>
        </w:rPr>
      </w:pPr>
      <w:r>
        <w:rPr/>
        <w:pict>
          <v:shape style="position:absolute;margin-left:146.73999pt;margin-top:7.062738pt;width:14pt;height:123.45pt;mso-position-horizontal-relative:page;mso-position-vertical-relative:paragraph;z-index:252038144" type="#_x0000_t202" filled="false" stroked="false">
            <v:textbox inset="0,0,0,0" style="layout-flow:vertical;mso-layout-flow-alt:bottom-to-top">
              <w:txbxContent>
                <w:p>
                  <w:pPr>
                    <w:spacing w:line="264" w:lineRule="exact" w:before="0"/>
                    <w:ind w:left="20" w:right="0" w:firstLine="0"/>
                    <w:jc w:val="left"/>
                    <w:rPr>
                      <w:rFonts w:ascii="Calibri" w:hAnsi="Calibri"/>
                      <w:b/>
                      <w:sz w:val="24"/>
                    </w:rPr>
                  </w:pPr>
                  <w:r>
                    <w:rPr>
                      <w:rFonts w:ascii="Calibri" w:hAnsi="Calibri"/>
                      <w:b/>
                      <w:sz w:val="24"/>
                    </w:rPr>
                    <w:t>Висота будівлі (поверх)</w:t>
                  </w:r>
                </w:p>
              </w:txbxContent>
            </v:textbox>
            <w10:wrap type="none"/>
          </v:shape>
        </w:pict>
      </w:r>
      <w:r>
        <w:rPr>
          <w:rFonts w:ascii="Calibri"/>
          <w:w w:val="99"/>
          <w:sz w:val="20"/>
        </w:rPr>
        <w:t>9</w:t>
      </w:r>
    </w:p>
    <w:p>
      <w:pPr>
        <w:spacing w:before="53"/>
        <w:ind w:left="0" w:right="8442" w:firstLine="0"/>
        <w:jc w:val="right"/>
        <w:rPr>
          <w:rFonts w:ascii="Calibri"/>
          <w:sz w:val="20"/>
        </w:rPr>
      </w:pPr>
      <w:r>
        <w:rPr>
          <w:rFonts w:ascii="Calibri"/>
          <w:w w:val="99"/>
          <w:sz w:val="20"/>
        </w:rPr>
        <w:t>8</w:t>
      </w:r>
    </w:p>
    <w:p>
      <w:pPr>
        <w:spacing w:before="53"/>
        <w:ind w:left="0" w:right="8442" w:firstLine="0"/>
        <w:jc w:val="right"/>
        <w:rPr>
          <w:rFonts w:ascii="Calibri"/>
          <w:sz w:val="20"/>
        </w:rPr>
      </w:pPr>
      <w:r>
        <w:rPr>
          <w:rFonts w:ascii="Calibri"/>
          <w:w w:val="99"/>
          <w:sz w:val="20"/>
        </w:rPr>
        <w:t>7</w:t>
      </w:r>
    </w:p>
    <w:p>
      <w:pPr>
        <w:spacing w:before="52"/>
        <w:ind w:left="0" w:right="8442" w:firstLine="0"/>
        <w:jc w:val="right"/>
        <w:rPr>
          <w:rFonts w:ascii="Calibri"/>
          <w:sz w:val="20"/>
        </w:rPr>
      </w:pPr>
      <w:r>
        <w:rPr>
          <w:rFonts w:ascii="Calibri"/>
          <w:w w:val="99"/>
          <w:sz w:val="20"/>
        </w:rPr>
        <w:t>6</w:t>
      </w:r>
    </w:p>
    <w:p>
      <w:pPr>
        <w:spacing w:before="53"/>
        <w:ind w:left="0" w:right="8442" w:firstLine="0"/>
        <w:jc w:val="right"/>
        <w:rPr>
          <w:rFonts w:ascii="Calibri"/>
          <w:sz w:val="20"/>
        </w:rPr>
      </w:pPr>
      <w:r>
        <w:rPr>
          <w:rFonts w:ascii="Calibri"/>
          <w:w w:val="99"/>
          <w:sz w:val="20"/>
        </w:rPr>
        <w:t>5</w:t>
      </w:r>
    </w:p>
    <w:p>
      <w:pPr>
        <w:spacing w:before="53"/>
        <w:ind w:left="0" w:right="8442" w:firstLine="0"/>
        <w:jc w:val="right"/>
        <w:rPr>
          <w:rFonts w:ascii="Calibri"/>
          <w:sz w:val="20"/>
        </w:rPr>
      </w:pPr>
      <w:r>
        <w:rPr>
          <w:rFonts w:ascii="Calibri"/>
          <w:w w:val="99"/>
          <w:sz w:val="20"/>
        </w:rPr>
        <w:t>4</w:t>
      </w:r>
    </w:p>
    <w:p>
      <w:pPr>
        <w:spacing w:before="53"/>
        <w:ind w:left="0" w:right="8442" w:firstLine="0"/>
        <w:jc w:val="right"/>
        <w:rPr>
          <w:rFonts w:ascii="Calibri"/>
          <w:sz w:val="20"/>
        </w:rPr>
      </w:pPr>
      <w:r>
        <w:rPr>
          <w:rFonts w:ascii="Calibri"/>
          <w:w w:val="99"/>
          <w:sz w:val="20"/>
        </w:rPr>
        <w:t>3</w:t>
      </w:r>
    </w:p>
    <w:p>
      <w:pPr>
        <w:spacing w:before="53"/>
        <w:ind w:left="0" w:right="8442" w:firstLine="0"/>
        <w:jc w:val="right"/>
        <w:rPr>
          <w:rFonts w:ascii="Calibri"/>
          <w:sz w:val="20"/>
        </w:rPr>
      </w:pPr>
      <w:r>
        <w:rPr>
          <w:rFonts w:ascii="Calibri"/>
          <w:w w:val="99"/>
          <w:sz w:val="20"/>
        </w:rPr>
        <w:t>2</w:t>
      </w:r>
    </w:p>
    <w:p>
      <w:pPr>
        <w:spacing w:before="53"/>
        <w:ind w:left="0" w:right="8442" w:firstLine="0"/>
        <w:jc w:val="right"/>
        <w:rPr>
          <w:rFonts w:ascii="Calibri"/>
          <w:sz w:val="20"/>
        </w:rPr>
      </w:pPr>
      <w:r>
        <w:rPr>
          <w:rFonts w:ascii="Calibri"/>
          <w:w w:val="99"/>
          <w:sz w:val="20"/>
        </w:rPr>
        <w:t>1</w:t>
      </w:r>
    </w:p>
    <w:p>
      <w:pPr>
        <w:spacing w:before="53"/>
        <w:ind w:left="0" w:right="8442" w:firstLine="0"/>
        <w:jc w:val="right"/>
        <w:rPr>
          <w:rFonts w:ascii="Calibri"/>
          <w:sz w:val="20"/>
        </w:rPr>
      </w:pPr>
      <w:r>
        <w:rPr>
          <w:rFonts w:ascii="Calibri"/>
          <w:w w:val="99"/>
          <w:sz w:val="20"/>
        </w:rPr>
        <w:t>0</w:t>
      </w:r>
    </w:p>
    <w:p>
      <w:pPr>
        <w:tabs>
          <w:tab w:pos="3433" w:val="left" w:leader="none"/>
          <w:tab w:pos="5008" w:val="left" w:leader="none"/>
          <w:tab w:pos="6533" w:val="left" w:leader="none"/>
          <w:tab w:pos="8057" w:val="left" w:leader="none"/>
        </w:tabs>
        <w:spacing w:before="16"/>
        <w:ind w:left="2137" w:right="0" w:firstLine="0"/>
        <w:jc w:val="left"/>
        <w:rPr>
          <w:rFonts w:ascii="Calibri"/>
          <w:sz w:val="20"/>
        </w:rPr>
      </w:pPr>
      <w:r>
        <w:rPr>
          <w:rFonts w:ascii="Calibri"/>
          <w:sz w:val="20"/>
        </w:rPr>
        <w:t>0</w:t>
        <w:tab/>
        <w:t>2.0</w:t>
      </w:r>
      <w:r>
        <w:rPr>
          <w:rFonts w:ascii="Calibri"/>
          <w:spacing w:val="-1"/>
          <w:sz w:val="20"/>
        </w:rPr>
        <w:t> </w:t>
      </w:r>
      <w:r>
        <w:rPr>
          <w:rFonts w:ascii="Calibri"/>
          <w:sz w:val="20"/>
        </w:rPr>
        <w:t>- 3.0</w:t>
        <w:tab/>
        <w:t>3.0</w:t>
      </w:r>
      <w:r>
        <w:rPr>
          <w:rFonts w:ascii="Calibri"/>
          <w:spacing w:val="-1"/>
          <w:sz w:val="20"/>
        </w:rPr>
        <w:t> </w:t>
      </w:r>
      <w:r>
        <w:rPr>
          <w:rFonts w:ascii="Calibri"/>
          <w:sz w:val="20"/>
        </w:rPr>
        <w:t>- 5.0</w:t>
        <w:tab/>
        <w:t>5.0</w:t>
      </w:r>
      <w:r>
        <w:rPr>
          <w:rFonts w:ascii="Calibri"/>
          <w:spacing w:val="-1"/>
          <w:sz w:val="20"/>
        </w:rPr>
        <w:t> </w:t>
      </w:r>
      <w:r>
        <w:rPr>
          <w:rFonts w:ascii="Calibri"/>
          <w:sz w:val="20"/>
        </w:rPr>
        <w:t>-</w:t>
      </w:r>
      <w:r>
        <w:rPr>
          <w:rFonts w:ascii="Calibri"/>
          <w:spacing w:val="-1"/>
          <w:sz w:val="20"/>
        </w:rPr>
        <w:t> </w:t>
      </w:r>
      <w:r>
        <w:rPr>
          <w:rFonts w:ascii="Calibri"/>
          <w:sz w:val="20"/>
        </w:rPr>
        <w:t>10.0</w:t>
        <w:tab/>
        <w:t>10.0 -</w:t>
      </w:r>
      <w:r>
        <w:rPr>
          <w:rFonts w:ascii="Calibri"/>
          <w:spacing w:val="-2"/>
          <w:sz w:val="20"/>
        </w:rPr>
        <w:t> </w:t>
      </w:r>
      <w:r>
        <w:rPr>
          <w:rFonts w:ascii="Calibri"/>
          <w:sz w:val="20"/>
        </w:rPr>
        <w:t>15.0</w:t>
      </w:r>
    </w:p>
    <w:p>
      <w:pPr>
        <w:spacing w:before="12"/>
        <w:ind w:left="1703" w:right="1474" w:firstLine="0"/>
        <w:jc w:val="center"/>
        <w:rPr>
          <w:rFonts w:ascii="Calibri" w:hAnsi="Calibri"/>
          <w:b/>
          <w:sz w:val="24"/>
        </w:rPr>
      </w:pPr>
      <w:r>
        <w:rPr>
          <w:rFonts w:ascii="Calibri" w:hAnsi="Calibri"/>
          <w:b/>
          <w:sz w:val="24"/>
        </w:rPr>
        <w:t>Відліт уламків, м</w:t>
      </w:r>
    </w:p>
    <w:p>
      <w:pPr>
        <w:pStyle w:val="BodyText"/>
        <w:spacing w:before="92"/>
        <w:ind w:left="321"/>
      </w:pPr>
      <w:r>
        <w:rPr/>
        <w:t>Рисунок 5.4 – Відліт уламків залежно від поверху будинків, на яких відбувся вибух</w:t>
      </w:r>
    </w:p>
    <w:p>
      <w:pPr>
        <w:pStyle w:val="BodyText"/>
        <w:rPr>
          <w:sz w:val="20"/>
        </w:rPr>
      </w:pPr>
    </w:p>
    <w:p>
      <w:pPr>
        <w:pStyle w:val="BodyText"/>
        <w:spacing w:before="6"/>
        <w:rPr>
          <w:sz w:val="22"/>
        </w:rPr>
      </w:pPr>
    </w:p>
    <w:p>
      <w:pPr>
        <w:spacing w:before="59"/>
        <w:ind w:left="0" w:right="8267" w:firstLine="0"/>
        <w:jc w:val="right"/>
        <w:rPr>
          <w:rFonts w:ascii="Calibri"/>
          <w:sz w:val="20"/>
        </w:rPr>
      </w:pPr>
      <w:r>
        <w:rPr/>
        <w:pict>
          <v:group style="position:absolute;margin-left:188.039993pt;margin-top:9.401472pt;width:312pt;height:150.15pt;mso-position-horizontal-relative:page;mso-position-vertical-relative:paragraph;z-index:252037120" coordorigin="3761,188" coordsize="6240,3003">
            <v:shape style="position:absolute;left:3760;top:192;width:6221;height:2998" coordorigin="3761,193" coordsize="6221,2998" path="m3823,2835l9982,2835m3823,2540l9982,2540m3823,2247l9982,2247m3823,1954l9982,1954m3823,1659l9982,1659m3823,1366l9982,1366m3823,1074l9982,1074m3823,778l9982,778m3823,486l9982,486m3823,193l9982,193m3823,3128l3823,193m3761,3128l3823,3128m3761,2835l3823,2835m3761,2540l3823,2540m3761,2247l3823,2247m3761,1954l3823,1954m3761,1659l3823,1659m3761,1366l3823,1366m3761,1074l3823,1074m3761,778l3823,778m3761,486l3823,486m3761,193l3823,193m3823,3128l9982,3128m3823,3128l3823,3190m5364,3128l5364,3190m6902,3128l6902,3190m8443,3128l8443,3190m9982,3128l9982,3190e" filled="false" stroked="true" strokeweight=".48pt" strokecolor="#888888">
              <v:path arrowok="t"/>
              <v:stroke dashstyle="solid"/>
            </v:shape>
            <v:shape style="position:absolute;left:3824;top:2834;width:1539;height:296" coordorigin="3824,2834" coordsize="1539,296" path="m3824,2834l3903,2849,3985,2865,4070,2881,4157,2898,4245,2915,4334,2932,4424,2949,4514,2966,4602,2983,4690,3000,4775,3016,4858,3032,4938,3048,5014,3062,5086,3076,5154,3089,5215,3101,5271,3112,5321,3121,5363,3129e" filled="false" stroked="true" strokeweight="1.8pt" strokecolor="#000000">
              <v:path arrowok="t"/>
              <v:stroke dashstyle="solid"/>
            </v:shape>
            <v:shape style="position:absolute;left:3824;top:2248;width:3080;height:881" coordorigin="3824,2248" coordsize="3080,881" path="m3824,2248l3901,2275,3978,2302,4055,2329,4132,2357,4209,2385,4286,2413,4363,2440,4440,2468,4517,2496,4594,2524,4671,2551,4748,2578,4825,2605,4902,2631,4979,2657,5056,2682,5133,2707,5210,2731,5287,2754,5364,2777,5443,2799,5525,2821,5610,2843,5697,2864,5785,2886,5874,2907,5964,2927,6054,2947,6143,2967,6230,2986,6316,3004,6399,3022,6479,3039,6555,3055,6627,3070,6694,3084,6756,3097,6812,3109,6861,3120,6904,3129e" filled="false" stroked="true" strokeweight="1.8pt" strokecolor="#000000">
              <v:path arrowok="t"/>
              <v:stroke dashstyle="dash"/>
            </v:shape>
            <v:shape style="position:absolute;left:3824;top:1367;width:4618;height:1762" coordorigin="3824,1368" coordsize="4618,1762" path="m3824,1368l3898,1403,3971,1438,4044,1474,4118,1510,4191,1546,4264,1582,4337,1618,4411,1654,4484,1690,4557,1726,4631,1762,4704,1797,4777,1833,4851,1868,4924,1903,4997,1937,5070,1971,5144,2004,5217,2037,5290,2070,5364,2102,5437,2133,5510,2164,5583,2195,5657,2225,5730,2255,5803,2284,5877,2314,5950,2343,6023,2371,6097,2400,6170,2428,6243,2455,6316,2482,6390,2509,6463,2536,6536,2562,6610,2588,6683,2614,6756,2639,6830,2664,6903,2689,6982,2715,7064,2741,7148,2767,7235,2793,7324,2820,7413,2846,7503,2871,7592,2897,7681,2921,7769,2946,7854,2969,7937,2992,8017,3013,8093,3034,8165,3054,8233,3072,8294,3088,8350,3104,8400,3117,8442,3129e" filled="false" stroked="true" strokeweight="1.8pt" strokecolor="#000000">
              <v:path arrowok="t"/>
              <v:stroke dashstyle="dash"/>
            </v:shape>
            <v:shape style="position:absolute;left:3824;top:486;width:6159;height:2643" coordorigin="3824,487" coordsize="6159,2643" path="m3824,487l3894,528,3964,570,4034,613,4104,655,4174,698,4244,741,4314,784,4384,826,4454,869,4524,912,4594,955,4664,997,4734,1039,4804,1081,4874,1123,4944,1164,5014,1204,5084,1244,5154,1283,5224,1322,5294,1360,5364,1397,5437,1435,5511,1473,5584,1510,5657,1547,5731,1583,5804,1618,5877,1654,5951,1688,6024,1723,6097,1756,6170,1790,6244,1823,6317,1855,6390,1887,6464,1919,6537,1950,6610,1981,6684,2012,6757,2042,6830,2072,6904,2102,6981,2132,7058,2162,7135,2191,7212,2219,7288,2247,7365,2274,7442,2301,7519,2327,7596,2353,7673,2379,7750,2404,7827,2429,7904,2454,7981,2479,8058,2504,8135,2529,8212,2554,8289,2579,8366,2604,8443,2630,8520,2656,8597,2681,8674,2707,8751,2732,8828,2757,8905,2782,8982,2807,9059,2832,9136,2857,9213,2882,9290,2906,9367,2931,9444,2956,9521,2980,9598,3005,9675,3030,9752,3055,9829,3079,9906,3104,9983,3129e" filled="false" stroked="true" strokeweight="1.8pt" strokecolor="#000000">
              <v:path arrowok="t"/>
              <v:stroke dashstyle="dashdot"/>
            </v:shape>
            <w10:wrap type="none"/>
          </v:group>
        </w:pict>
      </w:r>
      <w:r>
        <w:rPr>
          <w:rFonts w:ascii="Calibri"/>
          <w:w w:val="95"/>
          <w:sz w:val="20"/>
        </w:rPr>
        <w:t>10</w:t>
      </w:r>
    </w:p>
    <w:p>
      <w:pPr>
        <w:spacing w:before="50"/>
        <w:ind w:left="0" w:right="8266" w:firstLine="0"/>
        <w:jc w:val="right"/>
        <w:rPr>
          <w:rFonts w:ascii="Calibri"/>
          <w:sz w:val="20"/>
        </w:rPr>
      </w:pPr>
      <w:r>
        <w:rPr/>
        <w:pict>
          <v:shape style="position:absolute;margin-left:155.529999pt;margin-top:6.312745pt;width:14pt;height:123.45pt;mso-position-horizontal-relative:page;mso-position-vertical-relative:paragraph;z-index:252039168" type="#_x0000_t202" filled="false" stroked="false">
            <v:textbox inset="0,0,0,0" style="layout-flow:vertical;mso-layout-flow-alt:bottom-to-top">
              <w:txbxContent>
                <w:p>
                  <w:pPr>
                    <w:spacing w:line="264" w:lineRule="exact" w:before="0"/>
                    <w:ind w:left="20" w:right="0" w:firstLine="0"/>
                    <w:jc w:val="left"/>
                    <w:rPr>
                      <w:rFonts w:ascii="Calibri" w:hAnsi="Calibri"/>
                      <w:b/>
                      <w:sz w:val="24"/>
                    </w:rPr>
                  </w:pPr>
                  <w:r>
                    <w:rPr>
                      <w:rFonts w:ascii="Calibri" w:hAnsi="Calibri"/>
                      <w:b/>
                      <w:sz w:val="24"/>
                    </w:rPr>
                    <w:t>Висота будівлі (поверх)</w:t>
                  </w:r>
                </w:p>
              </w:txbxContent>
            </v:textbox>
            <w10:wrap type="none"/>
          </v:shape>
        </w:pict>
      </w:r>
      <w:r>
        <w:rPr>
          <w:rFonts w:ascii="Calibri"/>
          <w:w w:val="99"/>
          <w:sz w:val="20"/>
        </w:rPr>
        <w:t>9</w:t>
      </w:r>
    </w:p>
    <w:p>
      <w:pPr>
        <w:spacing w:before="50"/>
        <w:ind w:left="0" w:right="8266" w:firstLine="0"/>
        <w:jc w:val="right"/>
        <w:rPr>
          <w:rFonts w:ascii="Calibri"/>
          <w:sz w:val="20"/>
        </w:rPr>
      </w:pPr>
      <w:r>
        <w:rPr>
          <w:rFonts w:ascii="Calibri"/>
          <w:w w:val="99"/>
          <w:sz w:val="20"/>
        </w:rPr>
        <w:t>8</w:t>
      </w:r>
    </w:p>
    <w:p>
      <w:pPr>
        <w:spacing w:before="49"/>
        <w:ind w:left="0" w:right="8266" w:firstLine="0"/>
        <w:jc w:val="right"/>
        <w:rPr>
          <w:rFonts w:ascii="Calibri"/>
          <w:sz w:val="20"/>
        </w:rPr>
      </w:pPr>
      <w:r>
        <w:rPr>
          <w:rFonts w:ascii="Calibri"/>
          <w:w w:val="99"/>
          <w:sz w:val="20"/>
        </w:rPr>
        <w:t>7</w:t>
      </w:r>
    </w:p>
    <w:p>
      <w:pPr>
        <w:spacing w:before="49"/>
        <w:ind w:left="0" w:right="8266" w:firstLine="0"/>
        <w:jc w:val="right"/>
        <w:rPr>
          <w:rFonts w:ascii="Calibri"/>
          <w:sz w:val="20"/>
        </w:rPr>
      </w:pPr>
      <w:r>
        <w:rPr>
          <w:rFonts w:ascii="Calibri"/>
          <w:w w:val="99"/>
          <w:sz w:val="20"/>
        </w:rPr>
        <w:t>6</w:t>
      </w:r>
    </w:p>
    <w:p>
      <w:pPr>
        <w:spacing w:before="50"/>
        <w:ind w:left="0" w:right="8266" w:firstLine="0"/>
        <w:jc w:val="right"/>
        <w:rPr>
          <w:rFonts w:ascii="Calibri"/>
          <w:sz w:val="20"/>
        </w:rPr>
      </w:pPr>
      <w:r>
        <w:rPr>
          <w:rFonts w:ascii="Calibri"/>
          <w:w w:val="99"/>
          <w:sz w:val="20"/>
        </w:rPr>
        <w:t>5</w:t>
      </w:r>
    </w:p>
    <w:p>
      <w:pPr>
        <w:spacing w:before="50"/>
        <w:ind w:left="0" w:right="8266" w:firstLine="0"/>
        <w:jc w:val="right"/>
        <w:rPr>
          <w:rFonts w:ascii="Calibri"/>
          <w:sz w:val="20"/>
        </w:rPr>
      </w:pPr>
      <w:r>
        <w:rPr>
          <w:rFonts w:ascii="Calibri"/>
          <w:w w:val="99"/>
          <w:sz w:val="20"/>
        </w:rPr>
        <w:t>4</w:t>
      </w:r>
    </w:p>
    <w:p>
      <w:pPr>
        <w:spacing w:before="49"/>
        <w:ind w:left="0" w:right="8266" w:firstLine="0"/>
        <w:jc w:val="right"/>
        <w:rPr>
          <w:rFonts w:ascii="Calibri"/>
          <w:sz w:val="20"/>
        </w:rPr>
      </w:pPr>
      <w:r>
        <w:rPr>
          <w:rFonts w:ascii="Calibri"/>
          <w:w w:val="99"/>
          <w:sz w:val="20"/>
        </w:rPr>
        <w:t>3</w:t>
      </w:r>
    </w:p>
    <w:p>
      <w:pPr>
        <w:spacing w:before="49"/>
        <w:ind w:left="0" w:right="8266" w:firstLine="0"/>
        <w:jc w:val="right"/>
        <w:rPr>
          <w:rFonts w:ascii="Calibri"/>
          <w:sz w:val="20"/>
        </w:rPr>
      </w:pPr>
      <w:r>
        <w:rPr>
          <w:rFonts w:ascii="Calibri"/>
          <w:w w:val="99"/>
          <w:sz w:val="20"/>
        </w:rPr>
        <w:t>2</w:t>
      </w:r>
    </w:p>
    <w:p>
      <w:pPr>
        <w:spacing w:before="50"/>
        <w:ind w:left="0" w:right="8266" w:firstLine="0"/>
        <w:jc w:val="right"/>
        <w:rPr>
          <w:rFonts w:ascii="Calibri"/>
          <w:sz w:val="20"/>
        </w:rPr>
      </w:pPr>
      <w:r>
        <w:rPr>
          <w:rFonts w:ascii="Calibri"/>
          <w:w w:val="99"/>
          <w:sz w:val="20"/>
        </w:rPr>
        <w:t>1</w:t>
      </w:r>
    </w:p>
    <w:p>
      <w:pPr>
        <w:spacing w:before="49"/>
        <w:ind w:left="0" w:right="8266" w:firstLine="0"/>
        <w:jc w:val="right"/>
        <w:rPr>
          <w:rFonts w:ascii="Calibri"/>
          <w:sz w:val="20"/>
        </w:rPr>
      </w:pPr>
      <w:r>
        <w:rPr>
          <w:rFonts w:ascii="Calibri"/>
          <w:w w:val="99"/>
          <w:sz w:val="20"/>
        </w:rPr>
        <w:t>0</w:t>
      </w:r>
    </w:p>
    <w:p>
      <w:pPr>
        <w:tabs>
          <w:tab w:pos="3575" w:val="left" w:leader="none"/>
          <w:tab w:pos="5064" w:val="left" w:leader="none"/>
          <w:tab w:pos="6604" w:val="left" w:leader="none"/>
          <w:tab w:pos="8093" w:val="left" w:leader="none"/>
        </w:tabs>
        <w:spacing w:before="16"/>
        <w:ind w:left="2313" w:right="0" w:firstLine="0"/>
        <w:jc w:val="left"/>
        <w:rPr>
          <w:rFonts w:ascii="Calibri"/>
          <w:sz w:val="20"/>
        </w:rPr>
      </w:pPr>
      <w:r>
        <w:rPr>
          <w:rFonts w:ascii="Calibri"/>
          <w:sz w:val="20"/>
        </w:rPr>
        <w:t>0</w:t>
        <w:tab/>
        <w:t>1.1</w:t>
      </w:r>
      <w:r>
        <w:rPr>
          <w:rFonts w:ascii="Calibri"/>
          <w:spacing w:val="-1"/>
          <w:sz w:val="20"/>
        </w:rPr>
        <w:t> </w:t>
      </w:r>
      <w:r>
        <w:rPr>
          <w:rFonts w:ascii="Calibri"/>
          <w:sz w:val="20"/>
        </w:rPr>
        <w:t>- 1.7</w:t>
        <w:tab/>
        <w:t>0.22</w:t>
      </w:r>
      <w:r>
        <w:rPr>
          <w:rFonts w:ascii="Calibri"/>
          <w:spacing w:val="-2"/>
          <w:sz w:val="20"/>
        </w:rPr>
        <w:t> </w:t>
      </w:r>
      <w:r>
        <w:rPr>
          <w:rFonts w:ascii="Calibri"/>
          <w:sz w:val="20"/>
        </w:rPr>
        <w:t>-</w:t>
      </w:r>
      <w:r>
        <w:rPr>
          <w:rFonts w:ascii="Calibri"/>
          <w:spacing w:val="-1"/>
          <w:sz w:val="20"/>
        </w:rPr>
        <w:t> </w:t>
      </w:r>
      <w:r>
        <w:rPr>
          <w:rFonts w:ascii="Calibri"/>
          <w:sz w:val="20"/>
        </w:rPr>
        <w:t>1.1</w:t>
        <w:tab/>
        <w:t>1.0 -</w:t>
      </w:r>
      <w:r>
        <w:rPr>
          <w:rFonts w:ascii="Calibri"/>
          <w:spacing w:val="-1"/>
          <w:sz w:val="20"/>
        </w:rPr>
        <w:t> </w:t>
      </w:r>
      <w:r>
        <w:rPr>
          <w:rFonts w:ascii="Calibri"/>
          <w:sz w:val="20"/>
        </w:rPr>
        <w:t>0.22</w:t>
        <w:tab/>
        <w:t>0.01 -</w:t>
      </w:r>
      <w:r>
        <w:rPr>
          <w:rFonts w:ascii="Calibri"/>
          <w:spacing w:val="-2"/>
          <w:sz w:val="20"/>
        </w:rPr>
        <w:t> </w:t>
      </w:r>
      <w:r>
        <w:rPr>
          <w:rFonts w:ascii="Calibri"/>
          <w:sz w:val="20"/>
        </w:rPr>
        <w:t>0.22</w:t>
      </w:r>
    </w:p>
    <w:p>
      <w:pPr>
        <w:spacing w:before="60"/>
        <w:ind w:left="1703" w:right="1266" w:firstLine="0"/>
        <w:jc w:val="center"/>
        <w:rPr>
          <w:rFonts w:ascii="Calibri" w:hAnsi="Calibri"/>
          <w:b/>
          <w:sz w:val="24"/>
        </w:rPr>
      </w:pPr>
      <w:r>
        <w:rPr>
          <w:rFonts w:ascii="Calibri" w:hAnsi="Calibri"/>
          <w:b/>
          <w:sz w:val="24"/>
        </w:rPr>
        <w:t>Маса уламків, т</w:t>
      </w:r>
    </w:p>
    <w:p>
      <w:pPr>
        <w:pStyle w:val="BodyText"/>
        <w:spacing w:before="5"/>
        <w:rPr>
          <w:rFonts w:ascii="Calibri"/>
          <w:b/>
          <w:sz w:val="18"/>
        </w:rPr>
      </w:pPr>
    </w:p>
    <w:p>
      <w:pPr>
        <w:pStyle w:val="BodyText"/>
        <w:spacing w:line="288" w:lineRule="auto" w:before="89"/>
        <w:ind w:left="3842" w:right="1040" w:hanging="2694"/>
      </w:pPr>
      <w:r>
        <w:rPr/>
        <w:t>Рисунок 5.5 – Відліт за масою уламків залежно від поверху будинку, на якому відбувся вибух</w:t>
      </w:r>
    </w:p>
    <w:p>
      <w:pPr>
        <w:pStyle w:val="BodyText"/>
        <w:spacing w:before="10"/>
        <w:rPr>
          <w:sz w:val="33"/>
        </w:rPr>
      </w:pPr>
    </w:p>
    <w:p>
      <w:pPr>
        <w:pStyle w:val="BodyText"/>
        <w:spacing w:line="360" w:lineRule="auto"/>
        <w:ind w:left="242" w:right="848" w:firstLine="707"/>
        <w:jc w:val="both"/>
      </w:pPr>
      <w:r>
        <w:rPr/>
        <w:t>З урахуванням розміщення основної частини уламків на відстані до 7 м та маси уламків від 0,025 т. до 1,1 т визначена необхідність для розбирання завалів. При прийнятті оперативного рішення задіяти:</w:t>
      </w:r>
    </w:p>
    <w:p>
      <w:pPr>
        <w:pStyle w:val="ListParagraph"/>
        <w:numPr>
          <w:ilvl w:val="0"/>
          <w:numId w:val="37"/>
        </w:numPr>
        <w:tabs>
          <w:tab w:pos="670" w:val="left" w:leader="none"/>
        </w:tabs>
        <w:spacing w:line="357" w:lineRule="auto" w:before="1" w:after="0"/>
        <w:ind w:left="669" w:right="847" w:hanging="360"/>
        <w:jc w:val="both"/>
        <w:rPr>
          <w:sz w:val="28"/>
        </w:rPr>
      </w:pPr>
      <w:r>
        <w:rPr>
          <w:sz w:val="28"/>
        </w:rPr>
        <w:t>для розбирання завалів від  уламків:  автокран  КС-2571 на  базі ЗІЛ </w:t>
      </w:r>
      <w:r>
        <w:rPr>
          <w:spacing w:val="-2"/>
          <w:sz w:val="28"/>
        </w:rPr>
        <w:t>130  </w:t>
      </w:r>
      <w:r>
        <w:rPr>
          <w:sz w:val="28"/>
        </w:rPr>
        <w:t>Q = 6,3 т., екскаватор </w:t>
      </w:r>
      <w:r>
        <w:rPr>
          <w:color w:val="212121"/>
          <w:sz w:val="28"/>
        </w:rPr>
        <w:t>JCB 3CX V = 0,48 </w:t>
      </w:r>
      <w:r>
        <w:rPr>
          <w:sz w:val="28"/>
        </w:rPr>
        <w:t>м</w:t>
      </w:r>
      <w:r>
        <w:rPr>
          <w:position w:val="10"/>
          <w:sz w:val="18"/>
        </w:rPr>
        <w:t>3 </w:t>
      </w:r>
      <w:r>
        <w:rPr>
          <w:sz w:val="28"/>
        </w:rPr>
        <w:t>та автокран КС-65713-7 на базі VOLVO</w:t>
      </w:r>
      <w:r>
        <w:rPr>
          <w:spacing w:val="-2"/>
          <w:sz w:val="28"/>
        </w:rPr>
        <w:t> </w:t>
      </w:r>
      <w:r>
        <w:rPr>
          <w:sz w:val="28"/>
        </w:rPr>
        <w:t>FM-300;</w:t>
      </w:r>
    </w:p>
    <w:p>
      <w:pPr>
        <w:pStyle w:val="ListParagraph"/>
        <w:numPr>
          <w:ilvl w:val="0"/>
          <w:numId w:val="37"/>
        </w:numPr>
        <w:tabs>
          <w:tab w:pos="670" w:val="left" w:leader="none"/>
        </w:tabs>
        <w:spacing w:line="362" w:lineRule="auto" w:before="1" w:after="0"/>
        <w:ind w:left="669" w:right="844" w:hanging="360"/>
        <w:jc w:val="both"/>
        <w:rPr>
          <w:sz w:val="28"/>
        </w:rPr>
      </w:pPr>
      <w:r>
        <w:rPr>
          <w:sz w:val="28"/>
        </w:rPr>
        <w:t>для тушіння пожежі: AЦ-40 (ЗИЛ 130), 63Б (ЗИЛ 130), AЦ-40 (ЗИЛ 131), 137А (ЗИЛ 131), АЦ-4,5-60 (MAN TGM</w:t>
      </w:r>
      <w:r>
        <w:rPr>
          <w:spacing w:val="-8"/>
          <w:sz w:val="28"/>
        </w:rPr>
        <w:t> </w:t>
      </w:r>
      <w:r>
        <w:rPr>
          <w:sz w:val="28"/>
        </w:rPr>
        <w:t>12.240).</w:t>
      </w:r>
    </w:p>
    <w:p>
      <w:pPr>
        <w:spacing w:after="0" w:line="362" w:lineRule="auto"/>
        <w:jc w:val="both"/>
        <w:rPr>
          <w:sz w:val="28"/>
        </w:rPr>
        <w:sectPr>
          <w:pgSz w:w="11910" w:h="16840"/>
          <w:pgMar w:header="710" w:footer="0" w:top="1040" w:bottom="280" w:left="1460" w:right="0"/>
        </w:sectPr>
      </w:pPr>
    </w:p>
    <w:p>
      <w:pPr>
        <w:pStyle w:val="BodyText"/>
        <w:spacing w:before="2"/>
        <w:rPr>
          <w:sz w:val="9"/>
        </w:rPr>
      </w:pPr>
    </w:p>
    <w:p>
      <w:pPr>
        <w:pStyle w:val="BodyText"/>
        <w:spacing w:line="360" w:lineRule="auto" w:before="89"/>
        <w:ind w:left="669" w:right="853"/>
        <w:jc w:val="both"/>
      </w:pPr>
      <w:r>
        <w:rPr/>
        <w:t>Акт впровадження «Визначення оптимального (раціонального) маршруту руху спеціальних підрозділів до аварійних об’єктів при виникненні надзвичайних ситуацій» – Додаток В.</w:t>
      </w:r>
    </w:p>
    <w:p>
      <w:pPr>
        <w:pStyle w:val="BodyText"/>
        <w:rPr>
          <w:sz w:val="30"/>
        </w:rPr>
      </w:pPr>
    </w:p>
    <w:p>
      <w:pPr>
        <w:pStyle w:val="BodyText"/>
        <w:rPr>
          <w:sz w:val="30"/>
        </w:rPr>
      </w:pPr>
    </w:p>
    <w:p>
      <w:pPr>
        <w:pStyle w:val="BodyText"/>
        <w:spacing w:before="7"/>
        <w:rPr>
          <w:sz w:val="24"/>
        </w:rPr>
      </w:pPr>
    </w:p>
    <w:p>
      <w:pPr>
        <w:pStyle w:val="Heading4"/>
        <w:spacing w:before="0"/>
        <w:ind w:left="950"/>
        <w:jc w:val="both"/>
      </w:pPr>
      <w:bookmarkStart w:name="_TOC_250002" w:id="19"/>
      <w:bookmarkEnd w:id="19"/>
      <w:r>
        <w:rPr/>
        <w:t>Висновки до розділу 5</w:t>
      </w:r>
    </w:p>
    <w:p>
      <w:pPr>
        <w:pStyle w:val="ListParagraph"/>
        <w:numPr>
          <w:ilvl w:val="0"/>
          <w:numId w:val="38"/>
        </w:numPr>
        <w:tabs>
          <w:tab w:pos="950" w:val="left" w:leader="none"/>
        </w:tabs>
        <w:spacing w:line="360" w:lineRule="auto" w:before="156" w:after="0"/>
        <w:ind w:left="242" w:right="851" w:firstLine="283"/>
        <w:jc w:val="both"/>
        <w:rPr>
          <w:sz w:val="28"/>
        </w:rPr>
      </w:pPr>
      <w:r>
        <w:rPr>
          <w:color w:val="212121"/>
          <w:sz w:val="28"/>
        </w:rPr>
        <w:t>У результаті проведеної апробації одержаних результатів дисертаційної роботи визначено, що поетапний підхід при розгляді сумісно проведених теоретичних та експериментальних досліджень, а також розроблених алгоритмів визначення засобів механізації при ліквідації завалів внаслідок вибуху</w:t>
      </w:r>
      <w:r>
        <w:rPr>
          <w:color w:val="212121"/>
          <w:spacing w:val="-16"/>
          <w:sz w:val="28"/>
        </w:rPr>
        <w:t> </w:t>
      </w:r>
      <w:r>
        <w:rPr>
          <w:color w:val="212121"/>
          <w:sz w:val="28"/>
        </w:rPr>
        <w:t>побутового</w:t>
      </w:r>
      <w:r>
        <w:rPr>
          <w:color w:val="212121"/>
          <w:spacing w:val="-13"/>
          <w:sz w:val="28"/>
        </w:rPr>
        <w:t> </w:t>
      </w:r>
      <w:r>
        <w:rPr>
          <w:color w:val="212121"/>
          <w:sz w:val="28"/>
        </w:rPr>
        <w:t>газу</w:t>
      </w:r>
      <w:r>
        <w:rPr>
          <w:color w:val="212121"/>
          <w:spacing w:val="-16"/>
          <w:sz w:val="28"/>
        </w:rPr>
        <w:t> </w:t>
      </w:r>
      <w:r>
        <w:rPr>
          <w:color w:val="212121"/>
          <w:sz w:val="28"/>
        </w:rPr>
        <w:t>дозволяють</w:t>
      </w:r>
      <w:r>
        <w:rPr>
          <w:color w:val="212121"/>
          <w:spacing w:val="-14"/>
          <w:sz w:val="28"/>
        </w:rPr>
        <w:t> </w:t>
      </w:r>
      <w:r>
        <w:rPr>
          <w:color w:val="212121"/>
          <w:sz w:val="28"/>
        </w:rPr>
        <w:t>забезпечити</w:t>
      </w:r>
      <w:r>
        <w:rPr>
          <w:color w:val="212121"/>
          <w:spacing w:val="-14"/>
          <w:sz w:val="28"/>
        </w:rPr>
        <w:t> </w:t>
      </w:r>
      <w:r>
        <w:rPr>
          <w:color w:val="212121"/>
          <w:sz w:val="28"/>
        </w:rPr>
        <w:t>ефективне</w:t>
      </w:r>
      <w:r>
        <w:rPr>
          <w:color w:val="212121"/>
          <w:spacing w:val="-15"/>
          <w:sz w:val="28"/>
        </w:rPr>
        <w:t> </w:t>
      </w:r>
      <w:r>
        <w:rPr>
          <w:color w:val="212121"/>
          <w:sz w:val="28"/>
        </w:rPr>
        <w:t>і</w:t>
      </w:r>
      <w:r>
        <w:rPr>
          <w:color w:val="212121"/>
          <w:spacing w:val="-14"/>
          <w:sz w:val="28"/>
        </w:rPr>
        <w:t> </w:t>
      </w:r>
      <w:r>
        <w:rPr>
          <w:color w:val="212121"/>
          <w:sz w:val="28"/>
        </w:rPr>
        <w:t>безпечне</w:t>
      </w:r>
      <w:r>
        <w:rPr>
          <w:color w:val="212121"/>
          <w:spacing w:val="-12"/>
          <w:sz w:val="28"/>
        </w:rPr>
        <w:t> </w:t>
      </w:r>
      <w:r>
        <w:rPr>
          <w:color w:val="212121"/>
          <w:sz w:val="28"/>
        </w:rPr>
        <w:t>ведення комплексу робіт: АРР, АВР та</w:t>
      </w:r>
      <w:r>
        <w:rPr>
          <w:color w:val="212121"/>
          <w:spacing w:val="-4"/>
          <w:sz w:val="28"/>
        </w:rPr>
        <w:t> </w:t>
      </w:r>
      <w:r>
        <w:rPr>
          <w:color w:val="212121"/>
          <w:sz w:val="28"/>
        </w:rPr>
        <w:t>АРР.</w:t>
      </w:r>
    </w:p>
    <w:p>
      <w:pPr>
        <w:pStyle w:val="ListParagraph"/>
        <w:numPr>
          <w:ilvl w:val="0"/>
          <w:numId w:val="38"/>
        </w:numPr>
        <w:tabs>
          <w:tab w:pos="950" w:val="left" w:leader="none"/>
        </w:tabs>
        <w:spacing w:line="360" w:lineRule="auto" w:before="0" w:after="0"/>
        <w:ind w:left="242" w:right="853" w:firstLine="283"/>
        <w:jc w:val="both"/>
        <w:rPr>
          <w:sz w:val="28"/>
        </w:rPr>
      </w:pPr>
      <w:r>
        <w:rPr>
          <w:color w:val="212121"/>
          <w:sz w:val="28"/>
        </w:rPr>
        <w:t>Схвалені та прийняті до впровадження висновки і рекомендації, наведені в дисертаційній роботі, дозволяють прогнозувати утворення завалів при вибуху побутового газу з урахуванням місця вибуху та серії житлової будівлі.</w:t>
      </w:r>
    </w:p>
    <w:p>
      <w:pPr>
        <w:pStyle w:val="ListParagraph"/>
        <w:numPr>
          <w:ilvl w:val="0"/>
          <w:numId w:val="38"/>
        </w:numPr>
        <w:tabs>
          <w:tab w:pos="950" w:val="left" w:leader="none"/>
        </w:tabs>
        <w:spacing w:line="360" w:lineRule="auto" w:before="0" w:after="0"/>
        <w:ind w:left="242" w:right="846" w:firstLine="283"/>
        <w:jc w:val="both"/>
        <w:rPr>
          <w:sz w:val="28"/>
        </w:rPr>
      </w:pPr>
      <w:r>
        <w:rPr>
          <w:sz w:val="28"/>
        </w:rPr>
        <w:t>Проведене моделювання аварійної ситуації, визначення технічних засобів та раціонального (оптимального) маршруту руху з урахуванням оперативного прийняття рішення дозволяють скоротити час на прийняття рішень на 15 – 30 %, підвищити ефективність та безпеку виконання робіт та знизити</w:t>
      </w:r>
      <w:r>
        <w:rPr>
          <w:spacing w:val="-7"/>
          <w:sz w:val="28"/>
        </w:rPr>
        <w:t> </w:t>
      </w:r>
      <w:r>
        <w:rPr>
          <w:sz w:val="28"/>
        </w:rPr>
        <w:t>ризик</w:t>
      </w:r>
      <w:r>
        <w:rPr>
          <w:spacing w:val="-6"/>
          <w:sz w:val="28"/>
        </w:rPr>
        <w:t> </w:t>
      </w:r>
      <w:r>
        <w:rPr>
          <w:sz w:val="28"/>
        </w:rPr>
        <w:t>загибелі</w:t>
      </w:r>
      <w:r>
        <w:rPr>
          <w:spacing w:val="-6"/>
          <w:sz w:val="28"/>
        </w:rPr>
        <w:t> </w:t>
      </w:r>
      <w:r>
        <w:rPr>
          <w:sz w:val="28"/>
        </w:rPr>
        <w:t>та</w:t>
      </w:r>
      <w:r>
        <w:rPr>
          <w:spacing w:val="-6"/>
          <w:sz w:val="28"/>
        </w:rPr>
        <w:t> </w:t>
      </w:r>
      <w:r>
        <w:rPr>
          <w:sz w:val="28"/>
        </w:rPr>
        <w:t>травмування</w:t>
      </w:r>
      <w:r>
        <w:rPr>
          <w:spacing w:val="-6"/>
          <w:sz w:val="28"/>
        </w:rPr>
        <w:t> </w:t>
      </w:r>
      <w:r>
        <w:rPr>
          <w:sz w:val="28"/>
        </w:rPr>
        <w:t>як</w:t>
      </w:r>
      <w:r>
        <w:rPr>
          <w:spacing w:val="-6"/>
          <w:sz w:val="28"/>
        </w:rPr>
        <w:t> </w:t>
      </w:r>
      <w:r>
        <w:rPr>
          <w:sz w:val="28"/>
        </w:rPr>
        <w:t>постраждалих,</w:t>
      </w:r>
      <w:r>
        <w:rPr>
          <w:spacing w:val="-8"/>
          <w:sz w:val="28"/>
        </w:rPr>
        <w:t> </w:t>
      </w:r>
      <w:r>
        <w:rPr>
          <w:sz w:val="28"/>
        </w:rPr>
        <w:t>так</w:t>
      </w:r>
      <w:r>
        <w:rPr>
          <w:spacing w:val="-9"/>
          <w:sz w:val="28"/>
        </w:rPr>
        <w:t> </w:t>
      </w:r>
      <w:r>
        <w:rPr>
          <w:sz w:val="28"/>
        </w:rPr>
        <w:t>і</w:t>
      </w:r>
      <w:r>
        <w:rPr>
          <w:spacing w:val="-6"/>
          <w:sz w:val="28"/>
        </w:rPr>
        <w:t> </w:t>
      </w:r>
      <w:r>
        <w:rPr>
          <w:sz w:val="28"/>
        </w:rPr>
        <w:t>працівників,</w:t>
      </w:r>
      <w:r>
        <w:rPr>
          <w:spacing w:val="-7"/>
          <w:sz w:val="28"/>
        </w:rPr>
        <w:t> </w:t>
      </w:r>
      <w:r>
        <w:rPr>
          <w:sz w:val="28"/>
        </w:rPr>
        <w:t>які перебувають у зоні виникнення екстремальних</w:t>
      </w:r>
      <w:r>
        <w:rPr>
          <w:spacing w:val="-6"/>
          <w:sz w:val="28"/>
        </w:rPr>
        <w:t> </w:t>
      </w:r>
      <w:r>
        <w:rPr>
          <w:sz w:val="28"/>
        </w:rPr>
        <w:t>ситуацій.</w:t>
      </w:r>
    </w:p>
    <w:p>
      <w:pPr>
        <w:spacing w:after="0" w:line="360" w:lineRule="auto"/>
        <w:jc w:val="both"/>
        <w:rPr>
          <w:sz w:val="28"/>
        </w:rPr>
        <w:sectPr>
          <w:pgSz w:w="11910" w:h="16840"/>
          <w:pgMar w:header="710" w:footer="0" w:top="1040" w:bottom="280" w:left="1460" w:right="0"/>
        </w:sectPr>
      </w:pPr>
    </w:p>
    <w:p>
      <w:pPr>
        <w:pStyle w:val="BodyText"/>
        <w:spacing w:before="7"/>
        <w:rPr>
          <w:sz w:val="9"/>
        </w:rPr>
      </w:pPr>
    </w:p>
    <w:p>
      <w:pPr>
        <w:pStyle w:val="Heading4"/>
        <w:ind w:left="1447" w:right="2053"/>
        <w:jc w:val="center"/>
      </w:pPr>
      <w:bookmarkStart w:name="_TOC_250001" w:id="20"/>
      <w:bookmarkEnd w:id="20"/>
      <w:r>
        <w:rPr/>
        <w:t>ВИСНОВКИ</w:t>
      </w:r>
    </w:p>
    <w:p>
      <w:pPr>
        <w:pStyle w:val="BodyText"/>
        <w:rPr>
          <w:b/>
          <w:sz w:val="30"/>
        </w:rPr>
      </w:pPr>
    </w:p>
    <w:p>
      <w:pPr>
        <w:pStyle w:val="BodyText"/>
        <w:rPr>
          <w:b/>
          <w:sz w:val="30"/>
        </w:rPr>
      </w:pPr>
    </w:p>
    <w:p>
      <w:pPr>
        <w:pStyle w:val="BodyText"/>
        <w:spacing w:before="7"/>
        <w:rPr>
          <w:b/>
          <w:sz w:val="37"/>
        </w:rPr>
      </w:pPr>
    </w:p>
    <w:p>
      <w:pPr>
        <w:pStyle w:val="BodyText"/>
        <w:spacing w:line="360" w:lineRule="auto"/>
        <w:ind w:left="242" w:right="846" w:firstLine="707"/>
        <w:jc w:val="both"/>
      </w:pPr>
      <w:r>
        <w:rPr/>
        <w:t>На</w:t>
      </w:r>
      <w:r>
        <w:rPr>
          <w:spacing w:val="-15"/>
        </w:rPr>
        <w:t> </w:t>
      </w:r>
      <w:r>
        <w:rPr/>
        <w:t>основі</w:t>
      </w:r>
      <w:r>
        <w:rPr>
          <w:spacing w:val="-14"/>
        </w:rPr>
        <w:t> </w:t>
      </w:r>
      <w:r>
        <w:rPr/>
        <w:t>виконаних</w:t>
      </w:r>
      <w:r>
        <w:rPr>
          <w:spacing w:val="-14"/>
        </w:rPr>
        <w:t> </w:t>
      </w:r>
      <w:r>
        <w:rPr/>
        <w:t>досліджень</w:t>
      </w:r>
      <w:r>
        <w:rPr>
          <w:spacing w:val="-15"/>
        </w:rPr>
        <w:t> </w:t>
      </w:r>
      <w:r>
        <w:rPr/>
        <w:t>сформульовані</w:t>
      </w:r>
      <w:r>
        <w:rPr>
          <w:spacing w:val="-13"/>
        </w:rPr>
        <w:t> </w:t>
      </w:r>
      <w:r>
        <w:rPr/>
        <w:t>та</w:t>
      </w:r>
      <w:r>
        <w:rPr>
          <w:spacing w:val="-17"/>
        </w:rPr>
        <w:t> </w:t>
      </w:r>
      <w:r>
        <w:rPr/>
        <w:t>обґрунтовані</w:t>
      </w:r>
      <w:r>
        <w:rPr>
          <w:spacing w:val="-14"/>
        </w:rPr>
        <w:t> </w:t>
      </w:r>
      <w:r>
        <w:rPr/>
        <w:t>наукові пропозиції, сукупність яких можна кваліфікувати як теоретичне узагальнення і нове вирішення актуальної науково-прикладної задачі підвищення безпеки</w:t>
      </w:r>
      <w:r>
        <w:rPr>
          <w:spacing w:val="-36"/>
        </w:rPr>
        <w:t> </w:t>
      </w:r>
      <w:r>
        <w:rPr/>
        <w:t>й ефективності виконання робіт із ліквідації наслідків руйнувань будівельних конструкцій внаслідок вибуху газу, що знайшло відображення в</w:t>
      </w:r>
      <w:r>
        <w:rPr>
          <w:spacing w:val="-17"/>
        </w:rPr>
        <w:t> </w:t>
      </w:r>
      <w:r>
        <w:rPr/>
        <w:t>такому:</w:t>
      </w:r>
    </w:p>
    <w:p>
      <w:pPr>
        <w:pStyle w:val="ListParagraph"/>
        <w:numPr>
          <w:ilvl w:val="0"/>
          <w:numId w:val="39"/>
        </w:numPr>
        <w:tabs>
          <w:tab w:pos="670" w:val="left" w:leader="none"/>
        </w:tabs>
        <w:spacing w:line="360" w:lineRule="auto" w:before="1" w:after="0"/>
        <w:ind w:left="669" w:right="845" w:hanging="428"/>
        <w:jc w:val="both"/>
        <w:rPr>
          <w:sz w:val="28"/>
        </w:rPr>
      </w:pPr>
      <w:r>
        <w:rPr>
          <w:sz w:val="28"/>
        </w:rPr>
        <w:t>На основі проведеного аналізу надзвичайних ситуацій встановлено, що в Україні залишається високий ризик виникнення небезпек, пов’язаних з руйнуванням будівель житлового призначення внаслідок вибуху побутового газу (до 30 % всіх аварій), що призводить до порушення життєдіяльності значної частини населення, значних людських та матеріальних втрат.</w:t>
      </w:r>
    </w:p>
    <w:p>
      <w:pPr>
        <w:pStyle w:val="ListParagraph"/>
        <w:numPr>
          <w:ilvl w:val="0"/>
          <w:numId w:val="39"/>
        </w:numPr>
        <w:tabs>
          <w:tab w:pos="670" w:val="left" w:leader="none"/>
        </w:tabs>
        <w:spacing w:line="360" w:lineRule="auto" w:before="1" w:after="0"/>
        <w:ind w:left="669" w:right="852" w:hanging="428"/>
        <w:jc w:val="both"/>
        <w:rPr>
          <w:sz w:val="28"/>
        </w:rPr>
      </w:pPr>
      <w:r>
        <w:rPr>
          <w:sz w:val="28"/>
        </w:rPr>
        <w:t>На</w:t>
      </w:r>
      <w:r>
        <w:rPr>
          <w:spacing w:val="-22"/>
          <w:sz w:val="28"/>
        </w:rPr>
        <w:t> </w:t>
      </w:r>
      <w:r>
        <w:rPr>
          <w:sz w:val="28"/>
        </w:rPr>
        <w:t>основі</w:t>
      </w:r>
      <w:r>
        <w:rPr>
          <w:spacing w:val="-23"/>
          <w:sz w:val="28"/>
        </w:rPr>
        <w:t> </w:t>
      </w:r>
      <w:r>
        <w:rPr>
          <w:sz w:val="28"/>
        </w:rPr>
        <w:t>проведених</w:t>
      </w:r>
      <w:r>
        <w:rPr>
          <w:spacing w:val="-21"/>
          <w:sz w:val="28"/>
        </w:rPr>
        <w:t> </w:t>
      </w:r>
      <w:r>
        <w:rPr>
          <w:sz w:val="28"/>
        </w:rPr>
        <w:t>теоретичних</w:t>
      </w:r>
      <w:r>
        <w:rPr>
          <w:spacing w:val="-22"/>
          <w:sz w:val="28"/>
        </w:rPr>
        <w:t> </w:t>
      </w:r>
      <w:r>
        <w:rPr>
          <w:sz w:val="28"/>
        </w:rPr>
        <w:t>досліджень</w:t>
      </w:r>
      <w:r>
        <w:rPr>
          <w:spacing w:val="-23"/>
          <w:sz w:val="28"/>
        </w:rPr>
        <w:t> </w:t>
      </w:r>
      <w:r>
        <w:rPr>
          <w:sz w:val="28"/>
        </w:rPr>
        <w:t>процесу</w:t>
      </w:r>
      <w:r>
        <w:rPr>
          <w:spacing w:val="-24"/>
          <w:sz w:val="28"/>
        </w:rPr>
        <w:t> </w:t>
      </w:r>
      <w:r>
        <w:rPr>
          <w:sz w:val="28"/>
        </w:rPr>
        <w:t>ліквідації</w:t>
      </w:r>
      <w:r>
        <w:rPr>
          <w:spacing w:val="-21"/>
          <w:sz w:val="28"/>
        </w:rPr>
        <w:t> </w:t>
      </w:r>
      <w:r>
        <w:rPr>
          <w:sz w:val="28"/>
        </w:rPr>
        <w:t>наслідків надзвичайних ситуацій, пов’язаних з руйнуванням будівель та споруд, визначені критерії ефективності та безпеки при розбиранні руйнувань: загальний обсяг руйнувань будівлі, обсяг руйнувань окремих частин будівлі, фракційний склад уламків завалу</w:t>
      </w:r>
      <w:r>
        <w:rPr>
          <w:spacing w:val="-7"/>
          <w:sz w:val="28"/>
        </w:rPr>
        <w:t> </w:t>
      </w:r>
      <w:r>
        <w:rPr>
          <w:sz w:val="28"/>
        </w:rPr>
        <w:t>тощо.</w:t>
      </w:r>
    </w:p>
    <w:p>
      <w:pPr>
        <w:pStyle w:val="ListParagraph"/>
        <w:numPr>
          <w:ilvl w:val="0"/>
          <w:numId w:val="39"/>
        </w:numPr>
        <w:tabs>
          <w:tab w:pos="670" w:val="left" w:leader="none"/>
        </w:tabs>
        <w:spacing w:line="360" w:lineRule="auto" w:before="0" w:after="0"/>
        <w:ind w:left="669" w:right="846" w:hanging="428"/>
        <w:jc w:val="both"/>
        <w:rPr>
          <w:sz w:val="28"/>
        </w:rPr>
      </w:pPr>
      <w:r>
        <w:rPr>
          <w:sz w:val="28"/>
        </w:rPr>
        <w:t>Проведені дослідження руйнувань будівель внаслідок техногенних подій дозволили одержати залежності, за якими здійснюється прогнозування характеру</w:t>
      </w:r>
      <w:r>
        <w:rPr>
          <w:spacing w:val="-15"/>
          <w:sz w:val="28"/>
        </w:rPr>
        <w:t> </w:t>
      </w:r>
      <w:r>
        <w:rPr>
          <w:sz w:val="28"/>
        </w:rPr>
        <w:t>утворення</w:t>
      </w:r>
      <w:r>
        <w:rPr>
          <w:spacing w:val="-10"/>
          <w:sz w:val="28"/>
        </w:rPr>
        <w:t> </w:t>
      </w:r>
      <w:r>
        <w:rPr>
          <w:sz w:val="28"/>
        </w:rPr>
        <w:t>уламків</w:t>
      </w:r>
      <w:r>
        <w:rPr>
          <w:spacing w:val="-11"/>
          <w:sz w:val="28"/>
        </w:rPr>
        <w:t> </w:t>
      </w:r>
      <w:r>
        <w:rPr>
          <w:sz w:val="28"/>
        </w:rPr>
        <w:t>у</w:t>
      </w:r>
      <w:r>
        <w:rPr>
          <w:spacing w:val="-15"/>
          <w:sz w:val="28"/>
        </w:rPr>
        <w:t> </w:t>
      </w:r>
      <w:r>
        <w:rPr>
          <w:sz w:val="28"/>
        </w:rPr>
        <w:t>завалах</w:t>
      </w:r>
      <w:r>
        <w:rPr>
          <w:spacing w:val="-10"/>
          <w:sz w:val="28"/>
        </w:rPr>
        <w:t> </w:t>
      </w:r>
      <w:r>
        <w:rPr>
          <w:sz w:val="28"/>
        </w:rPr>
        <w:t>на</w:t>
      </w:r>
      <w:r>
        <w:rPr>
          <w:spacing w:val="-12"/>
          <w:sz w:val="28"/>
        </w:rPr>
        <w:t> </w:t>
      </w:r>
      <w:r>
        <w:rPr>
          <w:sz w:val="28"/>
        </w:rPr>
        <w:t>прилеглих</w:t>
      </w:r>
      <w:r>
        <w:rPr>
          <w:spacing w:val="-12"/>
          <w:sz w:val="28"/>
        </w:rPr>
        <w:t> </w:t>
      </w:r>
      <w:r>
        <w:rPr>
          <w:sz w:val="28"/>
        </w:rPr>
        <w:t>територіях</w:t>
      </w:r>
      <w:r>
        <w:rPr>
          <w:spacing w:val="-12"/>
          <w:sz w:val="28"/>
        </w:rPr>
        <w:t> </w:t>
      </w:r>
      <w:r>
        <w:rPr>
          <w:sz w:val="28"/>
        </w:rPr>
        <w:t>та</w:t>
      </w:r>
      <w:r>
        <w:rPr>
          <w:spacing w:val="-13"/>
          <w:sz w:val="28"/>
        </w:rPr>
        <w:t> </w:t>
      </w:r>
      <w:r>
        <w:rPr>
          <w:sz w:val="28"/>
        </w:rPr>
        <w:t>дорогах із урахуванням типу та серії житлових будівель та місця виникнення</w:t>
      </w:r>
      <w:r>
        <w:rPr>
          <w:spacing w:val="-22"/>
          <w:sz w:val="28"/>
        </w:rPr>
        <w:t> </w:t>
      </w:r>
      <w:r>
        <w:rPr>
          <w:sz w:val="28"/>
        </w:rPr>
        <w:t>НС.</w:t>
      </w:r>
    </w:p>
    <w:p>
      <w:pPr>
        <w:pStyle w:val="ListParagraph"/>
        <w:numPr>
          <w:ilvl w:val="0"/>
          <w:numId w:val="39"/>
        </w:numPr>
        <w:tabs>
          <w:tab w:pos="670" w:val="left" w:leader="none"/>
        </w:tabs>
        <w:spacing w:line="360" w:lineRule="auto" w:before="1" w:after="0"/>
        <w:ind w:left="669" w:right="846" w:hanging="428"/>
        <w:jc w:val="both"/>
        <w:rPr>
          <w:sz w:val="28"/>
        </w:rPr>
      </w:pPr>
      <w:r>
        <w:rPr>
          <w:sz w:val="28"/>
        </w:rPr>
        <w:t>Одержали подальшого розвитку методика визначення ризику збільшення часу ліквідації надзвичайних ситуацій і структурно-логічна схема визначення оптимального (раціонального) маршруту з урахуванням безпеки використання машин та устаткування, а також транспортних засобів їх</w:t>
      </w:r>
      <w:r>
        <w:rPr>
          <w:spacing w:val="-8"/>
          <w:sz w:val="28"/>
        </w:rPr>
        <w:t> </w:t>
      </w:r>
      <w:r>
        <w:rPr>
          <w:sz w:val="28"/>
        </w:rPr>
        <w:t>доставки.</w:t>
      </w:r>
    </w:p>
    <w:p>
      <w:pPr>
        <w:pStyle w:val="ListParagraph"/>
        <w:numPr>
          <w:ilvl w:val="0"/>
          <w:numId w:val="39"/>
        </w:numPr>
        <w:tabs>
          <w:tab w:pos="670" w:val="left" w:leader="none"/>
        </w:tabs>
        <w:spacing w:line="360" w:lineRule="auto" w:before="0" w:after="0"/>
        <w:ind w:left="669" w:right="847" w:hanging="428"/>
        <w:jc w:val="both"/>
        <w:rPr>
          <w:sz w:val="28"/>
        </w:rPr>
      </w:pPr>
      <w:r>
        <w:rPr>
          <w:sz w:val="28"/>
        </w:rPr>
        <w:t>Запропоновано алгоритм поетапного визначення засобів механізації при ліквідації</w:t>
      </w:r>
      <w:r>
        <w:rPr>
          <w:spacing w:val="24"/>
          <w:sz w:val="28"/>
        </w:rPr>
        <w:t> </w:t>
      </w:r>
      <w:r>
        <w:rPr>
          <w:sz w:val="28"/>
        </w:rPr>
        <w:t>завалів</w:t>
      </w:r>
      <w:r>
        <w:rPr>
          <w:spacing w:val="20"/>
          <w:sz w:val="28"/>
        </w:rPr>
        <w:t> </w:t>
      </w:r>
      <w:r>
        <w:rPr>
          <w:sz w:val="28"/>
        </w:rPr>
        <w:t>після</w:t>
      </w:r>
      <w:r>
        <w:rPr>
          <w:spacing w:val="22"/>
          <w:sz w:val="28"/>
        </w:rPr>
        <w:t> </w:t>
      </w:r>
      <w:r>
        <w:rPr>
          <w:sz w:val="28"/>
        </w:rPr>
        <w:t>вибуху</w:t>
      </w:r>
      <w:r>
        <w:rPr>
          <w:spacing w:val="19"/>
          <w:sz w:val="28"/>
        </w:rPr>
        <w:t> </w:t>
      </w:r>
      <w:r>
        <w:rPr>
          <w:sz w:val="28"/>
        </w:rPr>
        <w:t>газу</w:t>
      </w:r>
      <w:r>
        <w:rPr>
          <w:spacing w:val="21"/>
          <w:sz w:val="28"/>
        </w:rPr>
        <w:t> </w:t>
      </w:r>
      <w:r>
        <w:rPr>
          <w:sz w:val="28"/>
        </w:rPr>
        <w:t>в</w:t>
      </w:r>
      <w:r>
        <w:rPr>
          <w:spacing w:val="22"/>
          <w:sz w:val="28"/>
        </w:rPr>
        <w:t> </w:t>
      </w:r>
      <w:r>
        <w:rPr>
          <w:sz w:val="28"/>
        </w:rPr>
        <w:t>житлових</w:t>
      </w:r>
      <w:r>
        <w:rPr>
          <w:spacing w:val="21"/>
          <w:sz w:val="28"/>
        </w:rPr>
        <w:t> </w:t>
      </w:r>
      <w:r>
        <w:rPr>
          <w:sz w:val="28"/>
        </w:rPr>
        <w:t>будівлях.</w:t>
      </w:r>
      <w:r>
        <w:rPr>
          <w:spacing w:val="22"/>
          <w:sz w:val="28"/>
        </w:rPr>
        <w:t> </w:t>
      </w:r>
      <w:r>
        <w:rPr>
          <w:sz w:val="28"/>
        </w:rPr>
        <w:t>На</w:t>
      </w:r>
      <w:r>
        <w:rPr>
          <w:spacing w:val="23"/>
          <w:sz w:val="28"/>
        </w:rPr>
        <w:t> </w:t>
      </w:r>
      <w:r>
        <w:rPr>
          <w:sz w:val="28"/>
        </w:rPr>
        <w:t>основі</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BodyText"/>
        <w:spacing w:line="360" w:lineRule="auto" w:before="89"/>
        <w:ind w:left="669" w:right="844"/>
        <w:jc w:val="both"/>
      </w:pPr>
      <w:r>
        <w:rPr/>
        <w:t>моделювання процесів розбирання руйнувань будівель розроблена структурна модель прийняття рішень при розбиранні руйнувань із урахуванням:</w:t>
      </w:r>
      <w:r>
        <w:rPr>
          <w:spacing w:val="-13"/>
        </w:rPr>
        <w:t> </w:t>
      </w:r>
      <w:r>
        <w:rPr/>
        <w:t>характеру</w:t>
      </w:r>
      <w:r>
        <w:rPr>
          <w:spacing w:val="-16"/>
        </w:rPr>
        <w:t> </w:t>
      </w:r>
      <w:r>
        <w:rPr/>
        <w:t>руйнувань</w:t>
      </w:r>
      <w:r>
        <w:rPr>
          <w:spacing w:val="-12"/>
        </w:rPr>
        <w:t> </w:t>
      </w:r>
      <w:r>
        <w:rPr/>
        <w:t>будівлі,</w:t>
      </w:r>
      <w:r>
        <w:rPr>
          <w:spacing w:val="-13"/>
        </w:rPr>
        <w:t> </w:t>
      </w:r>
      <w:r>
        <w:rPr/>
        <w:t>наявності</w:t>
      </w:r>
      <w:r>
        <w:rPr>
          <w:spacing w:val="-11"/>
        </w:rPr>
        <w:t> </w:t>
      </w:r>
      <w:r>
        <w:rPr/>
        <w:t>транспортних</w:t>
      </w:r>
      <w:r>
        <w:rPr>
          <w:spacing w:val="-11"/>
        </w:rPr>
        <w:t> </w:t>
      </w:r>
      <w:r>
        <w:rPr/>
        <w:t>мереж (доріг, проїздів) та засобів</w:t>
      </w:r>
      <w:r>
        <w:rPr>
          <w:spacing w:val="-7"/>
        </w:rPr>
        <w:t> </w:t>
      </w:r>
      <w:r>
        <w:rPr/>
        <w:t>механізації.</w:t>
      </w:r>
    </w:p>
    <w:p>
      <w:pPr>
        <w:pStyle w:val="ListParagraph"/>
        <w:numPr>
          <w:ilvl w:val="0"/>
          <w:numId w:val="39"/>
        </w:numPr>
        <w:tabs>
          <w:tab w:pos="670" w:val="left" w:leader="none"/>
        </w:tabs>
        <w:spacing w:line="360" w:lineRule="auto" w:before="0" w:after="0"/>
        <w:ind w:left="669" w:right="846" w:hanging="428"/>
        <w:jc w:val="both"/>
        <w:rPr>
          <w:sz w:val="28"/>
        </w:rPr>
      </w:pPr>
      <w:r>
        <w:rPr>
          <w:sz w:val="28"/>
        </w:rPr>
        <w:t>Обґрунтовано застосування великогабаритної техніки при ліквідації завалів на дорогах і прилеглих до об’єкта НС територіях та встановлення закономірностей установлення небезпечних</w:t>
      </w:r>
      <w:r>
        <w:rPr>
          <w:spacing w:val="-1"/>
          <w:sz w:val="28"/>
        </w:rPr>
        <w:t> </w:t>
      </w:r>
      <w:r>
        <w:rPr>
          <w:sz w:val="28"/>
        </w:rPr>
        <w:t>зон.</w:t>
      </w:r>
    </w:p>
    <w:p>
      <w:pPr>
        <w:pStyle w:val="ListParagraph"/>
        <w:numPr>
          <w:ilvl w:val="0"/>
          <w:numId w:val="39"/>
        </w:numPr>
        <w:tabs>
          <w:tab w:pos="670" w:val="left" w:leader="none"/>
        </w:tabs>
        <w:spacing w:line="360" w:lineRule="auto" w:before="1" w:after="0"/>
        <w:ind w:left="669" w:right="847" w:hanging="428"/>
        <w:jc w:val="both"/>
        <w:rPr>
          <w:sz w:val="28"/>
        </w:rPr>
      </w:pPr>
      <w:r>
        <w:rPr>
          <w:sz w:val="28"/>
        </w:rPr>
        <w:t>Проведено моделювання розчищення доріг до об’єкта НС, виведення з робочої зони уламків із урахуванням ефективності і безпеки проведення робіт великогабаритними машинами (бульдозерами), що дозволяє скоротити</w:t>
      </w:r>
      <w:r>
        <w:rPr>
          <w:spacing w:val="-16"/>
          <w:sz w:val="28"/>
        </w:rPr>
        <w:t> </w:t>
      </w:r>
      <w:r>
        <w:rPr>
          <w:sz w:val="28"/>
        </w:rPr>
        <w:t>час</w:t>
      </w:r>
      <w:r>
        <w:rPr>
          <w:spacing w:val="-16"/>
          <w:sz w:val="28"/>
        </w:rPr>
        <w:t> </w:t>
      </w:r>
      <w:r>
        <w:rPr>
          <w:sz w:val="28"/>
        </w:rPr>
        <w:t>до</w:t>
      </w:r>
      <w:r>
        <w:rPr>
          <w:spacing w:val="-16"/>
          <w:sz w:val="28"/>
        </w:rPr>
        <w:t> </w:t>
      </w:r>
      <w:r>
        <w:rPr>
          <w:sz w:val="28"/>
        </w:rPr>
        <w:t>мінімуму</w:t>
      </w:r>
      <w:r>
        <w:rPr>
          <w:spacing w:val="-17"/>
          <w:sz w:val="28"/>
        </w:rPr>
        <w:t> </w:t>
      </w:r>
      <w:r>
        <w:rPr>
          <w:sz w:val="28"/>
        </w:rPr>
        <w:t>(на</w:t>
      </w:r>
      <w:r>
        <w:rPr>
          <w:spacing w:val="-16"/>
          <w:sz w:val="28"/>
        </w:rPr>
        <w:t> </w:t>
      </w:r>
      <w:r>
        <w:rPr>
          <w:sz w:val="28"/>
        </w:rPr>
        <w:t>15</w:t>
      </w:r>
      <w:r>
        <w:rPr>
          <w:spacing w:val="-1"/>
          <w:sz w:val="28"/>
        </w:rPr>
        <w:t> </w:t>
      </w:r>
      <w:r>
        <w:rPr>
          <w:sz w:val="28"/>
        </w:rPr>
        <w:t>–</w:t>
      </w:r>
      <w:r>
        <w:rPr>
          <w:spacing w:val="-1"/>
          <w:sz w:val="28"/>
        </w:rPr>
        <w:t> </w:t>
      </w:r>
      <w:r>
        <w:rPr>
          <w:sz w:val="28"/>
        </w:rPr>
        <w:t>20</w:t>
      </w:r>
      <w:r>
        <w:rPr>
          <w:spacing w:val="-3"/>
          <w:sz w:val="28"/>
        </w:rPr>
        <w:t> </w:t>
      </w:r>
      <w:r>
        <w:rPr>
          <w:sz w:val="28"/>
        </w:rPr>
        <w:t>%)</w:t>
      </w:r>
      <w:r>
        <w:rPr>
          <w:spacing w:val="-16"/>
          <w:sz w:val="28"/>
        </w:rPr>
        <w:t> </w:t>
      </w:r>
      <w:r>
        <w:rPr>
          <w:sz w:val="28"/>
        </w:rPr>
        <w:t>до</w:t>
      </w:r>
      <w:r>
        <w:rPr>
          <w:spacing w:val="-15"/>
          <w:sz w:val="28"/>
        </w:rPr>
        <w:t> </w:t>
      </w:r>
      <w:r>
        <w:rPr>
          <w:sz w:val="28"/>
        </w:rPr>
        <w:t>початку</w:t>
      </w:r>
      <w:r>
        <w:rPr>
          <w:spacing w:val="-19"/>
          <w:sz w:val="28"/>
        </w:rPr>
        <w:t> </w:t>
      </w:r>
      <w:r>
        <w:rPr>
          <w:sz w:val="28"/>
        </w:rPr>
        <w:t>аварійно-рятувальних робіт спеціальними підрозділами на об’єкті</w:t>
      </w:r>
      <w:r>
        <w:rPr>
          <w:spacing w:val="-5"/>
          <w:sz w:val="28"/>
        </w:rPr>
        <w:t> </w:t>
      </w:r>
      <w:r>
        <w:rPr>
          <w:sz w:val="28"/>
        </w:rPr>
        <w:t>НС.</w:t>
      </w:r>
    </w:p>
    <w:p>
      <w:pPr>
        <w:pStyle w:val="ListParagraph"/>
        <w:numPr>
          <w:ilvl w:val="0"/>
          <w:numId w:val="39"/>
        </w:numPr>
        <w:tabs>
          <w:tab w:pos="670" w:val="left" w:leader="none"/>
        </w:tabs>
        <w:spacing w:line="360" w:lineRule="auto" w:before="0" w:after="0"/>
        <w:ind w:left="669" w:right="846" w:hanging="428"/>
        <w:jc w:val="both"/>
        <w:rPr>
          <w:sz w:val="28"/>
        </w:rPr>
      </w:pPr>
      <w:r>
        <w:rPr>
          <w:sz w:val="28"/>
        </w:rPr>
        <w:t>Встановлена доцільність використання великогабаритних машин – бульдозерів тягового класу 35 кН та більше, оснащених трисекційним відвалом (при масовому прибиранні завалів) або двосекційним відвалом (при переміщенні окремих уламків). Використання цих видів обладнання дозволяє підвищити продуктивність робіт  відповідно  на  19 – 20 %  та  30 – 42 % у порівнянні з бульдозерами з традиційним відвалом та підвищити безпеку виконання робіт за рахунок зменшення величини небезпечної зони.</w:t>
      </w:r>
    </w:p>
    <w:p>
      <w:pPr>
        <w:pStyle w:val="ListParagraph"/>
        <w:numPr>
          <w:ilvl w:val="0"/>
          <w:numId w:val="39"/>
        </w:numPr>
        <w:tabs>
          <w:tab w:pos="670" w:val="left" w:leader="none"/>
        </w:tabs>
        <w:spacing w:line="360" w:lineRule="auto" w:before="1" w:after="0"/>
        <w:ind w:left="669" w:right="845" w:hanging="428"/>
        <w:jc w:val="both"/>
        <w:rPr>
          <w:sz w:val="28"/>
        </w:rPr>
      </w:pPr>
      <w:r>
        <w:rPr>
          <w:sz w:val="28"/>
        </w:rPr>
        <w:t>Удосконалено стенд та методику проведення експериментальних досліджень засобів механізації, проведено фізичне моделювання робочого процесу переміщення уламків, що підтвердило задовільну збіжність одержаних результатів теоретичних та експериментальних досліджень, розбіжність одержаних результатів не перевищує 10 %, що є допустимим в інженерних</w:t>
      </w:r>
      <w:r>
        <w:rPr>
          <w:spacing w:val="-2"/>
          <w:sz w:val="28"/>
        </w:rPr>
        <w:t> </w:t>
      </w:r>
      <w:r>
        <w:rPr>
          <w:sz w:val="28"/>
        </w:rPr>
        <w:t>розрахунках.</w:t>
      </w:r>
    </w:p>
    <w:p>
      <w:pPr>
        <w:pStyle w:val="ListParagraph"/>
        <w:numPr>
          <w:ilvl w:val="0"/>
          <w:numId w:val="39"/>
        </w:numPr>
        <w:tabs>
          <w:tab w:pos="670" w:val="left" w:leader="none"/>
        </w:tabs>
        <w:spacing w:line="357" w:lineRule="auto" w:before="0" w:after="0"/>
        <w:ind w:left="669" w:right="843" w:hanging="428"/>
        <w:jc w:val="both"/>
        <w:rPr>
          <w:sz w:val="28"/>
        </w:rPr>
      </w:pPr>
      <w:r>
        <w:rPr>
          <w:sz w:val="28"/>
        </w:rPr>
        <w:t>За результатами експериментів визначена цільова функція – залежність сили опору від відзначених параметрів, які мають такі раціональні значення: кут шарніра відносно вертикалі </w:t>
      </w:r>
      <w:r>
        <w:rPr>
          <w:i/>
          <w:sz w:val="28"/>
        </w:rPr>
        <w:t>α</w:t>
      </w:r>
      <w:r>
        <w:rPr>
          <w:i/>
          <w:sz w:val="28"/>
          <w:vertAlign w:val="subscript"/>
        </w:rPr>
        <w:t>ш</w:t>
      </w:r>
      <w:r>
        <w:rPr>
          <w:i/>
          <w:sz w:val="28"/>
          <w:vertAlign w:val="baseline"/>
        </w:rPr>
        <w:t> </w:t>
      </w:r>
      <w:r>
        <w:rPr>
          <w:sz w:val="28"/>
          <w:vertAlign w:val="baseline"/>
        </w:rPr>
        <w:t>= 10…15</w:t>
      </w:r>
      <w:r>
        <w:rPr>
          <w:position w:val="10"/>
          <w:sz w:val="18"/>
          <w:vertAlign w:val="baseline"/>
        </w:rPr>
        <w:t>°</w:t>
      </w:r>
      <w:r>
        <w:rPr>
          <w:sz w:val="28"/>
          <w:vertAlign w:val="baseline"/>
        </w:rPr>
        <w:t>; кут повороту секцій відносно шарнірів </w:t>
      </w:r>
      <w:r>
        <w:rPr>
          <w:i/>
          <w:sz w:val="28"/>
          <w:vertAlign w:val="baseline"/>
        </w:rPr>
        <w:t>βс </w:t>
      </w:r>
      <w:r>
        <w:rPr>
          <w:sz w:val="28"/>
          <w:vertAlign w:val="baseline"/>
        </w:rPr>
        <w:t>=</w:t>
      </w:r>
      <w:r>
        <w:rPr>
          <w:spacing w:val="51"/>
          <w:sz w:val="28"/>
          <w:vertAlign w:val="baseline"/>
        </w:rPr>
        <w:t> </w:t>
      </w:r>
      <w:r>
        <w:rPr>
          <w:sz w:val="28"/>
          <w:vertAlign w:val="baseline"/>
        </w:rPr>
        <w:t>30…40</w:t>
      </w:r>
      <w:r>
        <w:rPr>
          <w:position w:val="10"/>
          <w:sz w:val="18"/>
          <w:vertAlign w:val="baseline"/>
        </w:rPr>
        <w:t>°</w:t>
      </w:r>
      <w:r>
        <w:rPr>
          <w:sz w:val="28"/>
          <w:vertAlign w:val="baseline"/>
        </w:rPr>
        <w:t>. Встановлено, що запропонованим</w:t>
      </w:r>
    </w:p>
    <w:p>
      <w:pPr>
        <w:spacing w:after="0" w:line="357" w:lineRule="auto"/>
        <w:jc w:val="both"/>
        <w:rPr>
          <w:sz w:val="28"/>
        </w:rPr>
        <w:sectPr>
          <w:pgSz w:w="11910" w:h="16840"/>
          <w:pgMar w:header="710" w:footer="0" w:top="1040" w:bottom="280" w:left="1460" w:right="0"/>
        </w:sectPr>
      </w:pPr>
    </w:p>
    <w:p>
      <w:pPr>
        <w:pStyle w:val="BodyText"/>
        <w:spacing w:before="2"/>
        <w:rPr>
          <w:sz w:val="9"/>
        </w:rPr>
      </w:pPr>
    </w:p>
    <w:p>
      <w:pPr>
        <w:pStyle w:val="BodyText"/>
        <w:spacing w:line="357" w:lineRule="auto" w:before="89"/>
        <w:ind w:left="669" w:right="847"/>
        <w:jc w:val="both"/>
      </w:pPr>
      <w:r>
        <w:rPr/>
        <w:t>обладнанням    доцільно    розроблювати     середовище     із     щільністю </w:t>
      </w:r>
      <w:r>
        <w:rPr>
          <w:i/>
        </w:rPr>
        <w:t>ρ = </w:t>
      </w:r>
      <w:r>
        <w:rPr/>
        <w:t>1,3…1,5 т/м</w:t>
      </w:r>
      <w:r>
        <w:rPr>
          <w:position w:val="10"/>
          <w:sz w:val="18"/>
        </w:rPr>
        <w:t>3 </w:t>
      </w:r>
      <w:r>
        <w:rPr/>
        <w:t>та фракційним складом  </w:t>
      </w:r>
      <w:r>
        <w:rPr>
          <w:i/>
        </w:rPr>
        <w:t>К</w:t>
      </w:r>
      <w:r>
        <w:rPr>
          <w:i/>
          <w:vertAlign w:val="subscript"/>
        </w:rPr>
        <w:t>1</w:t>
      </w:r>
      <w:r>
        <w:rPr>
          <w:i/>
          <w:vertAlign w:val="baseline"/>
        </w:rPr>
        <w:t> </w:t>
      </w:r>
      <w:r>
        <w:rPr>
          <w:vertAlign w:val="baseline"/>
        </w:rPr>
        <w:t>= 0,15;  </w:t>
      </w:r>
      <w:r>
        <w:rPr>
          <w:i/>
          <w:vertAlign w:val="baseline"/>
        </w:rPr>
        <w:t>К</w:t>
      </w:r>
      <w:r>
        <w:rPr>
          <w:i/>
          <w:vertAlign w:val="subscript"/>
        </w:rPr>
        <w:t>2</w:t>
      </w:r>
      <w:r>
        <w:rPr>
          <w:i/>
          <w:vertAlign w:val="baseline"/>
        </w:rPr>
        <w:t> </w:t>
      </w:r>
      <w:r>
        <w:rPr>
          <w:vertAlign w:val="baseline"/>
        </w:rPr>
        <w:t>= 0,50;  </w:t>
      </w:r>
      <w:r>
        <w:rPr>
          <w:i/>
          <w:vertAlign w:val="baseline"/>
        </w:rPr>
        <w:t>К</w:t>
      </w:r>
      <w:r>
        <w:rPr>
          <w:i/>
          <w:vertAlign w:val="subscript"/>
        </w:rPr>
        <w:t>3</w:t>
      </w:r>
      <w:r>
        <w:rPr>
          <w:i/>
          <w:vertAlign w:val="baseline"/>
        </w:rPr>
        <w:t> </w:t>
      </w:r>
      <w:r>
        <w:rPr>
          <w:vertAlign w:val="baseline"/>
        </w:rPr>
        <w:t>= </w:t>
      </w:r>
      <w:r>
        <w:rPr>
          <w:spacing w:val="-6"/>
          <w:vertAlign w:val="baseline"/>
        </w:rPr>
        <w:t>0,25; </w:t>
      </w:r>
      <w:r>
        <w:rPr>
          <w:i/>
          <w:vertAlign w:val="baseline"/>
        </w:rPr>
        <w:t>К</w:t>
      </w:r>
      <w:r>
        <w:rPr>
          <w:i/>
          <w:vertAlign w:val="subscript"/>
        </w:rPr>
        <w:t>4</w:t>
      </w:r>
      <w:r>
        <w:rPr>
          <w:i/>
          <w:vertAlign w:val="baseline"/>
        </w:rPr>
        <w:t> </w:t>
      </w:r>
      <w:r>
        <w:rPr>
          <w:vertAlign w:val="baseline"/>
        </w:rPr>
        <w:t>=</w:t>
      </w:r>
      <w:r>
        <w:rPr>
          <w:spacing w:val="-3"/>
          <w:vertAlign w:val="baseline"/>
        </w:rPr>
        <w:t> </w:t>
      </w:r>
      <w:r>
        <w:rPr>
          <w:vertAlign w:val="baseline"/>
        </w:rPr>
        <w:t>0,10.</w:t>
      </w:r>
    </w:p>
    <w:p>
      <w:pPr>
        <w:pStyle w:val="ListParagraph"/>
        <w:numPr>
          <w:ilvl w:val="0"/>
          <w:numId w:val="39"/>
        </w:numPr>
        <w:tabs>
          <w:tab w:pos="670" w:val="left" w:leader="none"/>
        </w:tabs>
        <w:spacing w:line="360" w:lineRule="auto" w:before="4" w:after="0"/>
        <w:ind w:left="669" w:right="848" w:hanging="428"/>
        <w:jc w:val="both"/>
        <w:rPr>
          <w:sz w:val="28"/>
        </w:rPr>
      </w:pPr>
      <w:r>
        <w:rPr>
          <w:sz w:val="28"/>
        </w:rPr>
        <w:t>Вперше за результатами досліджень встановлено залежність впливу параметрів конструкції відвалу бульдозера (односекційний, двосекційний, трисекційний) на ефективність та безпеку технологічних процесів. Встановлено, що при ліквідації завалів у складних стислих умовах бульдозери з двосекційними та трисекційними відвалами є найбільш ефективними</w:t>
      </w:r>
      <w:r>
        <w:rPr>
          <w:spacing w:val="-14"/>
          <w:sz w:val="28"/>
        </w:rPr>
        <w:t> </w:t>
      </w:r>
      <w:r>
        <w:rPr>
          <w:sz w:val="28"/>
        </w:rPr>
        <w:t>машинами,</w:t>
      </w:r>
      <w:r>
        <w:rPr>
          <w:spacing w:val="-15"/>
          <w:sz w:val="28"/>
        </w:rPr>
        <w:t> </w:t>
      </w:r>
      <w:r>
        <w:rPr>
          <w:sz w:val="28"/>
        </w:rPr>
        <w:t>що</w:t>
      </w:r>
      <w:r>
        <w:rPr>
          <w:spacing w:val="-13"/>
          <w:sz w:val="28"/>
        </w:rPr>
        <w:t> </w:t>
      </w:r>
      <w:r>
        <w:rPr>
          <w:sz w:val="28"/>
        </w:rPr>
        <w:t>мають</w:t>
      </w:r>
      <w:r>
        <w:rPr>
          <w:spacing w:val="-16"/>
          <w:sz w:val="28"/>
        </w:rPr>
        <w:t> </w:t>
      </w:r>
      <w:r>
        <w:rPr>
          <w:sz w:val="28"/>
        </w:rPr>
        <w:t>зону</w:t>
      </w:r>
      <w:r>
        <w:rPr>
          <w:spacing w:val="-16"/>
          <w:sz w:val="28"/>
        </w:rPr>
        <w:t> </w:t>
      </w:r>
      <w:r>
        <w:rPr>
          <w:sz w:val="28"/>
        </w:rPr>
        <w:t>небезпеки</w:t>
      </w:r>
      <w:r>
        <w:rPr>
          <w:spacing w:val="-13"/>
          <w:sz w:val="28"/>
        </w:rPr>
        <w:t> </w:t>
      </w:r>
      <w:r>
        <w:rPr>
          <w:sz w:val="28"/>
        </w:rPr>
        <w:t>меншу,</w:t>
      </w:r>
      <w:r>
        <w:rPr>
          <w:spacing w:val="-13"/>
          <w:sz w:val="28"/>
        </w:rPr>
        <w:t> </w:t>
      </w:r>
      <w:r>
        <w:rPr>
          <w:sz w:val="28"/>
        </w:rPr>
        <w:t>ніж</w:t>
      </w:r>
      <w:r>
        <w:rPr>
          <w:spacing w:val="-15"/>
          <w:sz w:val="28"/>
        </w:rPr>
        <w:t> </w:t>
      </w:r>
      <w:r>
        <w:rPr>
          <w:sz w:val="28"/>
        </w:rPr>
        <w:t>бульдозери з односекційними відвалами. Підвищення ефективності при застосуванні машин</w:t>
      </w:r>
      <w:r>
        <w:rPr>
          <w:spacing w:val="-18"/>
          <w:sz w:val="28"/>
        </w:rPr>
        <w:t> </w:t>
      </w:r>
      <w:r>
        <w:rPr>
          <w:sz w:val="28"/>
        </w:rPr>
        <w:t>такого</w:t>
      </w:r>
      <w:r>
        <w:rPr>
          <w:spacing w:val="-17"/>
          <w:sz w:val="28"/>
        </w:rPr>
        <w:t> </w:t>
      </w:r>
      <w:r>
        <w:rPr>
          <w:sz w:val="28"/>
        </w:rPr>
        <w:t>типу</w:t>
      </w:r>
      <w:r>
        <w:rPr>
          <w:spacing w:val="-21"/>
          <w:sz w:val="28"/>
        </w:rPr>
        <w:t> </w:t>
      </w:r>
      <w:r>
        <w:rPr>
          <w:sz w:val="28"/>
        </w:rPr>
        <w:t>становить</w:t>
      </w:r>
      <w:r>
        <w:rPr>
          <w:spacing w:val="-19"/>
          <w:sz w:val="28"/>
        </w:rPr>
        <w:t> </w:t>
      </w:r>
      <w:r>
        <w:rPr>
          <w:sz w:val="28"/>
        </w:rPr>
        <w:t>від</w:t>
      </w:r>
      <w:r>
        <w:rPr>
          <w:spacing w:val="-19"/>
          <w:sz w:val="28"/>
        </w:rPr>
        <w:t> </w:t>
      </w:r>
      <w:r>
        <w:rPr>
          <w:sz w:val="28"/>
        </w:rPr>
        <w:t>14 до</w:t>
      </w:r>
      <w:r>
        <w:rPr>
          <w:spacing w:val="-19"/>
          <w:sz w:val="28"/>
        </w:rPr>
        <w:t> </w:t>
      </w:r>
      <w:r>
        <w:rPr>
          <w:sz w:val="28"/>
        </w:rPr>
        <w:t>42</w:t>
      </w:r>
      <w:r>
        <w:rPr>
          <w:spacing w:val="1"/>
          <w:sz w:val="28"/>
        </w:rPr>
        <w:t> </w:t>
      </w:r>
      <w:r>
        <w:rPr>
          <w:sz w:val="28"/>
        </w:rPr>
        <w:t>%,</w:t>
      </w:r>
      <w:r>
        <w:rPr>
          <w:spacing w:val="-19"/>
          <w:sz w:val="28"/>
        </w:rPr>
        <w:t> </w:t>
      </w:r>
      <w:r>
        <w:rPr>
          <w:sz w:val="28"/>
        </w:rPr>
        <w:t>а</w:t>
      </w:r>
      <w:r>
        <w:rPr>
          <w:spacing w:val="-18"/>
          <w:sz w:val="28"/>
        </w:rPr>
        <w:t> </w:t>
      </w:r>
      <w:r>
        <w:rPr>
          <w:sz w:val="28"/>
        </w:rPr>
        <w:t>зона</w:t>
      </w:r>
      <w:r>
        <w:rPr>
          <w:spacing w:val="-18"/>
          <w:sz w:val="28"/>
        </w:rPr>
        <w:t> </w:t>
      </w:r>
      <w:r>
        <w:rPr>
          <w:sz w:val="28"/>
        </w:rPr>
        <w:t>небезпеки</w:t>
      </w:r>
      <w:r>
        <w:rPr>
          <w:spacing w:val="-17"/>
          <w:sz w:val="28"/>
        </w:rPr>
        <w:t> </w:t>
      </w:r>
      <w:r>
        <w:rPr>
          <w:sz w:val="28"/>
        </w:rPr>
        <w:t>зменшується на 10 – 15</w:t>
      </w:r>
      <w:r>
        <w:rPr>
          <w:spacing w:val="-2"/>
          <w:sz w:val="28"/>
        </w:rPr>
        <w:t> </w:t>
      </w:r>
      <w:r>
        <w:rPr>
          <w:sz w:val="28"/>
        </w:rPr>
        <w:t>%.</w:t>
      </w:r>
    </w:p>
    <w:p>
      <w:pPr>
        <w:pStyle w:val="ListParagraph"/>
        <w:numPr>
          <w:ilvl w:val="0"/>
          <w:numId w:val="39"/>
        </w:numPr>
        <w:tabs>
          <w:tab w:pos="670" w:val="left" w:leader="none"/>
        </w:tabs>
        <w:spacing w:line="360" w:lineRule="auto" w:before="0" w:after="0"/>
        <w:ind w:left="669" w:right="846" w:hanging="428"/>
        <w:jc w:val="both"/>
        <w:rPr>
          <w:sz w:val="28"/>
        </w:rPr>
      </w:pPr>
      <w:r>
        <w:rPr>
          <w:sz w:val="28"/>
        </w:rPr>
        <w:t>Проведене моделювання аварійної ситуації та визначення технічних засобів і оптимального (раціонального) маршруту руху з урахуванням оперативного прийняття рішення дозволяє скоротити час на прийняття рішень на 15 – 30 %, підвищити ефективність і безпеку виконання робіт при розбиранні завалів і знизити ризик загибелі та травмування у зоні виникнення екстремальних ситуацій як постраждалих, так і працівників спецпідрозділів.</w:t>
      </w:r>
    </w:p>
    <w:p>
      <w:pPr>
        <w:spacing w:after="0" w:line="360" w:lineRule="auto"/>
        <w:jc w:val="both"/>
        <w:rPr>
          <w:sz w:val="28"/>
        </w:rPr>
        <w:sectPr>
          <w:pgSz w:w="11910" w:h="16840"/>
          <w:pgMar w:header="710" w:footer="0" w:top="1040" w:bottom="280" w:left="1460" w:right="0"/>
        </w:sectPr>
      </w:pPr>
    </w:p>
    <w:p>
      <w:pPr>
        <w:pStyle w:val="BodyText"/>
        <w:spacing w:before="7"/>
        <w:rPr>
          <w:sz w:val="9"/>
        </w:rPr>
      </w:pPr>
    </w:p>
    <w:p>
      <w:pPr>
        <w:pStyle w:val="Heading4"/>
        <w:ind w:left="1447" w:right="2053"/>
        <w:jc w:val="center"/>
      </w:pPr>
      <w:bookmarkStart w:name="_TOC_250000" w:id="21"/>
      <w:bookmarkEnd w:id="21"/>
      <w:r>
        <w:rPr/>
        <w:t>СПИСОК ВИКОРИСТАНИХ ДЖЕРЕЛ</w:t>
      </w:r>
    </w:p>
    <w:p>
      <w:pPr>
        <w:pStyle w:val="BodyText"/>
        <w:rPr>
          <w:b/>
          <w:sz w:val="30"/>
        </w:rPr>
      </w:pPr>
    </w:p>
    <w:p>
      <w:pPr>
        <w:pStyle w:val="BodyText"/>
        <w:rPr>
          <w:b/>
          <w:sz w:val="30"/>
        </w:rPr>
      </w:pPr>
    </w:p>
    <w:p>
      <w:pPr>
        <w:pStyle w:val="BodyText"/>
        <w:spacing w:before="7"/>
        <w:rPr>
          <w:b/>
          <w:sz w:val="23"/>
        </w:rPr>
      </w:pPr>
    </w:p>
    <w:p>
      <w:pPr>
        <w:pStyle w:val="ListParagraph"/>
        <w:numPr>
          <w:ilvl w:val="1"/>
          <w:numId w:val="39"/>
        </w:numPr>
        <w:tabs>
          <w:tab w:pos="955" w:val="left" w:leader="none"/>
        </w:tabs>
        <w:spacing w:line="360" w:lineRule="auto" w:before="1" w:after="0"/>
        <w:ind w:left="954" w:right="848" w:hanging="356"/>
        <w:jc w:val="both"/>
        <w:rPr>
          <w:sz w:val="28"/>
        </w:rPr>
      </w:pPr>
      <w:r>
        <w:rPr>
          <w:sz w:val="28"/>
        </w:rPr>
        <w:t>Котляревский В.А., Кочетков К.Е., Носач А.А., Забегаев А.В. и др. Аварии и катастрофы. Предупреждение и ликвидация последствий. Учебное пособие в 3-х книгах. Кн. 1. Москва: Изд-во АСВ, 1995. 320</w:t>
      </w:r>
      <w:r>
        <w:rPr>
          <w:spacing w:val="-21"/>
          <w:sz w:val="28"/>
        </w:rPr>
        <w:t> </w:t>
      </w:r>
      <w:r>
        <w:rPr>
          <w:sz w:val="28"/>
        </w:rPr>
        <w:t>с.</w:t>
      </w:r>
    </w:p>
    <w:p>
      <w:pPr>
        <w:pStyle w:val="ListParagraph"/>
        <w:numPr>
          <w:ilvl w:val="1"/>
          <w:numId w:val="39"/>
        </w:numPr>
        <w:tabs>
          <w:tab w:pos="955" w:val="left" w:leader="none"/>
        </w:tabs>
        <w:spacing w:line="360" w:lineRule="auto" w:before="0" w:after="0"/>
        <w:ind w:left="954" w:right="851" w:hanging="356"/>
        <w:jc w:val="both"/>
        <w:rPr>
          <w:sz w:val="28"/>
        </w:rPr>
      </w:pPr>
      <w:r>
        <w:rPr>
          <w:sz w:val="28"/>
        </w:rPr>
        <w:t>Бакин В.П., Батыгин Н.С. Снос поврежденных при землетрясениях зданий. Механизация строительства, 1989. № 6. С. 10 –</w:t>
      </w:r>
      <w:r>
        <w:rPr>
          <w:spacing w:val="-12"/>
          <w:sz w:val="28"/>
        </w:rPr>
        <w:t> </w:t>
      </w:r>
      <w:r>
        <w:rPr>
          <w:sz w:val="28"/>
        </w:rPr>
        <w:t>11.</w:t>
      </w:r>
    </w:p>
    <w:p>
      <w:pPr>
        <w:pStyle w:val="ListParagraph"/>
        <w:numPr>
          <w:ilvl w:val="1"/>
          <w:numId w:val="39"/>
        </w:numPr>
        <w:tabs>
          <w:tab w:pos="955" w:val="left" w:leader="none"/>
        </w:tabs>
        <w:spacing w:line="360" w:lineRule="auto" w:before="0" w:after="0"/>
        <w:ind w:left="954" w:right="841" w:hanging="356"/>
        <w:jc w:val="both"/>
        <w:rPr>
          <w:sz w:val="28"/>
        </w:rPr>
      </w:pPr>
      <w:r>
        <w:rPr>
          <w:sz w:val="28"/>
        </w:rPr>
        <w:t>Бакин В.П. В повестку дня – строительно-монтажную механизацию спасательных</w:t>
      </w:r>
      <w:r>
        <w:rPr>
          <w:spacing w:val="-11"/>
          <w:sz w:val="28"/>
        </w:rPr>
        <w:t> </w:t>
      </w:r>
      <w:r>
        <w:rPr>
          <w:sz w:val="28"/>
        </w:rPr>
        <w:t>работ.</w:t>
      </w:r>
      <w:r>
        <w:rPr>
          <w:spacing w:val="-11"/>
          <w:sz w:val="28"/>
        </w:rPr>
        <w:t> </w:t>
      </w:r>
      <w:r>
        <w:rPr>
          <w:sz w:val="28"/>
        </w:rPr>
        <w:t>Механизация</w:t>
      </w:r>
      <w:r>
        <w:rPr>
          <w:spacing w:val="-11"/>
          <w:sz w:val="28"/>
        </w:rPr>
        <w:t> </w:t>
      </w:r>
      <w:r>
        <w:rPr>
          <w:sz w:val="28"/>
        </w:rPr>
        <w:t>строительства,</w:t>
      </w:r>
      <w:r>
        <w:rPr>
          <w:spacing w:val="-11"/>
          <w:sz w:val="28"/>
        </w:rPr>
        <w:t> </w:t>
      </w:r>
      <w:r>
        <w:rPr>
          <w:sz w:val="28"/>
        </w:rPr>
        <w:t>1990.</w:t>
      </w:r>
      <w:r>
        <w:rPr>
          <w:spacing w:val="-11"/>
          <w:sz w:val="28"/>
        </w:rPr>
        <w:t> </w:t>
      </w:r>
      <w:r>
        <w:rPr>
          <w:sz w:val="28"/>
        </w:rPr>
        <w:t>№ 10.</w:t>
      </w:r>
      <w:r>
        <w:rPr>
          <w:spacing w:val="-11"/>
          <w:sz w:val="28"/>
        </w:rPr>
        <w:t> </w:t>
      </w:r>
      <w:r>
        <w:rPr>
          <w:sz w:val="28"/>
        </w:rPr>
        <w:t>С.</w:t>
      </w:r>
      <w:r>
        <w:rPr>
          <w:spacing w:val="-12"/>
          <w:sz w:val="28"/>
        </w:rPr>
        <w:t> </w:t>
      </w:r>
      <w:r>
        <w:rPr>
          <w:sz w:val="28"/>
        </w:rPr>
        <w:t>24</w:t>
      </w:r>
      <w:r>
        <w:rPr>
          <w:spacing w:val="-9"/>
          <w:sz w:val="28"/>
        </w:rPr>
        <w:t> </w:t>
      </w:r>
      <w:r>
        <w:rPr>
          <w:sz w:val="28"/>
        </w:rPr>
        <w:t>–</w:t>
      </w:r>
      <w:r>
        <w:rPr>
          <w:spacing w:val="-9"/>
          <w:sz w:val="28"/>
        </w:rPr>
        <w:t> </w:t>
      </w:r>
      <w:r>
        <w:rPr>
          <w:sz w:val="28"/>
        </w:rPr>
        <w:t>26.</w:t>
      </w:r>
    </w:p>
    <w:p>
      <w:pPr>
        <w:pStyle w:val="ListParagraph"/>
        <w:numPr>
          <w:ilvl w:val="1"/>
          <w:numId w:val="39"/>
        </w:numPr>
        <w:tabs>
          <w:tab w:pos="955" w:val="left" w:leader="none"/>
        </w:tabs>
        <w:spacing w:line="360" w:lineRule="auto" w:before="1" w:after="0"/>
        <w:ind w:left="954" w:right="852" w:hanging="356"/>
        <w:jc w:val="both"/>
        <w:rPr>
          <w:sz w:val="28"/>
        </w:rPr>
      </w:pPr>
      <w:r>
        <w:rPr>
          <w:sz w:val="28"/>
        </w:rPr>
        <w:t>Баловнев В.И. Интенсификация земляных работ в дорожном строительстве. Москва: Транспорт, 1983. 183</w:t>
      </w:r>
      <w:r>
        <w:rPr>
          <w:spacing w:val="-4"/>
          <w:sz w:val="28"/>
        </w:rPr>
        <w:t> </w:t>
      </w:r>
      <w:r>
        <w:rPr>
          <w:sz w:val="28"/>
        </w:rPr>
        <w:t>с.</w:t>
      </w:r>
    </w:p>
    <w:p>
      <w:pPr>
        <w:pStyle w:val="ListParagraph"/>
        <w:numPr>
          <w:ilvl w:val="1"/>
          <w:numId w:val="39"/>
        </w:numPr>
        <w:tabs>
          <w:tab w:pos="955" w:val="left" w:leader="none"/>
        </w:tabs>
        <w:spacing w:line="360" w:lineRule="auto" w:before="0" w:after="0"/>
        <w:ind w:left="954" w:right="849" w:hanging="356"/>
        <w:jc w:val="both"/>
        <w:rPr>
          <w:sz w:val="28"/>
        </w:rPr>
      </w:pPr>
      <w:r>
        <w:rPr>
          <w:sz w:val="28"/>
        </w:rPr>
        <w:t>Баловнев В.И., Хмара Л.А. Интенсификация разработки грунтов в дорожном строительстве. Москва: Транспорт, 1993. 383</w:t>
      </w:r>
      <w:r>
        <w:rPr>
          <w:spacing w:val="-7"/>
          <w:sz w:val="28"/>
        </w:rPr>
        <w:t> </w:t>
      </w:r>
      <w:r>
        <w:rPr>
          <w:sz w:val="28"/>
        </w:rPr>
        <w:t>с.</w:t>
      </w:r>
    </w:p>
    <w:p>
      <w:pPr>
        <w:pStyle w:val="ListParagraph"/>
        <w:numPr>
          <w:ilvl w:val="1"/>
          <w:numId w:val="39"/>
        </w:numPr>
        <w:tabs>
          <w:tab w:pos="955" w:val="left" w:leader="none"/>
        </w:tabs>
        <w:spacing w:line="360" w:lineRule="auto" w:before="0" w:after="0"/>
        <w:ind w:left="954" w:right="852" w:hanging="356"/>
        <w:jc w:val="both"/>
        <w:rPr>
          <w:sz w:val="28"/>
        </w:rPr>
      </w:pPr>
      <w:r>
        <w:rPr>
          <w:sz w:val="28"/>
        </w:rPr>
        <w:t>Баловнев В.И., Хмара Л.А. Повышение производительности машин для земляных работ. Київ: Будівельник, 1992. 152</w:t>
      </w:r>
      <w:r>
        <w:rPr>
          <w:spacing w:val="-8"/>
          <w:sz w:val="28"/>
        </w:rPr>
        <w:t> </w:t>
      </w:r>
      <w:r>
        <w:rPr>
          <w:sz w:val="28"/>
        </w:rPr>
        <w:t>с.</w:t>
      </w:r>
    </w:p>
    <w:p>
      <w:pPr>
        <w:pStyle w:val="ListParagraph"/>
        <w:numPr>
          <w:ilvl w:val="1"/>
          <w:numId w:val="39"/>
        </w:numPr>
        <w:tabs>
          <w:tab w:pos="955" w:val="left" w:leader="none"/>
        </w:tabs>
        <w:spacing w:line="360" w:lineRule="auto" w:before="0" w:after="0"/>
        <w:ind w:left="954" w:right="850" w:hanging="356"/>
        <w:jc w:val="both"/>
        <w:rPr>
          <w:sz w:val="28"/>
        </w:rPr>
      </w:pPr>
      <w:r>
        <w:rPr>
          <w:sz w:val="28"/>
        </w:rPr>
        <w:t>Баловнев В.И., Хмара Л.А., Станевский В.П., Немировский П. И. Строительные работы и манипуляторы. Київ: Будівельник, 1991. 136</w:t>
      </w:r>
      <w:r>
        <w:rPr>
          <w:spacing w:val="-19"/>
          <w:sz w:val="28"/>
        </w:rPr>
        <w:t> </w:t>
      </w:r>
      <w:r>
        <w:rPr>
          <w:sz w:val="28"/>
        </w:rPr>
        <w:t>с.</w:t>
      </w:r>
    </w:p>
    <w:p>
      <w:pPr>
        <w:pStyle w:val="ListParagraph"/>
        <w:numPr>
          <w:ilvl w:val="1"/>
          <w:numId w:val="39"/>
        </w:numPr>
        <w:tabs>
          <w:tab w:pos="955" w:val="left" w:leader="none"/>
        </w:tabs>
        <w:spacing w:line="360" w:lineRule="auto" w:before="1" w:after="0"/>
        <w:ind w:left="954" w:right="846" w:hanging="356"/>
        <w:jc w:val="both"/>
        <w:rPr>
          <w:sz w:val="28"/>
        </w:rPr>
      </w:pPr>
      <w:r>
        <w:rPr>
          <w:sz w:val="28"/>
        </w:rPr>
        <w:t>Баринов А.В. Чрезвычайные ситуации природного характера и защита от них. Учеб. пособие для студ. высш. учеб. заведенй. Москва: ВЛАДОС-ПРЕСС, 2003. 496</w:t>
      </w:r>
      <w:r>
        <w:rPr>
          <w:spacing w:val="-3"/>
          <w:sz w:val="28"/>
        </w:rPr>
        <w:t> </w:t>
      </w:r>
      <w:r>
        <w:rPr>
          <w:sz w:val="28"/>
        </w:rPr>
        <w:t>с.</w:t>
      </w:r>
    </w:p>
    <w:p>
      <w:pPr>
        <w:pStyle w:val="ListParagraph"/>
        <w:numPr>
          <w:ilvl w:val="1"/>
          <w:numId w:val="39"/>
        </w:numPr>
        <w:tabs>
          <w:tab w:pos="955" w:val="left" w:leader="none"/>
        </w:tabs>
        <w:spacing w:line="360" w:lineRule="auto" w:before="0" w:after="0"/>
        <w:ind w:left="954" w:right="844" w:hanging="356"/>
        <w:jc w:val="both"/>
        <w:rPr>
          <w:sz w:val="28"/>
        </w:rPr>
      </w:pPr>
      <w:r>
        <w:rPr>
          <w:sz w:val="28"/>
        </w:rPr>
        <w:t>Безруков Б.М., Ратникова Е.Ю. Механизация работ при капитальном ремонте,   модернизации   и   реконструкции   жилых    зданий.  Москва: ВНИИТАГ Госархитектура, 1989. 72</w:t>
      </w:r>
      <w:r>
        <w:rPr>
          <w:spacing w:val="-3"/>
          <w:sz w:val="28"/>
        </w:rPr>
        <w:t> </w:t>
      </w:r>
      <w:r>
        <w:rPr>
          <w:sz w:val="28"/>
        </w:rPr>
        <w:t>с.</w:t>
      </w:r>
    </w:p>
    <w:p>
      <w:pPr>
        <w:pStyle w:val="ListParagraph"/>
        <w:numPr>
          <w:ilvl w:val="1"/>
          <w:numId w:val="39"/>
        </w:numPr>
        <w:tabs>
          <w:tab w:pos="955" w:val="left" w:leader="none"/>
        </w:tabs>
        <w:spacing w:line="360" w:lineRule="auto" w:before="0" w:after="0"/>
        <w:ind w:left="954" w:right="844" w:hanging="356"/>
        <w:jc w:val="both"/>
        <w:rPr>
          <w:sz w:val="28"/>
        </w:rPr>
      </w:pPr>
      <w:r>
        <w:rPr>
          <w:sz w:val="28"/>
        </w:rPr>
        <w:t>Белецкий Б.Ф. Технология и механизация строительного производства: учеб. для студ. вузов. 2-е изд., доп. и перераб. Ростов-на-Дону: Феникс, 2003. 752</w:t>
      </w:r>
      <w:r>
        <w:rPr>
          <w:spacing w:val="-1"/>
          <w:sz w:val="28"/>
        </w:rPr>
        <w:t> </w:t>
      </w:r>
      <w:r>
        <w:rPr>
          <w:sz w:val="28"/>
        </w:rPr>
        <w:t>с.</w:t>
      </w:r>
    </w:p>
    <w:p>
      <w:pPr>
        <w:pStyle w:val="ListParagraph"/>
        <w:numPr>
          <w:ilvl w:val="1"/>
          <w:numId w:val="39"/>
        </w:numPr>
        <w:tabs>
          <w:tab w:pos="955" w:val="left" w:leader="none"/>
        </w:tabs>
        <w:spacing w:line="360" w:lineRule="auto" w:before="0" w:after="0"/>
        <w:ind w:left="954" w:right="846" w:hanging="356"/>
        <w:jc w:val="both"/>
        <w:rPr>
          <w:sz w:val="28"/>
        </w:rPr>
      </w:pPr>
      <w:r>
        <w:rPr>
          <w:sz w:val="28"/>
        </w:rPr>
        <w:t>Беликов Ю.И. Средства механизации при реконструировании промышленных зданий. Київ: Будівельник, 1987. 14</w:t>
      </w:r>
      <w:r>
        <w:rPr>
          <w:spacing w:val="-4"/>
          <w:sz w:val="28"/>
        </w:rPr>
        <w:t> </w:t>
      </w:r>
      <w:r>
        <w:rPr>
          <w:sz w:val="28"/>
        </w:rPr>
        <w:t>с.</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ListParagraph"/>
        <w:numPr>
          <w:ilvl w:val="1"/>
          <w:numId w:val="39"/>
        </w:numPr>
        <w:tabs>
          <w:tab w:pos="955" w:val="left" w:leader="none"/>
        </w:tabs>
        <w:spacing w:line="362" w:lineRule="auto" w:before="89" w:after="0"/>
        <w:ind w:left="954" w:right="851" w:hanging="356"/>
        <w:jc w:val="both"/>
        <w:rPr>
          <w:sz w:val="28"/>
        </w:rPr>
      </w:pPr>
      <w:r>
        <w:rPr>
          <w:sz w:val="28"/>
        </w:rPr>
        <w:t>Белов С.В. Безопасность жизнедеятельности. Учебник для вузов Москва: ВШ,</w:t>
      </w:r>
      <w:r>
        <w:rPr>
          <w:spacing w:val="-5"/>
          <w:sz w:val="28"/>
        </w:rPr>
        <w:t> </w:t>
      </w:r>
      <w:r>
        <w:rPr>
          <w:sz w:val="28"/>
        </w:rPr>
        <w:t>1991.</w:t>
      </w:r>
    </w:p>
    <w:p>
      <w:pPr>
        <w:pStyle w:val="ListParagraph"/>
        <w:numPr>
          <w:ilvl w:val="1"/>
          <w:numId w:val="39"/>
        </w:numPr>
        <w:tabs>
          <w:tab w:pos="955" w:val="left" w:leader="none"/>
        </w:tabs>
        <w:spacing w:line="360" w:lineRule="auto" w:before="0" w:after="0"/>
        <w:ind w:left="954" w:right="844" w:hanging="356"/>
        <w:jc w:val="both"/>
        <w:rPr>
          <w:sz w:val="28"/>
        </w:rPr>
      </w:pPr>
      <w:r>
        <w:rPr>
          <w:sz w:val="28"/>
        </w:rPr>
        <w:t>Белоконь А.И. Организационно-технологические аспекты обоснования качественного и количественного состава строительных машин для реконструкции: дисс. … доктора техн. наук: 08.06.01. Днепропетровск, 1997. 380</w:t>
      </w:r>
      <w:r>
        <w:rPr>
          <w:spacing w:val="-1"/>
          <w:sz w:val="28"/>
        </w:rPr>
        <w:t> </w:t>
      </w:r>
      <w:r>
        <w:rPr>
          <w:sz w:val="28"/>
        </w:rPr>
        <w:t>с.</w:t>
      </w:r>
    </w:p>
    <w:p>
      <w:pPr>
        <w:pStyle w:val="ListParagraph"/>
        <w:numPr>
          <w:ilvl w:val="1"/>
          <w:numId w:val="39"/>
        </w:numPr>
        <w:tabs>
          <w:tab w:pos="955" w:val="left" w:leader="none"/>
          <w:tab w:pos="1897" w:val="left" w:leader="none"/>
          <w:tab w:pos="2688" w:val="left" w:leader="none"/>
          <w:tab w:pos="4429" w:val="left" w:leader="none"/>
          <w:tab w:pos="6237" w:val="left" w:leader="none"/>
          <w:tab w:pos="6601" w:val="left" w:leader="none"/>
          <w:tab w:pos="7710" w:val="left" w:leader="none"/>
        </w:tabs>
        <w:spacing w:line="360" w:lineRule="auto" w:before="0" w:after="0"/>
        <w:ind w:left="599" w:right="846" w:firstLine="0"/>
        <w:jc w:val="right"/>
        <w:rPr>
          <w:sz w:val="28"/>
        </w:rPr>
      </w:pPr>
      <w:r>
        <w:rPr>
          <w:sz w:val="28"/>
        </w:rPr>
        <w:t>Бойко</w:t>
        <w:tab/>
        <w:t>М.Д.</w:t>
        <w:tab/>
        <w:t>Диагностика</w:t>
        <w:tab/>
        <w:t>повреждений</w:t>
        <w:tab/>
        <w:t>и</w:t>
        <w:tab/>
        <w:t>методы</w:t>
        <w:tab/>
      </w:r>
      <w:r>
        <w:rPr>
          <w:spacing w:val="-2"/>
          <w:sz w:val="28"/>
        </w:rPr>
        <w:t>восстановления </w:t>
      </w:r>
      <w:r>
        <w:rPr>
          <w:sz w:val="28"/>
        </w:rPr>
        <w:t>эксплуатационных качеств зданий. Ленинград: Стройиздат, 1975.</w:t>
      </w:r>
      <w:r>
        <w:rPr>
          <w:spacing w:val="-22"/>
          <w:sz w:val="28"/>
        </w:rPr>
        <w:t> </w:t>
      </w:r>
      <w:r>
        <w:rPr>
          <w:sz w:val="28"/>
        </w:rPr>
        <w:t>336</w:t>
      </w:r>
      <w:r>
        <w:rPr>
          <w:spacing w:val="-2"/>
          <w:sz w:val="28"/>
        </w:rPr>
        <w:t> </w:t>
      </w:r>
      <w:r>
        <w:rPr>
          <w:sz w:val="28"/>
        </w:rPr>
        <w:t>с.</w:t>
      </w:r>
      <w:r>
        <w:rPr>
          <w:w w:val="100"/>
          <w:sz w:val="28"/>
        </w:rPr>
        <w:t> </w:t>
      </w:r>
      <w:r>
        <w:rPr>
          <w:sz w:val="28"/>
        </w:rPr>
        <w:t>15.Бойко М.Д. Техническое обслуживание и ремонт зданий и</w:t>
      </w:r>
      <w:r>
        <w:rPr>
          <w:spacing w:val="13"/>
          <w:sz w:val="28"/>
        </w:rPr>
        <w:t> </w:t>
      </w:r>
      <w:r>
        <w:rPr>
          <w:sz w:val="28"/>
        </w:rPr>
        <w:t>сооружений.</w:t>
      </w:r>
    </w:p>
    <w:p>
      <w:pPr>
        <w:pStyle w:val="BodyText"/>
        <w:spacing w:line="321" w:lineRule="exact"/>
        <w:ind w:left="954"/>
        <w:jc w:val="both"/>
      </w:pPr>
      <w:r>
        <w:rPr/>
        <w:t>Ленинград: Стройиздат, 1975. 256 с.</w:t>
      </w:r>
    </w:p>
    <w:p>
      <w:pPr>
        <w:pStyle w:val="ListParagraph"/>
        <w:numPr>
          <w:ilvl w:val="0"/>
          <w:numId w:val="40"/>
        </w:numPr>
        <w:tabs>
          <w:tab w:pos="955" w:val="left" w:leader="none"/>
        </w:tabs>
        <w:spacing w:line="360" w:lineRule="auto" w:before="158" w:after="0"/>
        <w:ind w:left="954" w:right="854" w:hanging="356"/>
        <w:jc w:val="both"/>
        <w:rPr>
          <w:sz w:val="28"/>
        </w:rPr>
      </w:pPr>
      <w:r>
        <w:rPr>
          <w:sz w:val="28"/>
        </w:rPr>
        <w:t>Болотин В.В. Применение методов теории вероятности и теории надежности в расчетах сооружений. Москва: Стройиздат, 1971. 256</w:t>
      </w:r>
      <w:r>
        <w:rPr>
          <w:spacing w:val="-14"/>
          <w:sz w:val="28"/>
        </w:rPr>
        <w:t> </w:t>
      </w:r>
      <w:r>
        <w:rPr>
          <w:sz w:val="28"/>
        </w:rPr>
        <w:t>с.</w:t>
      </w:r>
    </w:p>
    <w:p>
      <w:pPr>
        <w:pStyle w:val="ListParagraph"/>
        <w:numPr>
          <w:ilvl w:val="0"/>
          <w:numId w:val="40"/>
        </w:numPr>
        <w:tabs>
          <w:tab w:pos="955" w:val="left" w:leader="none"/>
        </w:tabs>
        <w:spacing w:line="360" w:lineRule="auto" w:before="0" w:after="0"/>
        <w:ind w:left="954" w:right="848" w:hanging="356"/>
        <w:jc w:val="both"/>
        <w:rPr>
          <w:sz w:val="28"/>
        </w:rPr>
      </w:pPr>
      <w:r>
        <w:rPr>
          <w:sz w:val="28"/>
        </w:rPr>
        <w:t>Болотских М.В., Орешкин М.В., Шелихов П.В., Луганцев Е.П. Научные основы эффективного предупреждения и борьбы с чрезвычайными ситуациями и стихийными бедствиями. Луганск: ЛНАУ, 2004. 35</w:t>
      </w:r>
      <w:r>
        <w:rPr>
          <w:spacing w:val="-14"/>
          <w:sz w:val="28"/>
        </w:rPr>
        <w:t> </w:t>
      </w:r>
      <w:r>
        <w:rPr>
          <w:sz w:val="28"/>
        </w:rPr>
        <w:t>с.</w:t>
      </w:r>
    </w:p>
    <w:p>
      <w:pPr>
        <w:pStyle w:val="ListParagraph"/>
        <w:numPr>
          <w:ilvl w:val="0"/>
          <w:numId w:val="40"/>
        </w:numPr>
        <w:tabs>
          <w:tab w:pos="955" w:val="left" w:leader="none"/>
        </w:tabs>
        <w:spacing w:line="360" w:lineRule="auto" w:before="0" w:after="0"/>
        <w:ind w:left="954" w:right="846" w:hanging="356"/>
        <w:jc w:val="both"/>
        <w:rPr>
          <w:sz w:val="28"/>
        </w:rPr>
      </w:pPr>
      <w:r>
        <w:rPr>
          <w:sz w:val="28"/>
        </w:rPr>
        <w:t>Боровский Б. Лапина Е. Техногенные аварии в системах газоснабжения и их предупреждение. Motrol. 2009. № 11А. С. 120 –</w:t>
      </w:r>
      <w:r>
        <w:rPr>
          <w:spacing w:val="-8"/>
          <w:sz w:val="28"/>
        </w:rPr>
        <w:t> </w:t>
      </w:r>
      <w:r>
        <w:rPr>
          <w:sz w:val="28"/>
        </w:rPr>
        <w:t>122.</w:t>
      </w:r>
    </w:p>
    <w:p>
      <w:pPr>
        <w:pStyle w:val="ListParagraph"/>
        <w:numPr>
          <w:ilvl w:val="0"/>
          <w:numId w:val="40"/>
        </w:numPr>
        <w:tabs>
          <w:tab w:pos="955" w:val="left" w:leader="none"/>
        </w:tabs>
        <w:spacing w:line="362" w:lineRule="auto" w:before="0" w:after="0"/>
        <w:ind w:left="954" w:right="850" w:hanging="356"/>
        <w:jc w:val="both"/>
        <w:rPr>
          <w:sz w:val="28"/>
        </w:rPr>
      </w:pPr>
      <w:r>
        <w:rPr>
          <w:sz w:val="28"/>
        </w:rPr>
        <w:t>Брушлинский Н.Н., Корольченко А.Я. Моделирование пожаров и взрывов. Москва: Пожнаука, 2000. 482</w:t>
      </w:r>
      <w:r>
        <w:rPr>
          <w:spacing w:val="-6"/>
          <w:sz w:val="28"/>
        </w:rPr>
        <w:t> </w:t>
      </w:r>
      <w:r>
        <w:rPr>
          <w:sz w:val="28"/>
        </w:rPr>
        <w:t>с.</w:t>
      </w:r>
    </w:p>
    <w:p>
      <w:pPr>
        <w:pStyle w:val="ListParagraph"/>
        <w:numPr>
          <w:ilvl w:val="0"/>
          <w:numId w:val="40"/>
        </w:numPr>
        <w:tabs>
          <w:tab w:pos="955" w:val="left" w:leader="none"/>
        </w:tabs>
        <w:spacing w:line="360" w:lineRule="auto" w:before="0" w:after="0"/>
        <w:ind w:left="954" w:right="850" w:hanging="356"/>
        <w:jc w:val="both"/>
        <w:rPr>
          <w:sz w:val="28"/>
        </w:rPr>
      </w:pPr>
      <w:r>
        <w:rPr>
          <w:sz w:val="28"/>
        </w:rPr>
        <w:t>Брушлинский Н.Н. Моделирование оперативной деятельности пожарной службы. Москва: Стройиздат, 1981. 96</w:t>
      </w:r>
      <w:r>
        <w:rPr>
          <w:spacing w:val="-8"/>
          <w:sz w:val="28"/>
        </w:rPr>
        <w:t> </w:t>
      </w:r>
      <w:r>
        <w:rPr>
          <w:sz w:val="28"/>
        </w:rPr>
        <w:t>с.</w:t>
      </w:r>
    </w:p>
    <w:p>
      <w:pPr>
        <w:pStyle w:val="ListParagraph"/>
        <w:numPr>
          <w:ilvl w:val="0"/>
          <w:numId w:val="40"/>
        </w:numPr>
        <w:tabs>
          <w:tab w:pos="955" w:val="left" w:leader="none"/>
        </w:tabs>
        <w:spacing w:line="360" w:lineRule="auto" w:before="0" w:after="0"/>
        <w:ind w:left="954" w:right="846" w:hanging="356"/>
        <w:jc w:val="both"/>
        <w:rPr>
          <w:sz w:val="28"/>
        </w:rPr>
      </w:pPr>
      <w:r>
        <w:rPr>
          <w:sz w:val="28"/>
        </w:rPr>
        <w:t>Брушлинский</w:t>
      </w:r>
      <w:r>
        <w:rPr>
          <w:spacing w:val="-10"/>
          <w:sz w:val="28"/>
        </w:rPr>
        <w:t> </w:t>
      </w:r>
      <w:r>
        <w:rPr>
          <w:sz w:val="28"/>
        </w:rPr>
        <w:t>Н.Н.,</w:t>
      </w:r>
      <w:r>
        <w:rPr>
          <w:spacing w:val="-7"/>
          <w:sz w:val="28"/>
        </w:rPr>
        <w:t> </w:t>
      </w:r>
      <w:r>
        <w:rPr>
          <w:sz w:val="28"/>
        </w:rPr>
        <w:t>Микеев</w:t>
      </w:r>
      <w:r>
        <w:rPr>
          <w:spacing w:val="-9"/>
          <w:sz w:val="28"/>
        </w:rPr>
        <w:t> </w:t>
      </w:r>
      <w:r>
        <w:rPr>
          <w:sz w:val="28"/>
        </w:rPr>
        <w:t>А.К.,</w:t>
      </w:r>
      <w:r>
        <w:rPr>
          <w:spacing w:val="-11"/>
          <w:sz w:val="28"/>
        </w:rPr>
        <w:t> </w:t>
      </w:r>
      <w:r>
        <w:rPr>
          <w:sz w:val="28"/>
        </w:rPr>
        <w:t>Безуков</w:t>
      </w:r>
      <w:r>
        <w:rPr>
          <w:spacing w:val="-10"/>
          <w:sz w:val="28"/>
        </w:rPr>
        <w:t> </w:t>
      </w:r>
      <w:r>
        <w:rPr>
          <w:sz w:val="28"/>
        </w:rPr>
        <w:t>Г.С.</w:t>
      </w:r>
      <w:r>
        <w:rPr>
          <w:spacing w:val="-9"/>
          <w:sz w:val="28"/>
        </w:rPr>
        <w:t> </w:t>
      </w:r>
      <w:r>
        <w:rPr>
          <w:sz w:val="28"/>
        </w:rPr>
        <w:t>и</w:t>
      </w:r>
      <w:r>
        <w:rPr>
          <w:spacing w:val="-9"/>
          <w:sz w:val="28"/>
        </w:rPr>
        <w:t> </w:t>
      </w:r>
      <w:r>
        <w:rPr>
          <w:sz w:val="28"/>
        </w:rPr>
        <w:t>др.</w:t>
      </w:r>
      <w:r>
        <w:rPr>
          <w:spacing w:val="-9"/>
          <w:sz w:val="28"/>
        </w:rPr>
        <w:t> </w:t>
      </w:r>
      <w:r>
        <w:rPr>
          <w:sz w:val="28"/>
        </w:rPr>
        <w:t>Совершенствование организации   и    управления    пожарной    охраной.    Под    ред.    Н.Н. Брушлинского. Москва: Стройиздат, 1986. 125</w:t>
      </w:r>
      <w:r>
        <w:rPr>
          <w:spacing w:val="-8"/>
          <w:sz w:val="28"/>
        </w:rPr>
        <w:t> </w:t>
      </w:r>
      <w:r>
        <w:rPr>
          <w:sz w:val="28"/>
        </w:rPr>
        <w:t>с.</w:t>
      </w:r>
    </w:p>
    <w:p>
      <w:pPr>
        <w:pStyle w:val="ListParagraph"/>
        <w:numPr>
          <w:ilvl w:val="0"/>
          <w:numId w:val="40"/>
        </w:numPr>
        <w:tabs>
          <w:tab w:pos="955" w:val="left" w:leader="none"/>
        </w:tabs>
        <w:spacing w:line="360" w:lineRule="auto" w:before="0" w:after="0"/>
        <w:ind w:left="954" w:right="849" w:hanging="356"/>
        <w:jc w:val="both"/>
        <w:rPr>
          <w:sz w:val="28"/>
        </w:rPr>
      </w:pPr>
      <w:r>
        <w:rPr>
          <w:sz w:val="28"/>
        </w:rPr>
        <w:t>Бут</w:t>
      </w:r>
      <w:r>
        <w:rPr>
          <w:spacing w:val="-7"/>
          <w:sz w:val="28"/>
        </w:rPr>
        <w:t> </w:t>
      </w:r>
      <w:r>
        <w:rPr>
          <w:sz w:val="28"/>
        </w:rPr>
        <w:t>В.П.,</w:t>
      </w:r>
      <w:r>
        <w:rPr>
          <w:spacing w:val="-4"/>
          <w:sz w:val="28"/>
        </w:rPr>
        <w:t> </w:t>
      </w:r>
      <w:r>
        <w:rPr>
          <w:sz w:val="28"/>
        </w:rPr>
        <w:t>Куціщий</w:t>
      </w:r>
      <w:r>
        <w:rPr>
          <w:spacing w:val="-5"/>
          <w:sz w:val="28"/>
        </w:rPr>
        <w:t> </w:t>
      </w:r>
      <w:r>
        <w:rPr>
          <w:sz w:val="28"/>
        </w:rPr>
        <w:t>Л.Б.,</w:t>
      </w:r>
      <w:r>
        <w:rPr>
          <w:spacing w:val="-7"/>
          <w:sz w:val="28"/>
        </w:rPr>
        <w:t> </w:t>
      </w:r>
      <w:r>
        <w:rPr>
          <w:sz w:val="28"/>
        </w:rPr>
        <w:t>Болібрух</w:t>
      </w:r>
      <w:r>
        <w:rPr>
          <w:spacing w:val="-4"/>
          <w:sz w:val="28"/>
        </w:rPr>
        <w:t> </w:t>
      </w:r>
      <w:r>
        <w:rPr>
          <w:sz w:val="28"/>
        </w:rPr>
        <w:t>Б.В.</w:t>
      </w:r>
      <w:r>
        <w:rPr>
          <w:spacing w:val="-7"/>
          <w:sz w:val="28"/>
        </w:rPr>
        <w:t> </w:t>
      </w:r>
      <w:r>
        <w:rPr>
          <w:sz w:val="28"/>
        </w:rPr>
        <w:t>Практичний</w:t>
      </w:r>
      <w:r>
        <w:rPr>
          <w:spacing w:val="-5"/>
          <w:sz w:val="28"/>
        </w:rPr>
        <w:t> </w:t>
      </w:r>
      <w:r>
        <w:rPr>
          <w:sz w:val="28"/>
        </w:rPr>
        <w:t>посібник</w:t>
      </w:r>
      <w:r>
        <w:rPr>
          <w:spacing w:val="-6"/>
          <w:sz w:val="28"/>
        </w:rPr>
        <w:t> </w:t>
      </w:r>
      <w:r>
        <w:rPr>
          <w:sz w:val="28"/>
        </w:rPr>
        <w:t>з</w:t>
      </w:r>
      <w:r>
        <w:rPr>
          <w:spacing w:val="-9"/>
          <w:sz w:val="28"/>
        </w:rPr>
        <w:t> </w:t>
      </w:r>
      <w:r>
        <w:rPr>
          <w:sz w:val="28"/>
        </w:rPr>
        <w:t>пожежної тактики. Львів: Сполом, 2003. 122</w:t>
      </w:r>
      <w:r>
        <w:rPr>
          <w:spacing w:val="-2"/>
          <w:sz w:val="28"/>
        </w:rPr>
        <w:t> </w:t>
      </w:r>
      <w:r>
        <w:rPr>
          <w:sz w:val="28"/>
        </w:rPr>
        <w:t>с.</w:t>
      </w:r>
    </w:p>
    <w:p>
      <w:pPr>
        <w:pStyle w:val="ListParagraph"/>
        <w:numPr>
          <w:ilvl w:val="0"/>
          <w:numId w:val="40"/>
        </w:numPr>
        <w:tabs>
          <w:tab w:pos="955" w:val="left" w:leader="none"/>
        </w:tabs>
        <w:spacing w:line="360" w:lineRule="auto" w:before="0" w:after="0"/>
        <w:ind w:left="954" w:right="845" w:hanging="356"/>
        <w:jc w:val="both"/>
        <w:rPr>
          <w:sz w:val="28"/>
        </w:rPr>
      </w:pPr>
      <w:r>
        <w:rPr>
          <w:sz w:val="28"/>
        </w:rPr>
        <w:t>Венецкий И.Г., Венецкая В.И. Основные математико-статистические понятия и формулы в экономическом анализе. Справочник. 2-е изд., перераб. и доп. Москва: Статистика, 1979. 447</w:t>
      </w:r>
      <w:r>
        <w:rPr>
          <w:spacing w:val="-9"/>
          <w:sz w:val="28"/>
        </w:rPr>
        <w:t> </w:t>
      </w:r>
      <w:r>
        <w:rPr>
          <w:sz w:val="28"/>
        </w:rPr>
        <w:t>с.</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ListParagraph"/>
        <w:numPr>
          <w:ilvl w:val="0"/>
          <w:numId w:val="40"/>
        </w:numPr>
        <w:tabs>
          <w:tab w:pos="955" w:val="left" w:leader="none"/>
        </w:tabs>
        <w:spacing w:line="240" w:lineRule="auto" w:before="89" w:after="0"/>
        <w:ind w:left="954" w:right="0" w:hanging="356"/>
        <w:jc w:val="left"/>
        <w:rPr>
          <w:sz w:val="28"/>
        </w:rPr>
      </w:pPr>
      <w:r>
        <w:rPr>
          <w:sz w:val="28"/>
        </w:rPr>
        <w:t>Вентцель Е.С. Исследования операций. Москва: Советское радио,</w:t>
      </w:r>
      <w:r>
        <w:rPr>
          <w:spacing w:val="15"/>
          <w:sz w:val="28"/>
        </w:rPr>
        <w:t> </w:t>
      </w:r>
      <w:r>
        <w:rPr>
          <w:sz w:val="28"/>
        </w:rPr>
        <w:t>1972.</w:t>
      </w:r>
    </w:p>
    <w:p>
      <w:pPr>
        <w:pStyle w:val="BodyText"/>
        <w:spacing w:before="163"/>
        <w:ind w:left="954"/>
        <w:jc w:val="both"/>
      </w:pPr>
      <w:r>
        <w:rPr/>
        <w:t>551 с.</w:t>
      </w:r>
    </w:p>
    <w:p>
      <w:pPr>
        <w:pStyle w:val="ListParagraph"/>
        <w:numPr>
          <w:ilvl w:val="0"/>
          <w:numId w:val="40"/>
        </w:numPr>
        <w:tabs>
          <w:tab w:pos="955" w:val="left" w:leader="none"/>
        </w:tabs>
        <w:spacing w:line="360" w:lineRule="auto" w:before="160" w:after="0"/>
        <w:ind w:left="954" w:right="849" w:hanging="356"/>
        <w:jc w:val="both"/>
        <w:rPr>
          <w:sz w:val="28"/>
        </w:rPr>
      </w:pPr>
      <w:r>
        <w:rPr>
          <w:sz w:val="28"/>
        </w:rPr>
        <w:t>Вильман Ю.А. Технология строительных процессов и возведения зданий, современные прогрессивные методы: учеб. пособие для студ. стоит. вузов. Изд. 2-е, доп. и перераб. Москва: АСВ, 2011. 336</w:t>
      </w:r>
      <w:r>
        <w:rPr>
          <w:spacing w:val="-12"/>
          <w:sz w:val="28"/>
        </w:rPr>
        <w:t> </w:t>
      </w:r>
      <w:r>
        <w:rPr>
          <w:sz w:val="28"/>
        </w:rPr>
        <w:t>с.</w:t>
      </w:r>
    </w:p>
    <w:p>
      <w:pPr>
        <w:pStyle w:val="ListParagraph"/>
        <w:numPr>
          <w:ilvl w:val="0"/>
          <w:numId w:val="40"/>
        </w:numPr>
        <w:tabs>
          <w:tab w:pos="955" w:val="left" w:leader="none"/>
        </w:tabs>
        <w:spacing w:line="360" w:lineRule="auto" w:before="1" w:after="0"/>
        <w:ind w:left="954" w:right="846" w:hanging="356"/>
        <w:jc w:val="both"/>
        <w:rPr>
          <w:sz w:val="28"/>
        </w:rPr>
      </w:pPr>
      <w:r>
        <w:rPr>
          <w:sz w:val="28"/>
        </w:rPr>
        <w:t>Вознесенский В.А. Статистические методы планирования</w:t>
      </w:r>
      <w:r>
        <w:rPr>
          <w:spacing w:val="-45"/>
          <w:sz w:val="28"/>
        </w:rPr>
        <w:t> </w:t>
      </w:r>
      <w:r>
        <w:rPr>
          <w:sz w:val="28"/>
        </w:rPr>
        <w:t>эксперимента в технико-экономических исследованиях. Москва: Статистика, 1974. 191</w:t>
      </w:r>
      <w:r>
        <w:rPr>
          <w:spacing w:val="1"/>
          <w:sz w:val="28"/>
        </w:rPr>
        <w:t> </w:t>
      </w:r>
      <w:r>
        <w:rPr>
          <w:sz w:val="28"/>
        </w:rPr>
        <w:t>с.</w:t>
      </w:r>
    </w:p>
    <w:p>
      <w:pPr>
        <w:pStyle w:val="ListParagraph"/>
        <w:numPr>
          <w:ilvl w:val="0"/>
          <w:numId w:val="40"/>
        </w:numPr>
        <w:tabs>
          <w:tab w:pos="955" w:val="left" w:leader="none"/>
        </w:tabs>
        <w:spacing w:line="360" w:lineRule="auto" w:before="0" w:after="0"/>
        <w:ind w:left="954" w:right="846" w:hanging="356"/>
        <w:jc w:val="both"/>
        <w:rPr>
          <w:sz w:val="28"/>
        </w:rPr>
      </w:pPr>
      <w:r>
        <w:rPr>
          <w:sz w:val="28"/>
        </w:rPr>
        <w:t>Володин В.П., Олейник П.П., Узиков Н.И. Разборка зданий и сооружений и перенос инженерных сетей. Промышленное строительство, 1987. № 9. С. 26 –</w:t>
      </w:r>
      <w:r>
        <w:rPr>
          <w:spacing w:val="-6"/>
          <w:sz w:val="28"/>
        </w:rPr>
        <w:t> </w:t>
      </w:r>
      <w:r>
        <w:rPr>
          <w:sz w:val="28"/>
        </w:rPr>
        <w:t>27.</w:t>
      </w:r>
    </w:p>
    <w:p>
      <w:pPr>
        <w:pStyle w:val="ListParagraph"/>
        <w:numPr>
          <w:ilvl w:val="0"/>
          <w:numId w:val="40"/>
        </w:numPr>
        <w:tabs>
          <w:tab w:pos="955" w:val="left" w:leader="none"/>
        </w:tabs>
        <w:spacing w:line="360" w:lineRule="auto" w:before="0" w:after="0"/>
        <w:ind w:left="954" w:right="846" w:hanging="356"/>
        <w:jc w:val="both"/>
        <w:rPr>
          <w:sz w:val="28"/>
        </w:rPr>
      </w:pPr>
      <w:r>
        <w:rPr>
          <w:sz w:val="28"/>
        </w:rPr>
        <w:t>Голов Г.И. Демонтажные работы при реконструкции зданий. Москва: Стройиздат, 1990. 143</w:t>
      </w:r>
      <w:r>
        <w:rPr>
          <w:spacing w:val="-5"/>
          <w:sz w:val="28"/>
        </w:rPr>
        <w:t> </w:t>
      </w:r>
      <w:r>
        <w:rPr>
          <w:sz w:val="28"/>
        </w:rPr>
        <w:t>с.</w:t>
      </w:r>
    </w:p>
    <w:p>
      <w:pPr>
        <w:pStyle w:val="ListParagraph"/>
        <w:numPr>
          <w:ilvl w:val="0"/>
          <w:numId w:val="40"/>
        </w:numPr>
        <w:tabs>
          <w:tab w:pos="955" w:val="left" w:leader="none"/>
        </w:tabs>
        <w:spacing w:line="362" w:lineRule="auto" w:before="0" w:after="0"/>
        <w:ind w:left="954" w:right="846" w:hanging="356"/>
        <w:jc w:val="both"/>
        <w:rPr>
          <w:sz w:val="28"/>
        </w:rPr>
      </w:pPr>
      <w:r>
        <w:rPr>
          <w:sz w:val="28"/>
        </w:rPr>
        <w:t>Гонсалес Р. Вудс. Цифровая обработка изображений. Москва: Техносфера, 2005. 296</w:t>
      </w:r>
      <w:r>
        <w:rPr>
          <w:spacing w:val="-2"/>
          <w:sz w:val="28"/>
        </w:rPr>
        <w:t> </w:t>
      </w:r>
      <w:r>
        <w:rPr>
          <w:sz w:val="28"/>
        </w:rPr>
        <w:t>с.</w:t>
      </w:r>
    </w:p>
    <w:p>
      <w:pPr>
        <w:pStyle w:val="ListParagraph"/>
        <w:numPr>
          <w:ilvl w:val="0"/>
          <w:numId w:val="40"/>
        </w:numPr>
        <w:tabs>
          <w:tab w:pos="955" w:val="left" w:leader="none"/>
        </w:tabs>
        <w:spacing w:line="360" w:lineRule="auto" w:before="0" w:after="0"/>
        <w:ind w:left="954" w:right="845" w:hanging="356"/>
        <w:jc w:val="both"/>
        <w:rPr>
          <w:sz w:val="28"/>
        </w:rPr>
      </w:pPr>
      <w:r>
        <w:rPr>
          <w:sz w:val="28"/>
        </w:rPr>
        <w:t>Гончаренко Д.Ф., Озерный Н.И. Техника сноса и разрушения при реконструкции промпредприятий. Механизация строительства,</w:t>
      </w:r>
      <w:r>
        <w:rPr>
          <w:spacing w:val="38"/>
          <w:sz w:val="28"/>
        </w:rPr>
        <w:t> </w:t>
      </w:r>
      <w:r>
        <w:rPr>
          <w:sz w:val="28"/>
        </w:rPr>
        <w:t>1988.</w:t>
      </w:r>
    </w:p>
    <w:p>
      <w:pPr>
        <w:pStyle w:val="BodyText"/>
        <w:spacing w:line="321" w:lineRule="exact"/>
        <w:ind w:left="954"/>
        <w:jc w:val="both"/>
      </w:pPr>
      <w:r>
        <w:rPr/>
        <w:t>№ 10. С. 17 – 18.</w:t>
      </w:r>
    </w:p>
    <w:p>
      <w:pPr>
        <w:pStyle w:val="ListParagraph"/>
        <w:numPr>
          <w:ilvl w:val="0"/>
          <w:numId w:val="40"/>
        </w:numPr>
        <w:tabs>
          <w:tab w:pos="955" w:val="left" w:leader="none"/>
        </w:tabs>
        <w:spacing w:line="360" w:lineRule="auto" w:before="157" w:after="0"/>
        <w:ind w:left="954" w:right="844" w:hanging="356"/>
        <w:jc w:val="both"/>
        <w:rPr>
          <w:sz w:val="28"/>
        </w:rPr>
      </w:pPr>
      <w:r>
        <w:rPr>
          <w:sz w:val="28"/>
        </w:rPr>
        <w:t>Гончаренко Д.Ф., Коринько І.В., Піліграм С.С. Ремонт зруйнованих газовою корозією шахтних стволів на каналізаційних мережах Харкова. Будівництво України, 2000. № 2. С. 23 –</w:t>
      </w:r>
      <w:r>
        <w:rPr>
          <w:spacing w:val="-9"/>
          <w:sz w:val="28"/>
        </w:rPr>
        <w:t> </w:t>
      </w:r>
      <w:r>
        <w:rPr>
          <w:sz w:val="28"/>
        </w:rPr>
        <w:t>25.</w:t>
      </w:r>
    </w:p>
    <w:p>
      <w:pPr>
        <w:pStyle w:val="ListParagraph"/>
        <w:numPr>
          <w:ilvl w:val="0"/>
          <w:numId w:val="40"/>
        </w:numPr>
        <w:tabs>
          <w:tab w:pos="955" w:val="left" w:leader="none"/>
        </w:tabs>
        <w:spacing w:line="362" w:lineRule="auto" w:before="0" w:after="0"/>
        <w:ind w:left="954" w:right="847" w:hanging="356"/>
        <w:jc w:val="both"/>
        <w:rPr>
          <w:sz w:val="28"/>
        </w:rPr>
      </w:pPr>
      <w:r>
        <w:rPr>
          <w:sz w:val="28"/>
        </w:rPr>
        <w:t>Гончаренко Д.Ф., Коринько И.В. Ремонт и восстановление канализационных сетей и сооружений. Харьков: Рубикон, 1999. 365</w:t>
      </w:r>
      <w:r>
        <w:rPr>
          <w:spacing w:val="-16"/>
          <w:sz w:val="28"/>
        </w:rPr>
        <w:t> </w:t>
      </w:r>
      <w:r>
        <w:rPr>
          <w:sz w:val="28"/>
        </w:rPr>
        <w:t>с.</w:t>
      </w:r>
    </w:p>
    <w:p>
      <w:pPr>
        <w:pStyle w:val="ListParagraph"/>
        <w:numPr>
          <w:ilvl w:val="0"/>
          <w:numId w:val="40"/>
        </w:numPr>
        <w:tabs>
          <w:tab w:pos="955" w:val="left" w:leader="none"/>
          <w:tab w:pos="4656" w:val="left" w:leader="none"/>
          <w:tab w:pos="7352" w:val="left" w:leader="none"/>
          <w:tab w:pos="8199" w:val="left" w:leader="none"/>
        </w:tabs>
        <w:spacing w:line="360" w:lineRule="auto" w:before="0" w:after="0"/>
        <w:ind w:left="599" w:right="844" w:firstLine="0"/>
        <w:jc w:val="right"/>
        <w:rPr>
          <w:sz w:val="28"/>
        </w:rPr>
      </w:pPr>
      <w:r>
        <w:rPr>
          <w:spacing w:val="-14"/>
          <w:sz w:val="28"/>
        </w:rPr>
        <w:t>Гончаренко </w:t>
      </w:r>
      <w:r>
        <w:rPr>
          <w:sz w:val="28"/>
        </w:rPr>
        <w:t>Д.Ф., Евель С.М., Зубко С.М., Старкова</w:t>
      </w:r>
      <w:r>
        <w:rPr>
          <w:spacing w:val="-6"/>
          <w:sz w:val="28"/>
        </w:rPr>
        <w:t> </w:t>
      </w:r>
      <w:r>
        <w:rPr>
          <w:sz w:val="28"/>
        </w:rPr>
        <w:t>О.В.</w:t>
      </w:r>
      <w:r>
        <w:rPr>
          <w:spacing w:val="25"/>
          <w:sz w:val="28"/>
        </w:rPr>
        <w:t> </w:t>
      </w:r>
      <w:r>
        <w:rPr>
          <w:sz w:val="28"/>
        </w:rPr>
        <w:t>Строительство</w:t>
      </w:r>
      <w:r>
        <w:rPr>
          <w:w w:val="100"/>
          <w:sz w:val="28"/>
        </w:rPr>
        <w:t> </w:t>
      </w:r>
      <w:r>
        <w:rPr>
          <w:sz w:val="28"/>
        </w:rPr>
        <w:t>и реконструкция стадионов: монографія, Харьков: Колорит, 2013.</w:t>
      </w:r>
      <w:r>
        <w:rPr>
          <w:spacing w:val="-35"/>
          <w:sz w:val="28"/>
        </w:rPr>
        <w:t> </w:t>
      </w:r>
      <w:r>
        <w:rPr>
          <w:sz w:val="28"/>
        </w:rPr>
        <w:t>352 с.</w:t>
      </w:r>
      <w:r>
        <w:rPr>
          <w:w w:val="100"/>
          <w:sz w:val="28"/>
        </w:rPr>
        <w:t> </w:t>
      </w:r>
      <w:r>
        <w:rPr>
          <w:sz w:val="28"/>
        </w:rPr>
        <w:t>34.Гончаренко Д.Ф.,</w:t>
      </w:r>
      <w:r>
        <w:rPr>
          <w:spacing w:val="-3"/>
          <w:sz w:val="28"/>
        </w:rPr>
        <w:t> </w:t>
      </w:r>
      <w:r>
        <w:rPr>
          <w:sz w:val="28"/>
        </w:rPr>
        <w:t>Меленцов</w:t>
        <w:tab/>
        <w:t>Н.А.,</w:t>
      </w:r>
      <w:r>
        <w:rPr>
          <w:spacing w:val="-3"/>
          <w:sz w:val="28"/>
        </w:rPr>
        <w:t> </w:t>
      </w:r>
      <w:r>
        <w:rPr>
          <w:sz w:val="28"/>
        </w:rPr>
        <w:t>Константинов</w:t>
        <w:tab/>
        <w:t>А.С.</w:t>
        <w:tab/>
      </w:r>
      <w:r>
        <w:rPr>
          <w:spacing w:val="-1"/>
          <w:sz w:val="28"/>
        </w:rPr>
        <w:t>Технология </w:t>
      </w:r>
      <w:r>
        <w:rPr>
          <w:sz w:val="28"/>
        </w:rPr>
        <w:t>демонтажных</w:t>
      </w:r>
      <w:r>
        <w:rPr>
          <w:spacing w:val="42"/>
          <w:sz w:val="28"/>
        </w:rPr>
        <w:t> </w:t>
      </w:r>
      <w:r>
        <w:rPr>
          <w:sz w:val="28"/>
        </w:rPr>
        <w:t>и строительно-монтажных работ при</w:t>
      </w:r>
      <w:r>
        <w:rPr>
          <w:spacing w:val="33"/>
          <w:sz w:val="28"/>
        </w:rPr>
        <w:t> </w:t>
      </w:r>
      <w:r>
        <w:rPr>
          <w:sz w:val="28"/>
        </w:rPr>
        <w:t>восстановлении</w:t>
      </w:r>
      <w:r>
        <w:rPr>
          <w:w w:val="100"/>
          <w:sz w:val="28"/>
        </w:rPr>
        <w:t> </w:t>
      </w:r>
      <w:r>
        <w:rPr>
          <w:sz w:val="28"/>
        </w:rPr>
        <w:t>частично разрушенного здания. Промислове будівництво та</w:t>
      </w:r>
      <w:r>
        <w:rPr>
          <w:spacing w:val="11"/>
          <w:sz w:val="28"/>
        </w:rPr>
        <w:t> </w:t>
      </w:r>
      <w:r>
        <w:rPr>
          <w:sz w:val="28"/>
        </w:rPr>
        <w:t>інженерні</w:t>
      </w:r>
    </w:p>
    <w:p>
      <w:pPr>
        <w:pStyle w:val="BodyText"/>
        <w:ind w:left="954"/>
        <w:jc w:val="both"/>
      </w:pPr>
      <w:r>
        <w:rPr/>
        <w:t>споруди, 2013. № 1. С. 42 – 44.</w:t>
      </w:r>
    </w:p>
    <w:p>
      <w:pPr>
        <w:spacing w:after="0"/>
        <w:jc w:val="both"/>
        <w:sectPr>
          <w:pgSz w:w="11910" w:h="16840"/>
          <w:pgMar w:header="710" w:footer="0" w:top="1040" w:bottom="280" w:left="1460" w:right="0"/>
        </w:sectPr>
      </w:pPr>
    </w:p>
    <w:p>
      <w:pPr>
        <w:pStyle w:val="BodyText"/>
        <w:spacing w:before="2"/>
        <w:rPr>
          <w:sz w:val="9"/>
        </w:rPr>
      </w:pPr>
    </w:p>
    <w:p>
      <w:pPr>
        <w:pStyle w:val="ListParagraph"/>
        <w:numPr>
          <w:ilvl w:val="0"/>
          <w:numId w:val="41"/>
        </w:numPr>
        <w:tabs>
          <w:tab w:pos="955" w:val="left" w:leader="none"/>
        </w:tabs>
        <w:spacing w:line="360" w:lineRule="auto" w:before="89" w:after="0"/>
        <w:ind w:left="954" w:right="846" w:hanging="356"/>
        <w:jc w:val="both"/>
        <w:rPr>
          <w:sz w:val="28"/>
        </w:rPr>
      </w:pPr>
      <w:r>
        <w:rPr>
          <w:sz w:val="28"/>
        </w:rPr>
        <w:t>Гончаренко Д.Ф., Кононенко О.М., Константинов А.С. Технологія демонтажу пам’ятників в центрі міста Харкова. Науковий вісник будівництва. Харків: ХНУБА, ХОТВ АБУ, 2013. Вип. 72. С. 104 –</w:t>
      </w:r>
      <w:r>
        <w:rPr>
          <w:spacing w:val="-21"/>
          <w:sz w:val="28"/>
        </w:rPr>
        <w:t> </w:t>
      </w:r>
      <w:r>
        <w:rPr>
          <w:sz w:val="28"/>
        </w:rPr>
        <w:t>111.</w:t>
      </w:r>
    </w:p>
    <w:p>
      <w:pPr>
        <w:pStyle w:val="ListParagraph"/>
        <w:numPr>
          <w:ilvl w:val="0"/>
          <w:numId w:val="41"/>
        </w:numPr>
        <w:tabs>
          <w:tab w:pos="955" w:val="left" w:leader="none"/>
        </w:tabs>
        <w:spacing w:line="360" w:lineRule="auto" w:before="1" w:after="0"/>
        <w:ind w:left="954" w:right="848" w:hanging="356"/>
        <w:jc w:val="both"/>
        <w:rPr>
          <w:sz w:val="28"/>
        </w:rPr>
      </w:pPr>
      <w:r>
        <w:rPr>
          <w:sz w:val="28"/>
        </w:rPr>
        <w:t>Гусєв О., Зосін Є., Карпачов Ю., Гудик Ю. Надійний помічник рятувальника. Надзвичайна ситуація, 2007. № 7. C. 52 –</w:t>
      </w:r>
      <w:r>
        <w:rPr>
          <w:spacing w:val="-13"/>
          <w:sz w:val="28"/>
        </w:rPr>
        <w:t> </w:t>
      </w:r>
      <w:r>
        <w:rPr>
          <w:sz w:val="28"/>
        </w:rPr>
        <w:t>54.</w:t>
      </w:r>
    </w:p>
    <w:p>
      <w:pPr>
        <w:pStyle w:val="ListParagraph"/>
        <w:numPr>
          <w:ilvl w:val="0"/>
          <w:numId w:val="41"/>
        </w:numPr>
        <w:tabs>
          <w:tab w:pos="955" w:val="left" w:leader="none"/>
        </w:tabs>
        <w:spacing w:line="360" w:lineRule="auto" w:before="1" w:after="0"/>
        <w:ind w:left="954" w:right="853" w:hanging="356"/>
        <w:jc w:val="both"/>
        <w:rPr>
          <w:sz w:val="28"/>
        </w:rPr>
      </w:pPr>
      <w:r>
        <w:rPr>
          <w:sz w:val="28"/>
        </w:rPr>
        <w:t>Демиденко Г.П. Защита объектов народного хозяйства от оружия массового заражения. Справочник. Киев: ВШ, 1987. 289</w:t>
      </w:r>
      <w:r>
        <w:rPr>
          <w:spacing w:val="-4"/>
          <w:sz w:val="28"/>
        </w:rPr>
        <w:t> </w:t>
      </w:r>
      <w:r>
        <w:rPr>
          <w:sz w:val="28"/>
        </w:rPr>
        <w:t>с.</w:t>
      </w:r>
    </w:p>
    <w:p>
      <w:pPr>
        <w:pStyle w:val="ListParagraph"/>
        <w:numPr>
          <w:ilvl w:val="0"/>
          <w:numId w:val="41"/>
        </w:numPr>
        <w:tabs>
          <w:tab w:pos="1025" w:val="left" w:leader="none"/>
        </w:tabs>
        <w:spacing w:line="360" w:lineRule="auto" w:before="0" w:after="0"/>
        <w:ind w:left="954" w:right="849" w:hanging="356"/>
        <w:jc w:val="both"/>
        <w:rPr>
          <w:sz w:val="28"/>
        </w:rPr>
      </w:pPr>
      <w:r>
        <w:rPr>
          <w:sz w:val="28"/>
        </w:rPr>
        <w:t>Березюк А.Н., Савицкий Н.В. и др. Диагностика и оценка технического состояния строительных конструкций и основания зданий и сооружений: метод. Рекомендации. Москва: Стройиздат, 1996. 176</w:t>
      </w:r>
      <w:r>
        <w:rPr>
          <w:spacing w:val="-16"/>
          <w:sz w:val="28"/>
        </w:rPr>
        <w:t> </w:t>
      </w:r>
      <w:r>
        <w:rPr>
          <w:sz w:val="28"/>
        </w:rPr>
        <w:t>с.</w:t>
      </w:r>
    </w:p>
    <w:p>
      <w:pPr>
        <w:pStyle w:val="ListParagraph"/>
        <w:numPr>
          <w:ilvl w:val="0"/>
          <w:numId w:val="41"/>
        </w:numPr>
        <w:tabs>
          <w:tab w:pos="955" w:val="left" w:leader="none"/>
        </w:tabs>
        <w:spacing w:line="360" w:lineRule="auto" w:before="0" w:after="0"/>
        <w:ind w:left="954" w:right="848" w:hanging="356"/>
        <w:jc w:val="both"/>
        <w:rPr>
          <w:sz w:val="28"/>
        </w:rPr>
      </w:pPr>
      <w:r>
        <w:rPr>
          <w:sz w:val="28"/>
        </w:rPr>
        <w:t>Диллон Б., Сингх Ч. Инженерные методы обеспечения надежности систем. Москва: Мир, 1984. 318</w:t>
      </w:r>
      <w:r>
        <w:rPr>
          <w:spacing w:val="-2"/>
          <w:sz w:val="28"/>
        </w:rPr>
        <w:t> </w:t>
      </w:r>
      <w:r>
        <w:rPr>
          <w:sz w:val="28"/>
        </w:rPr>
        <w:t>с.</w:t>
      </w:r>
    </w:p>
    <w:p>
      <w:pPr>
        <w:pStyle w:val="ListParagraph"/>
        <w:numPr>
          <w:ilvl w:val="0"/>
          <w:numId w:val="41"/>
        </w:numPr>
        <w:tabs>
          <w:tab w:pos="955" w:val="left" w:leader="none"/>
        </w:tabs>
        <w:spacing w:line="360" w:lineRule="auto" w:before="0" w:after="0"/>
        <w:ind w:left="954" w:right="848" w:hanging="356"/>
        <w:jc w:val="both"/>
        <w:rPr>
          <w:sz w:val="28"/>
        </w:rPr>
      </w:pPr>
      <w:r>
        <w:rPr>
          <w:sz w:val="28"/>
        </w:rPr>
        <w:t>Добронравов</w:t>
      </w:r>
      <w:r>
        <w:rPr>
          <w:spacing w:val="-18"/>
          <w:sz w:val="28"/>
        </w:rPr>
        <w:t> </w:t>
      </w:r>
      <w:r>
        <w:rPr>
          <w:sz w:val="28"/>
        </w:rPr>
        <w:t>С.С.</w:t>
      </w:r>
      <w:r>
        <w:rPr>
          <w:spacing w:val="-15"/>
          <w:sz w:val="28"/>
        </w:rPr>
        <w:t> </w:t>
      </w:r>
      <w:r>
        <w:rPr>
          <w:sz w:val="28"/>
        </w:rPr>
        <w:t>Строительные</w:t>
      </w:r>
      <w:r>
        <w:rPr>
          <w:spacing w:val="-16"/>
          <w:sz w:val="28"/>
        </w:rPr>
        <w:t> </w:t>
      </w:r>
      <w:r>
        <w:rPr>
          <w:sz w:val="28"/>
        </w:rPr>
        <w:t>машины:</w:t>
      </w:r>
      <w:r>
        <w:rPr>
          <w:spacing w:val="-15"/>
          <w:sz w:val="28"/>
        </w:rPr>
        <w:t> </w:t>
      </w:r>
      <w:r>
        <w:rPr>
          <w:sz w:val="28"/>
        </w:rPr>
        <w:t>справочник.</w:t>
      </w:r>
      <w:r>
        <w:rPr>
          <w:spacing w:val="-16"/>
          <w:sz w:val="28"/>
        </w:rPr>
        <w:t> </w:t>
      </w:r>
      <w:r>
        <w:rPr>
          <w:sz w:val="28"/>
        </w:rPr>
        <w:t>Москва:</w:t>
      </w:r>
      <w:r>
        <w:rPr>
          <w:spacing w:val="-15"/>
          <w:sz w:val="28"/>
        </w:rPr>
        <w:t> </w:t>
      </w:r>
      <w:r>
        <w:rPr>
          <w:sz w:val="28"/>
        </w:rPr>
        <w:t>Высшая школа, 1993. 540</w:t>
      </w:r>
      <w:r>
        <w:rPr>
          <w:spacing w:val="-4"/>
          <w:sz w:val="28"/>
        </w:rPr>
        <w:t> </w:t>
      </w:r>
      <w:r>
        <w:rPr>
          <w:sz w:val="28"/>
        </w:rPr>
        <w:t>с.</w:t>
      </w:r>
    </w:p>
    <w:p>
      <w:pPr>
        <w:pStyle w:val="ListParagraph"/>
        <w:numPr>
          <w:ilvl w:val="0"/>
          <w:numId w:val="41"/>
        </w:numPr>
        <w:tabs>
          <w:tab w:pos="955" w:val="left" w:leader="none"/>
        </w:tabs>
        <w:spacing w:line="360" w:lineRule="auto" w:before="1" w:after="0"/>
        <w:ind w:left="954" w:right="849" w:hanging="356"/>
        <w:jc w:val="both"/>
        <w:rPr>
          <w:sz w:val="28"/>
        </w:rPr>
      </w:pPr>
      <w:r>
        <w:rPr>
          <w:sz w:val="28"/>
        </w:rPr>
        <w:t>Єсипенко А.Д. Наукові основи забезпечення надійності і безпечної експлуатації</w:t>
      </w:r>
      <w:r>
        <w:rPr>
          <w:spacing w:val="-12"/>
          <w:sz w:val="28"/>
        </w:rPr>
        <w:t> </w:t>
      </w:r>
      <w:r>
        <w:rPr>
          <w:sz w:val="28"/>
        </w:rPr>
        <w:t>будівель</w:t>
      </w:r>
      <w:r>
        <w:rPr>
          <w:spacing w:val="-11"/>
          <w:sz w:val="28"/>
        </w:rPr>
        <w:t> </w:t>
      </w:r>
      <w:r>
        <w:rPr>
          <w:sz w:val="28"/>
        </w:rPr>
        <w:t>та</w:t>
      </w:r>
      <w:r>
        <w:rPr>
          <w:spacing w:val="-10"/>
          <w:sz w:val="28"/>
        </w:rPr>
        <w:t> </w:t>
      </w:r>
      <w:r>
        <w:rPr>
          <w:sz w:val="28"/>
        </w:rPr>
        <w:t>споруд:</w:t>
      </w:r>
      <w:r>
        <w:rPr>
          <w:spacing w:val="-11"/>
          <w:sz w:val="28"/>
        </w:rPr>
        <w:t> </w:t>
      </w:r>
      <w:r>
        <w:rPr>
          <w:sz w:val="28"/>
        </w:rPr>
        <w:t>автореф.</w:t>
      </w:r>
      <w:r>
        <w:rPr>
          <w:spacing w:val="-11"/>
          <w:sz w:val="28"/>
        </w:rPr>
        <w:t> </w:t>
      </w:r>
      <w:r>
        <w:rPr>
          <w:sz w:val="28"/>
        </w:rPr>
        <w:t>дис.</w:t>
      </w:r>
      <w:r>
        <w:rPr>
          <w:spacing w:val="-13"/>
          <w:sz w:val="28"/>
        </w:rPr>
        <w:t> </w:t>
      </w:r>
      <w:r>
        <w:rPr>
          <w:sz w:val="28"/>
        </w:rPr>
        <w:t>на</w:t>
      </w:r>
      <w:r>
        <w:rPr>
          <w:spacing w:val="-10"/>
          <w:sz w:val="28"/>
        </w:rPr>
        <w:t> </w:t>
      </w:r>
      <w:r>
        <w:rPr>
          <w:sz w:val="28"/>
        </w:rPr>
        <w:t>здобуття</w:t>
      </w:r>
      <w:r>
        <w:rPr>
          <w:spacing w:val="-9"/>
          <w:sz w:val="28"/>
        </w:rPr>
        <w:t> </w:t>
      </w:r>
      <w:r>
        <w:rPr>
          <w:sz w:val="28"/>
        </w:rPr>
        <w:t>наук.</w:t>
      </w:r>
      <w:r>
        <w:rPr>
          <w:spacing w:val="-10"/>
          <w:sz w:val="28"/>
        </w:rPr>
        <w:t> </w:t>
      </w:r>
      <w:r>
        <w:rPr>
          <w:sz w:val="28"/>
        </w:rPr>
        <w:t>ступеня докт. техн. наук: 05.23.08. Дніпропетровськ, 2007. 40</w:t>
      </w:r>
      <w:r>
        <w:rPr>
          <w:spacing w:val="-11"/>
          <w:sz w:val="28"/>
        </w:rPr>
        <w:t> </w:t>
      </w:r>
      <w:r>
        <w:rPr>
          <w:sz w:val="28"/>
        </w:rPr>
        <w:t>с.</w:t>
      </w:r>
    </w:p>
    <w:p>
      <w:pPr>
        <w:pStyle w:val="ListParagraph"/>
        <w:numPr>
          <w:ilvl w:val="0"/>
          <w:numId w:val="41"/>
        </w:numPr>
        <w:tabs>
          <w:tab w:pos="955" w:val="left" w:leader="none"/>
        </w:tabs>
        <w:spacing w:line="321" w:lineRule="exact" w:before="0" w:after="0"/>
        <w:ind w:left="954" w:right="0" w:hanging="356"/>
        <w:jc w:val="both"/>
        <w:rPr>
          <w:sz w:val="28"/>
        </w:rPr>
      </w:pPr>
      <w:r>
        <w:rPr>
          <w:sz w:val="28"/>
        </w:rPr>
        <w:t>Зеленин А.Н., Баловнев В.И., Керов И.П. Машины для земляных</w:t>
      </w:r>
      <w:r>
        <w:rPr>
          <w:spacing w:val="46"/>
          <w:sz w:val="28"/>
        </w:rPr>
        <w:t> </w:t>
      </w:r>
      <w:r>
        <w:rPr>
          <w:sz w:val="28"/>
        </w:rPr>
        <w:t>работ.</w:t>
      </w:r>
    </w:p>
    <w:p>
      <w:pPr>
        <w:pStyle w:val="BodyText"/>
        <w:spacing w:before="162"/>
        <w:ind w:left="954"/>
        <w:jc w:val="both"/>
      </w:pPr>
      <w:r>
        <w:rPr/>
        <w:t>Москва: Высш. шк., 1975. 424 с.</w:t>
      </w:r>
    </w:p>
    <w:p>
      <w:pPr>
        <w:pStyle w:val="ListParagraph"/>
        <w:numPr>
          <w:ilvl w:val="0"/>
          <w:numId w:val="41"/>
        </w:numPr>
        <w:tabs>
          <w:tab w:pos="955" w:val="left" w:leader="none"/>
        </w:tabs>
        <w:spacing w:line="360" w:lineRule="auto" w:before="161" w:after="0"/>
        <w:ind w:left="954" w:right="845" w:hanging="356"/>
        <w:jc w:val="both"/>
        <w:rPr>
          <w:sz w:val="28"/>
        </w:rPr>
      </w:pPr>
      <w:r>
        <w:rPr>
          <w:sz w:val="28"/>
        </w:rPr>
        <w:t>Казаков Б., Чадов Е. Органiзацiя та проведення аварiйно-рятувальних робiт</w:t>
      </w:r>
      <w:r>
        <w:rPr>
          <w:spacing w:val="53"/>
          <w:sz w:val="28"/>
        </w:rPr>
        <w:t> </w:t>
      </w:r>
      <w:r>
        <w:rPr>
          <w:sz w:val="28"/>
        </w:rPr>
        <w:t>на</w:t>
      </w:r>
      <w:r>
        <w:rPr>
          <w:spacing w:val="52"/>
          <w:sz w:val="28"/>
        </w:rPr>
        <w:t> </w:t>
      </w:r>
      <w:r>
        <w:rPr>
          <w:sz w:val="28"/>
        </w:rPr>
        <w:t>житлових</w:t>
      </w:r>
      <w:r>
        <w:rPr>
          <w:spacing w:val="52"/>
          <w:sz w:val="28"/>
        </w:rPr>
        <w:t> </w:t>
      </w:r>
      <w:r>
        <w:rPr>
          <w:sz w:val="28"/>
        </w:rPr>
        <w:t>будівлях</w:t>
      </w:r>
      <w:r>
        <w:rPr>
          <w:spacing w:val="53"/>
          <w:sz w:val="28"/>
        </w:rPr>
        <w:t> </w:t>
      </w:r>
      <w:r>
        <w:rPr>
          <w:sz w:val="28"/>
        </w:rPr>
        <w:t>i</w:t>
      </w:r>
      <w:r>
        <w:rPr>
          <w:spacing w:val="54"/>
          <w:sz w:val="28"/>
        </w:rPr>
        <w:t> </w:t>
      </w:r>
      <w:r>
        <w:rPr>
          <w:sz w:val="28"/>
        </w:rPr>
        <w:t>спорудах.</w:t>
      </w:r>
      <w:r>
        <w:rPr>
          <w:spacing w:val="57"/>
          <w:sz w:val="28"/>
        </w:rPr>
        <w:t> </w:t>
      </w:r>
      <w:r>
        <w:rPr>
          <w:sz w:val="28"/>
        </w:rPr>
        <w:t>Надзвичайна</w:t>
      </w:r>
      <w:r>
        <w:rPr>
          <w:spacing w:val="52"/>
          <w:sz w:val="28"/>
        </w:rPr>
        <w:t> </w:t>
      </w:r>
      <w:r>
        <w:rPr>
          <w:sz w:val="28"/>
        </w:rPr>
        <w:t>ситуацiя,</w:t>
      </w:r>
      <w:r>
        <w:rPr>
          <w:spacing w:val="53"/>
          <w:sz w:val="28"/>
        </w:rPr>
        <w:t> </w:t>
      </w:r>
      <w:r>
        <w:rPr>
          <w:sz w:val="28"/>
        </w:rPr>
        <w:t>2007.</w:t>
      </w:r>
    </w:p>
    <w:p>
      <w:pPr>
        <w:pStyle w:val="BodyText"/>
        <w:spacing w:line="321" w:lineRule="exact"/>
        <w:ind w:left="954"/>
        <w:jc w:val="both"/>
      </w:pPr>
      <w:r>
        <w:rPr/>
        <w:t>№ 6. C. 44 – 49.</w:t>
      </w:r>
    </w:p>
    <w:p>
      <w:pPr>
        <w:pStyle w:val="ListParagraph"/>
        <w:numPr>
          <w:ilvl w:val="0"/>
          <w:numId w:val="41"/>
        </w:numPr>
        <w:tabs>
          <w:tab w:pos="955" w:val="left" w:leader="none"/>
        </w:tabs>
        <w:spacing w:line="360" w:lineRule="auto" w:before="163" w:after="0"/>
        <w:ind w:left="954" w:right="845" w:hanging="356"/>
        <w:jc w:val="both"/>
        <w:rPr>
          <w:sz w:val="28"/>
        </w:rPr>
      </w:pPr>
      <w:r>
        <w:rPr>
          <w:sz w:val="28"/>
        </w:rPr>
        <w:t>Касьян О.І. Підвищення безпеки аварійно-відновлювальних робіт з ліквідації наслідків обвалення будівельних конструкцій: автореф. дис. на здобуття наук. ступеня канд. техн. наук: 05.23.01. Дніпропетровськ, 2010. 20</w:t>
      </w:r>
      <w:r>
        <w:rPr>
          <w:spacing w:val="-1"/>
          <w:sz w:val="28"/>
        </w:rPr>
        <w:t> </w:t>
      </w:r>
      <w:r>
        <w:rPr>
          <w:sz w:val="28"/>
        </w:rPr>
        <w:t>с.</w:t>
      </w:r>
    </w:p>
    <w:p>
      <w:pPr>
        <w:pStyle w:val="ListParagraph"/>
        <w:numPr>
          <w:ilvl w:val="0"/>
          <w:numId w:val="41"/>
        </w:numPr>
        <w:tabs>
          <w:tab w:pos="955" w:val="left" w:leader="none"/>
        </w:tabs>
        <w:spacing w:line="360" w:lineRule="auto" w:before="0" w:after="0"/>
        <w:ind w:left="954" w:right="851" w:hanging="356"/>
        <w:jc w:val="both"/>
        <w:rPr>
          <w:sz w:val="28"/>
        </w:rPr>
      </w:pPr>
      <w:r>
        <w:rPr>
          <w:sz w:val="28"/>
        </w:rPr>
        <w:t>Коба К.М. Моделі і методи розв’язання задач маршрутизації при ліквідації наслідків техногенних аварій: автореф. дис. на здобуття наук. ступеня канд. техн. наук: 01.05.02. Харків, 2005. 20</w:t>
      </w:r>
      <w:r>
        <w:rPr>
          <w:spacing w:val="-7"/>
          <w:sz w:val="28"/>
        </w:rPr>
        <w:t> </w:t>
      </w:r>
      <w:r>
        <w:rPr>
          <w:sz w:val="28"/>
        </w:rPr>
        <w:t>с.</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ListParagraph"/>
        <w:numPr>
          <w:ilvl w:val="0"/>
          <w:numId w:val="41"/>
        </w:numPr>
        <w:tabs>
          <w:tab w:pos="955" w:val="left" w:leader="none"/>
        </w:tabs>
        <w:spacing w:line="360" w:lineRule="auto" w:before="89" w:after="0"/>
        <w:ind w:left="954" w:right="845" w:hanging="356"/>
        <w:jc w:val="both"/>
        <w:rPr>
          <w:sz w:val="28"/>
        </w:rPr>
      </w:pPr>
      <w:r>
        <w:rPr>
          <w:sz w:val="28"/>
        </w:rPr>
        <w:t>Коваленко А.В. Розробка ефективних технологічних рішень ліквідації аварій в каналізаційних колекторах: автореф. дис. на здобуття наук. ступеня канд. техн. наук: 05.23.08. Харків, 2002. 15</w:t>
      </w:r>
      <w:r>
        <w:rPr>
          <w:spacing w:val="-9"/>
          <w:sz w:val="28"/>
        </w:rPr>
        <w:t> </w:t>
      </w:r>
      <w:r>
        <w:rPr>
          <w:sz w:val="28"/>
        </w:rPr>
        <w:t>с.</w:t>
      </w:r>
    </w:p>
    <w:p>
      <w:pPr>
        <w:pStyle w:val="ListParagraph"/>
        <w:numPr>
          <w:ilvl w:val="0"/>
          <w:numId w:val="41"/>
        </w:numPr>
        <w:tabs>
          <w:tab w:pos="955" w:val="left" w:leader="none"/>
        </w:tabs>
        <w:spacing w:line="240" w:lineRule="auto" w:before="1" w:after="0"/>
        <w:ind w:left="954" w:right="0" w:hanging="356"/>
        <w:jc w:val="both"/>
        <w:rPr>
          <w:sz w:val="28"/>
        </w:rPr>
      </w:pPr>
      <w:r>
        <w:rPr>
          <w:sz w:val="28"/>
        </w:rPr>
        <w:t>Кодекс</w:t>
      </w:r>
      <w:r>
        <w:rPr>
          <w:spacing w:val="44"/>
          <w:sz w:val="28"/>
        </w:rPr>
        <w:t> </w:t>
      </w:r>
      <w:r>
        <w:rPr>
          <w:sz w:val="28"/>
        </w:rPr>
        <w:t>цивільного</w:t>
      </w:r>
      <w:r>
        <w:rPr>
          <w:spacing w:val="44"/>
          <w:sz w:val="28"/>
        </w:rPr>
        <w:t> </w:t>
      </w:r>
      <w:r>
        <w:rPr>
          <w:sz w:val="28"/>
        </w:rPr>
        <w:t>захисту</w:t>
      </w:r>
      <w:r>
        <w:rPr>
          <w:spacing w:val="40"/>
          <w:sz w:val="28"/>
        </w:rPr>
        <w:t> </w:t>
      </w:r>
      <w:r>
        <w:rPr>
          <w:sz w:val="28"/>
        </w:rPr>
        <w:t>України.</w:t>
      </w:r>
      <w:r>
        <w:rPr>
          <w:spacing w:val="43"/>
          <w:sz w:val="28"/>
        </w:rPr>
        <w:t> </w:t>
      </w:r>
      <w:r>
        <w:rPr>
          <w:sz w:val="28"/>
        </w:rPr>
        <w:t>Відомості</w:t>
      </w:r>
      <w:r>
        <w:rPr>
          <w:spacing w:val="45"/>
          <w:sz w:val="28"/>
        </w:rPr>
        <w:t> </w:t>
      </w:r>
      <w:r>
        <w:rPr>
          <w:sz w:val="28"/>
        </w:rPr>
        <w:t>Верховної</w:t>
      </w:r>
      <w:r>
        <w:rPr>
          <w:spacing w:val="44"/>
          <w:sz w:val="28"/>
        </w:rPr>
        <w:t> </w:t>
      </w:r>
      <w:r>
        <w:rPr>
          <w:sz w:val="28"/>
        </w:rPr>
        <w:t>Ради,</w:t>
      </w:r>
      <w:r>
        <w:rPr>
          <w:spacing w:val="43"/>
          <w:sz w:val="28"/>
        </w:rPr>
        <w:t> </w:t>
      </w:r>
      <w:r>
        <w:rPr>
          <w:sz w:val="28"/>
        </w:rPr>
        <w:t>2013.</w:t>
      </w:r>
    </w:p>
    <w:p>
      <w:pPr>
        <w:pStyle w:val="BodyText"/>
        <w:spacing w:before="160"/>
        <w:ind w:left="954"/>
        <w:jc w:val="both"/>
      </w:pPr>
      <w:r>
        <w:rPr/>
        <w:t>№ 34 – 35. С. 458.</w:t>
      </w:r>
    </w:p>
    <w:p>
      <w:pPr>
        <w:pStyle w:val="ListParagraph"/>
        <w:numPr>
          <w:ilvl w:val="0"/>
          <w:numId w:val="41"/>
        </w:numPr>
        <w:tabs>
          <w:tab w:pos="955" w:val="left" w:leader="none"/>
        </w:tabs>
        <w:spacing w:line="240" w:lineRule="auto" w:before="163" w:after="0"/>
        <w:ind w:left="954" w:right="0" w:hanging="356"/>
        <w:jc w:val="both"/>
        <w:rPr>
          <w:sz w:val="28"/>
        </w:rPr>
      </w:pPr>
      <w:r>
        <w:rPr>
          <w:sz w:val="28"/>
        </w:rPr>
        <w:t>Коновалов П.А. Основания и фундаменты реконструируемых</w:t>
      </w:r>
      <w:r>
        <w:rPr>
          <w:spacing w:val="-25"/>
          <w:sz w:val="28"/>
        </w:rPr>
        <w:t> </w:t>
      </w:r>
      <w:r>
        <w:rPr>
          <w:sz w:val="28"/>
        </w:rPr>
        <w:t>зданий.</w:t>
      </w:r>
    </w:p>
    <w:p>
      <w:pPr>
        <w:pStyle w:val="BodyText"/>
        <w:spacing w:before="161"/>
        <w:ind w:left="954"/>
        <w:jc w:val="both"/>
      </w:pPr>
      <w:r>
        <w:rPr/>
        <w:t>Москва: Стройиздат, 1989. 136 с.</w:t>
      </w:r>
    </w:p>
    <w:p>
      <w:pPr>
        <w:pStyle w:val="ListParagraph"/>
        <w:numPr>
          <w:ilvl w:val="0"/>
          <w:numId w:val="41"/>
        </w:numPr>
        <w:tabs>
          <w:tab w:pos="955" w:val="left" w:leader="none"/>
        </w:tabs>
        <w:spacing w:line="360" w:lineRule="auto" w:before="160" w:after="0"/>
        <w:ind w:left="954" w:right="844" w:hanging="356"/>
        <w:jc w:val="both"/>
        <w:rPr>
          <w:sz w:val="28"/>
        </w:rPr>
      </w:pPr>
      <w:r>
        <w:rPr>
          <w:sz w:val="28"/>
        </w:rPr>
        <w:t>Кононыхин Б.Д. К проблеме создания техники для ликвидации последствий чрезвычайных ситуаций. Механизация строительства, 1993. № 3. С. 2 –</w:t>
      </w:r>
      <w:r>
        <w:rPr>
          <w:spacing w:val="-6"/>
          <w:sz w:val="28"/>
        </w:rPr>
        <w:t> </w:t>
      </w:r>
      <w:r>
        <w:rPr>
          <w:sz w:val="28"/>
        </w:rPr>
        <w:t>6.</w:t>
      </w:r>
    </w:p>
    <w:p>
      <w:pPr>
        <w:pStyle w:val="ListParagraph"/>
        <w:numPr>
          <w:ilvl w:val="0"/>
          <w:numId w:val="41"/>
        </w:numPr>
        <w:tabs>
          <w:tab w:pos="955" w:val="left" w:leader="none"/>
        </w:tabs>
        <w:spacing w:line="360" w:lineRule="auto" w:before="1" w:after="0"/>
        <w:ind w:left="954" w:right="847" w:hanging="356"/>
        <w:jc w:val="both"/>
        <w:rPr>
          <w:sz w:val="28"/>
        </w:rPr>
      </w:pPr>
      <w:r>
        <w:rPr>
          <w:sz w:val="28"/>
        </w:rPr>
        <w:t>Константинов А.С. Розробка організаційно-технологічних рішень демонтажу будівельних конструкцій: автореф. дис. на здобуття наук. ступеня докт. техн. наук: 05.23.08. Харків, 2013. 32</w:t>
      </w:r>
      <w:r>
        <w:rPr>
          <w:spacing w:val="-7"/>
          <w:sz w:val="28"/>
        </w:rPr>
        <w:t> </w:t>
      </w:r>
      <w:r>
        <w:rPr>
          <w:sz w:val="28"/>
        </w:rPr>
        <w:t>с.</w:t>
      </w:r>
    </w:p>
    <w:p>
      <w:pPr>
        <w:pStyle w:val="ListParagraph"/>
        <w:numPr>
          <w:ilvl w:val="0"/>
          <w:numId w:val="41"/>
        </w:numPr>
        <w:tabs>
          <w:tab w:pos="955" w:val="left" w:leader="none"/>
        </w:tabs>
        <w:spacing w:line="360" w:lineRule="auto" w:before="0" w:after="0"/>
        <w:ind w:left="954" w:right="845" w:hanging="356"/>
        <w:jc w:val="both"/>
        <w:rPr>
          <w:sz w:val="28"/>
        </w:rPr>
      </w:pPr>
      <w:r>
        <w:rPr>
          <w:sz w:val="28"/>
        </w:rPr>
        <w:t>Коринько І.В. Наукове обґрунтування та розробка організаційно- технологічних рішень, що підвищують експлуатаційну довговічність систем водовідведення: автореф. дис. на здобуття наук. ступеня докт. техн. наук: 05.23.08. Харків, 2004. 32</w:t>
      </w:r>
      <w:r>
        <w:rPr>
          <w:spacing w:val="-11"/>
          <w:sz w:val="28"/>
        </w:rPr>
        <w:t> </w:t>
      </w:r>
      <w:r>
        <w:rPr>
          <w:sz w:val="28"/>
        </w:rPr>
        <w:t>с.</w:t>
      </w:r>
    </w:p>
    <w:p>
      <w:pPr>
        <w:pStyle w:val="ListParagraph"/>
        <w:numPr>
          <w:ilvl w:val="0"/>
          <w:numId w:val="41"/>
        </w:numPr>
        <w:tabs>
          <w:tab w:pos="955" w:val="left" w:leader="none"/>
        </w:tabs>
        <w:spacing w:line="240" w:lineRule="auto" w:before="0" w:after="0"/>
        <w:ind w:left="954" w:right="0" w:hanging="356"/>
        <w:jc w:val="both"/>
        <w:rPr>
          <w:sz w:val="28"/>
        </w:rPr>
      </w:pPr>
      <w:r>
        <w:rPr>
          <w:sz w:val="28"/>
        </w:rPr>
        <w:t>Корт</w:t>
      </w:r>
      <w:r>
        <w:rPr>
          <w:spacing w:val="-9"/>
          <w:sz w:val="28"/>
        </w:rPr>
        <w:t> </w:t>
      </w:r>
      <w:r>
        <w:rPr>
          <w:sz w:val="28"/>
        </w:rPr>
        <w:t>Д.,</w:t>
      </w:r>
      <w:r>
        <w:rPr>
          <w:spacing w:val="-2"/>
          <w:sz w:val="28"/>
        </w:rPr>
        <w:t> </w:t>
      </w:r>
      <w:r>
        <w:rPr>
          <w:sz w:val="28"/>
        </w:rPr>
        <w:t>Липпок</w:t>
      </w:r>
      <w:r>
        <w:rPr>
          <w:spacing w:val="-6"/>
          <w:sz w:val="28"/>
        </w:rPr>
        <w:t> </w:t>
      </w:r>
      <w:r>
        <w:rPr>
          <w:sz w:val="28"/>
        </w:rPr>
        <w:t>Ю.,</w:t>
      </w:r>
      <w:r>
        <w:rPr>
          <w:spacing w:val="-10"/>
          <w:sz w:val="28"/>
        </w:rPr>
        <w:t> </w:t>
      </w:r>
      <w:r>
        <w:rPr>
          <w:sz w:val="28"/>
        </w:rPr>
        <w:t>Дексхаймер</w:t>
      </w:r>
      <w:r>
        <w:rPr>
          <w:spacing w:val="-5"/>
          <w:sz w:val="28"/>
        </w:rPr>
        <w:t> </w:t>
      </w:r>
      <w:r>
        <w:rPr>
          <w:sz w:val="28"/>
        </w:rPr>
        <w:t>Р.</w:t>
      </w:r>
      <w:r>
        <w:rPr>
          <w:spacing w:val="-10"/>
          <w:sz w:val="28"/>
        </w:rPr>
        <w:t> </w:t>
      </w:r>
      <w:r>
        <w:rPr>
          <w:sz w:val="28"/>
        </w:rPr>
        <w:t>Организация</w:t>
      </w:r>
      <w:r>
        <w:rPr>
          <w:spacing w:val="-9"/>
          <w:sz w:val="28"/>
        </w:rPr>
        <w:t> </w:t>
      </w:r>
      <w:r>
        <w:rPr>
          <w:sz w:val="28"/>
        </w:rPr>
        <w:t>работ</w:t>
      </w:r>
      <w:r>
        <w:rPr>
          <w:spacing w:val="-8"/>
          <w:sz w:val="28"/>
        </w:rPr>
        <w:t> </w:t>
      </w:r>
      <w:r>
        <w:rPr>
          <w:sz w:val="28"/>
        </w:rPr>
        <w:t>по</w:t>
      </w:r>
      <w:r>
        <w:rPr>
          <w:spacing w:val="-8"/>
          <w:sz w:val="28"/>
        </w:rPr>
        <w:t> </w:t>
      </w:r>
      <w:r>
        <w:rPr>
          <w:sz w:val="28"/>
        </w:rPr>
        <w:t>сносу</w:t>
      </w:r>
      <w:r>
        <w:rPr>
          <w:spacing w:val="-11"/>
          <w:sz w:val="28"/>
        </w:rPr>
        <w:t> </w:t>
      </w:r>
      <w:r>
        <w:rPr>
          <w:sz w:val="28"/>
        </w:rPr>
        <w:t>зданий.</w:t>
      </w:r>
    </w:p>
    <w:p>
      <w:pPr>
        <w:pStyle w:val="BodyText"/>
        <w:spacing w:before="162"/>
        <w:ind w:left="954"/>
        <w:jc w:val="both"/>
      </w:pPr>
      <w:r>
        <w:rPr/>
        <w:t>Пер. с нем. Москва: Стройиздат, 1985. 115 с.</w:t>
      </w:r>
    </w:p>
    <w:p>
      <w:pPr>
        <w:pStyle w:val="ListParagraph"/>
        <w:numPr>
          <w:ilvl w:val="0"/>
          <w:numId w:val="41"/>
        </w:numPr>
        <w:tabs>
          <w:tab w:pos="955" w:val="left" w:leader="none"/>
        </w:tabs>
        <w:spacing w:line="360" w:lineRule="auto" w:before="160" w:after="0"/>
        <w:ind w:left="954" w:right="847" w:hanging="356"/>
        <w:jc w:val="both"/>
        <w:rPr>
          <w:sz w:val="28"/>
        </w:rPr>
      </w:pPr>
      <w:r>
        <w:rPr>
          <w:sz w:val="28"/>
        </w:rPr>
        <w:t>Кочерженко В.В., Лебедев В.М. Технология реконструкции зданий и сооружений: Учебное пособие Москва: Изд - во Ассоциации строительных ВУЗов, 2007. 224</w:t>
      </w:r>
      <w:r>
        <w:rPr>
          <w:spacing w:val="-4"/>
          <w:sz w:val="28"/>
        </w:rPr>
        <w:t> </w:t>
      </w:r>
      <w:r>
        <w:rPr>
          <w:sz w:val="28"/>
        </w:rPr>
        <w:t>с.</w:t>
      </w:r>
    </w:p>
    <w:p>
      <w:pPr>
        <w:pStyle w:val="ListParagraph"/>
        <w:numPr>
          <w:ilvl w:val="0"/>
          <w:numId w:val="41"/>
        </w:numPr>
        <w:tabs>
          <w:tab w:pos="955" w:val="left" w:leader="none"/>
        </w:tabs>
        <w:spacing w:line="360" w:lineRule="auto" w:before="2" w:after="0"/>
        <w:ind w:left="954" w:right="845" w:hanging="356"/>
        <w:jc w:val="both"/>
        <w:rPr>
          <w:sz w:val="28"/>
        </w:rPr>
      </w:pPr>
      <w:r>
        <w:rPr>
          <w:sz w:val="28"/>
        </w:rPr>
        <w:t>Кравчуновська Т.С. Розвиток наукових основ організаційно- технологічного проектування комплексної реконструкції житлової забудови: </w:t>
      </w:r>
      <w:r>
        <w:rPr>
          <w:spacing w:val="-13"/>
          <w:sz w:val="28"/>
        </w:rPr>
        <w:t>дис. </w:t>
      </w:r>
      <w:r>
        <w:rPr>
          <w:spacing w:val="-15"/>
          <w:sz w:val="28"/>
        </w:rPr>
        <w:t>доктора </w:t>
      </w:r>
      <w:r>
        <w:rPr>
          <w:spacing w:val="-14"/>
          <w:sz w:val="28"/>
        </w:rPr>
        <w:t>техн. наук: </w:t>
      </w:r>
      <w:r>
        <w:rPr>
          <w:spacing w:val="-15"/>
          <w:sz w:val="28"/>
        </w:rPr>
        <w:t>05.23.08.</w:t>
      </w:r>
      <w:r>
        <w:rPr>
          <w:spacing w:val="-19"/>
          <w:sz w:val="28"/>
        </w:rPr>
        <w:t> </w:t>
      </w:r>
      <w:r>
        <w:rPr>
          <w:sz w:val="28"/>
        </w:rPr>
        <w:t>Дніпропетровськ, 2011. 392 с.</w:t>
      </w:r>
    </w:p>
    <w:p>
      <w:pPr>
        <w:pStyle w:val="ListParagraph"/>
        <w:numPr>
          <w:ilvl w:val="0"/>
          <w:numId w:val="41"/>
        </w:numPr>
        <w:tabs>
          <w:tab w:pos="1025" w:val="left" w:leader="none"/>
        </w:tabs>
        <w:spacing w:line="360" w:lineRule="auto" w:before="0" w:after="0"/>
        <w:ind w:left="954" w:right="844" w:hanging="356"/>
        <w:jc w:val="both"/>
        <w:rPr>
          <w:sz w:val="28"/>
        </w:rPr>
      </w:pPr>
      <w:r>
        <w:rPr>
          <w:sz w:val="28"/>
        </w:rPr>
        <w:t>Хмара Л.А., Дерев’янчук М.І., Крекнин К.А. Аналітичне визначення об’єму призми волочіння трисекційних бульдозерних відвалів в накопичувальному режимі роботи. Строительство, материаловедение, машиностроение.  Днепропетровск:  ГВУЗ  ПГАСА,  2011.  Вып.  63.  С. 36 –</w:t>
      </w:r>
      <w:r>
        <w:rPr>
          <w:spacing w:val="-4"/>
          <w:sz w:val="28"/>
        </w:rPr>
        <w:t> </w:t>
      </w:r>
      <w:r>
        <w:rPr>
          <w:sz w:val="28"/>
        </w:rPr>
        <w:t>42.</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ListParagraph"/>
        <w:numPr>
          <w:ilvl w:val="0"/>
          <w:numId w:val="41"/>
        </w:numPr>
        <w:tabs>
          <w:tab w:pos="955" w:val="left" w:leader="none"/>
        </w:tabs>
        <w:spacing w:line="360" w:lineRule="auto" w:before="89" w:after="0"/>
        <w:ind w:left="954" w:right="844" w:hanging="356"/>
        <w:jc w:val="both"/>
        <w:rPr>
          <w:sz w:val="28"/>
        </w:rPr>
      </w:pPr>
      <w:r>
        <w:rPr>
          <w:sz w:val="28"/>
        </w:rPr>
        <w:t>Крекнін К.А. Організація аварійно-відновлювальних робіт після вибуху газу на громадянських і промислових об'єктах. Геотехнічна механіка: міжвід. зб. наук. пр. Дніпро: ІГТМ ім. М.С. Полякова НАН України, 2018. Вип. 139. С. 157 –</w:t>
      </w:r>
      <w:r>
        <w:rPr>
          <w:spacing w:val="-7"/>
          <w:sz w:val="28"/>
        </w:rPr>
        <w:t> </w:t>
      </w:r>
      <w:r>
        <w:rPr>
          <w:sz w:val="28"/>
        </w:rPr>
        <w:t>165.</w:t>
      </w:r>
    </w:p>
    <w:p>
      <w:pPr>
        <w:pStyle w:val="ListParagraph"/>
        <w:numPr>
          <w:ilvl w:val="0"/>
          <w:numId w:val="41"/>
        </w:numPr>
        <w:tabs>
          <w:tab w:pos="955" w:val="left" w:leader="none"/>
        </w:tabs>
        <w:spacing w:line="360" w:lineRule="auto" w:before="0" w:after="0"/>
        <w:ind w:left="954" w:right="845" w:hanging="356"/>
        <w:jc w:val="both"/>
        <w:rPr>
          <w:sz w:val="28"/>
        </w:rPr>
      </w:pPr>
      <w:r>
        <w:rPr>
          <w:sz w:val="28"/>
        </w:rPr>
        <w:t>Беліков А.С., Крекнін К.А., Кірнос К.А., Лисенко С.С. Дослідження виникнення завалів при обрушенні будівлі. Строительство, материаловедение, машиностроение. Серия безопасность жизнедеятельности: Сб. научн. трудов. Днепр: ГВУЗ ПГАСА, 2018. Вып. 105. С. 42 –</w:t>
      </w:r>
      <w:r>
        <w:rPr>
          <w:spacing w:val="-9"/>
          <w:sz w:val="28"/>
        </w:rPr>
        <w:t> </w:t>
      </w:r>
      <w:r>
        <w:rPr>
          <w:sz w:val="28"/>
        </w:rPr>
        <w:t>49.</w:t>
      </w:r>
    </w:p>
    <w:p>
      <w:pPr>
        <w:pStyle w:val="ListParagraph"/>
        <w:numPr>
          <w:ilvl w:val="0"/>
          <w:numId w:val="41"/>
        </w:numPr>
        <w:tabs>
          <w:tab w:pos="955" w:val="left" w:leader="none"/>
        </w:tabs>
        <w:spacing w:line="360" w:lineRule="auto" w:before="1" w:after="0"/>
        <w:ind w:left="954" w:right="844" w:hanging="356"/>
        <w:jc w:val="both"/>
        <w:rPr>
          <w:sz w:val="28"/>
        </w:rPr>
      </w:pPr>
      <w:r>
        <w:rPr>
          <w:sz w:val="28"/>
        </w:rPr>
        <w:t>Беликов А.С., Крекнин К.А., Шаранова Ю.Г., та інш. Исследование технологических процессов разборки разрушений зданий с учетом безопасности выполнения работ. The scientific heritage. Budapest, Hungary, 2019. no. 32. vol. 1, pp. 54 –</w:t>
      </w:r>
      <w:r>
        <w:rPr>
          <w:spacing w:val="-12"/>
          <w:sz w:val="28"/>
        </w:rPr>
        <w:t> </w:t>
      </w:r>
      <w:r>
        <w:rPr>
          <w:sz w:val="28"/>
        </w:rPr>
        <w:t>59.</w:t>
      </w:r>
    </w:p>
    <w:p>
      <w:pPr>
        <w:pStyle w:val="ListParagraph"/>
        <w:numPr>
          <w:ilvl w:val="0"/>
          <w:numId w:val="41"/>
        </w:numPr>
        <w:tabs>
          <w:tab w:pos="955" w:val="left" w:leader="none"/>
        </w:tabs>
        <w:spacing w:line="360" w:lineRule="auto" w:before="0" w:after="0"/>
        <w:ind w:left="954" w:right="843" w:hanging="356"/>
        <w:jc w:val="both"/>
        <w:rPr>
          <w:sz w:val="28"/>
        </w:rPr>
      </w:pPr>
      <w:r>
        <w:rPr>
          <w:sz w:val="28"/>
        </w:rPr>
        <w:t>Бєліков А.С., Крекнін К.А., Нестеренко С.В. Теоретичне обґрунтування застосування великогабаритної техніки під час виконання робіт із ліквідації завалів на дорогах і прилеглих територіях до об’єкта НС. Вісник</w:t>
      </w:r>
      <w:r>
        <w:rPr>
          <w:spacing w:val="-12"/>
          <w:sz w:val="28"/>
        </w:rPr>
        <w:t> </w:t>
      </w:r>
      <w:r>
        <w:rPr>
          <w:sz w:val="28"/>
        </w:rPr>
        <w:t>Придніпровської</w:t>
      </w:r>
      <w:r>
        <w:rPr>
          <w:spacing w:val="-14"/>
          <w:sz w:val="28"/>
        </w:rPr>
        <w:t> </w:t>
      </w:r>
      <w:r>
        <w:rPr>
          <w:sz w:val="28"/>
        </w:rPr>
        <w:t>державної</w:t>
      </w:r>
      <w:r>
        <w:rPr>
          <w:spacing w:val="-11"/>
          <w:sz w:val="28"/>
        </w:rPr>
        <w:t> </w:t>
      </w:r>
      <w:r>
        <w:rPr>
          <w:sz w:val="28"/>
        </w:rPr>
        <w:t>академії</w:t>
      </w:r>
      <w:r>
        <w:rPr>
          <w:spacing w:val="-11"/>
          <w:sz w:val="28"/>
        </w:rPr>
        <w:t> </w:t>
      </w:r>
      <w:r>
        <w:rPr>
          <w:sz w:val="28"/>
        </w:rPr>
        <w:t>будівництва</w:t>
      </w:r>
      <w:r>
        <w:rPr>
          <w:spacing w:val="-12"/>
          <w:sz w:val="28"/>
        </w:rPr>
        <w:t> </w:t>
      </w:r>
      <w:r>
        <w:rPr>
          <w:sz w:val="28"/>
        </w:rPr>
        <w:t>та</w:t>
      </w:r>
      <w:r>
        <w:rPr>
          <w:spacing w:val="-15"/>
          <w:sz w:val="28"/>
        </w:rPr>
        <w:t> </w:t>
      </w:r>
      <w:r>
        <w:rPr>
          <w:sz w:val="28"/>
        </w:rPr>
        <w:t>архітектури. Дніпро: ДВНЗ ПДАБА, 2018. № 5. С. 10 –</w:t>
      </w:r>
      <w:r>
        <w:rPr>
          <w:spacing w:val="-10"/>
          <w:sz w:val="28"/>
        </w:rPr>
        <w:t> </w:t>
      </w:r>
      <w:r>
        <w:rPr>
          <w:sz w:val="28"/>
        </w:rPr>
        <w:t>23.</w:t>
      </w:r>
    </w:p>
    <w:p>
      <w:pPr>
        <w:pStyle w:val="ListParagraph"/>
        <w:numPr>
          <w:ilvl w:val="0"/>
          <w:numId w:val="41"/>
        </w:numPr>
        <w:tabs>
          <w:tab w:pos="955" w:val="left" w:leader="none"/>
        </w:tabs>
        <w:spacing w:line="360" w:lineRule="auto" w:before="2" w:after="0"/>
        <w:ind w:left="954" w:right="844" w:hanging="356"/>
        <w:jc w:val="both"/>
        <w:rPr>
          <w:sz w:val="28"/>
        </w:rPr>
      </w:pPr>
      <w:r>
        <w:rPr>
          <w:sz w:val="28"/>
        </w:rPr>
        <w:t>Хмара Л.А., Крекнин К.А. Формирование конструкций бульдозерных отвалов</w:t>
      </w:r>
      <w:r>
        <w:rPr>
          <w:spacing w:val="-20"/>
          <w:sz w:val="28"/>
        </w:rPr>
        <w:t> </w:t>
      </w:r>
      <w:r>
        <w:rPr>
          <w:sz w:val="28"/>
        </w:rPr>
        <w:t>с</w:t>
      </w:r>
      <w:r>
        <w:rPr>
          <w:spacing w:val="-17"/>
          <w:sz w:val="28"/>
        </w:rPr>
        <w:t> </w:t>
      </w:r>
      <w:r>
        <w:rPr>
          <w:sz w:val="28"/>
        </w:rPr>
        <w:t>боковыми</w:t>
      </w:r>
      <w:r>
        <w:rPr>
          <w:spacing w:val="-19"/>
          <w:sz w:val="28"/>
        </w:rPr>
        <w:t> </w:t>
      </w:r>
      <w:r>
        <w:rPr>
          <w:sz w:val="28"/>
        </w:rPr>
        <w:t>секциями.</w:t>
      </w:r>
      <w:r>
        <w:rPr>
          <w:spacing w:val="-17"/>
          <w:sz w:val="28"/>
        </w:rPr>
        <w:t> </w:t>
      </w:r>
      <w:r>
        <w:rPr>
          <w:sz w:val="28"/>
        </w:rPr>
        <w:t>Техніка</w:t>
      </w:r>
      <w:r>
        <w:rPr>
          <w:spacing w:val="-18"/>
          <w:sz w:val="28"/>
        </w:rPr>
        <w:t> </w:t>
      </w:r>
      <w:r>
        <w:rPr>
          <w:sz w:val="28"/>
        </w:rPr>
        <w:t>будівництва.</w:t>
      </w:r>
      <w:r>
        <w:rPr>
          <w:spacing w:val="-18"/>
          <w:sz w:val="28"/>
        </w:rPr>
        <w:t> </w:t>
      </w:r>
      <w:r>
        <w:rPr>
          <w:sz w:val="28"/>
        </w:rPr>
        <w:t>Київ:</w:t>
      </w:r>
      <w:r>
        <w:rPr>
          <w:spacing w:val="-19"/>
          <w:sz w:val="28"/>
        </w:rPr>
        <w:t> </w:t>
      </w:r>
      <w:r>
        <w:rPr>
          <w:sz w:val="28"/>
        </w:rPr>
        <w:t>КНУБА,</w:t>
      </w:r>
      <w:r>
        <w:rPr>
          <w:spacing w:val="-18"/>
          <w:sz w:val="28"/>
        </w:rPr>
        <w:t> </w:t>
      </w:r>
      <w:r>
        <w:rPr>
          <w:sz w:val="28"/>
        </w:rPr>
        <w:t>2010. Вип. 24. С. 4 –</w:t>
      </w:r>
      <w:r>
        <w:rPr>
          <w:spacing w:val="-9"/>
          <w:sz w:val="28"/>
        </w:rPr>
        <w:t> </w:t>
      </w:r>
      <w:r>
        <w:rPr>
          <w:sz w:val="28"/>
        </w:rPr>
        <w:t>8.</w:t>
      </w:r>
    </w:p>
    <w:p>
      <w:pPr>
        <w:pStyle w:val="ListParagraph"/>
        <w:numPr>
          <w:ilvl w:val="0"/>
          <w:numId w:val="41"/>
        </w:numPr>
        <w:tabs>
          <w:tab w:pos="955" w:val="left" w:leader="none"/>
        </w:tabs>
        <w:spacing w:line="360" w:lineRule="auto" w:before="0" w:after="0"/>
        <w:ind w:left="954" w:right="844" w:hanging="356"/>
        <w:jc w:val="both"/>
        <w:rPr>
          <w:sz w:val="28"/>
        </w:rPr>
      </w:pPr>
      <w:r>
        <w:rPr>
          <w:sz w:val="28"/>
        </w:rPr>
        <w:t>Хмара Л.А., Крекнін К.А. Формування і створення високоефективного бульдозера з шарнірно з’єднаним секційним відвалом. Строительство, материаловедение, машиностроение. Серия: Подъемно-транспортные, строительные, дорожные машины и оборудование. Днепр: ГВУЗ ПГАСА, 2017. Вып. 97. С. 34 –</w:t>
      </w:r>
      <w:r>
        <w:rPr>
          <w:spacing w:val="-9"/>
          <w:sz w:val="28"/>
        </w:rPr>
        <w:t> </w:t>
      </w:r>
      <w:r>
        <w:rPr>
          <w:sz w:val="28"/>
        </w:rPr>
        <w:t>40.</w:t>
      </w:r>
    </w:p>
    <w:p>
      <w:pPr>
        <w:pStyle w:val="ListParagraph"/>
        <w:numPr>
          <w:ilvl w:val="0"/>
          <w:numId w:val="41"/>
        </w:numPr>
        <w:tabs>
          <w:tab w:pos="955" w:val="left" w:leader="none"/>
        </w:tabs>
        <w:spacing w:line="360" w:lineRule="auto" w:before="0" w:after="0"/>
        <w:ind w:left="954" w:right="848" w:hanging="356"/>
        <w:jc w:val="both"/>
        <w:rPr>
          <w:sz w:val="28"/>
        </w:rPr>
      </w:pPr>
      <w:r>
        <w:rPr>
          <w:sz w:val="28"/>
        </w:rPr>
        <w:t>Лифар В.О. Моделі надзвичайних ситуацій та метод оцінки техногенного ризику в автоматизованій системі забезпечення безпеки виробництва:</w:t>
      </w:r>
      <w:r>
        <w:rPr>
          <w:spacing w:val="14"/>
          <w:sz w:val="28"/>
        </w:rPr>
        <w:t> </w:t>
      </w:r>
      <w:r>
        <w:rPr>
          <w:sz w:val="28"/>
        </w:rPr>
        <w:t>автореф.</w:t>
      </w:r>
      <w:r>
        <w:rPr>
          <w:spacing w:val="12"/>
          <w:sz w:val="28"/>
        </w:rPr>
        <w:t> </w:t>
      </w:r>
      <w:r>
        <w:rPr>
          <w:sz w:val="28"/>
        </w:rPr>
        <w:t>дис.</w:t>
      </w:r>
      <w:r>
        <w:rPr>
          <w:spacing w:val="13"/>
          <w:sz w:val="28"/>
        </w:rPr>
        <w:t> </w:t>
      </w:r>
      <w:r>
        <w:rPr>
          <w:sz w:val="28"/>
        </w:rPr>
        <w:t>на</w:t>
      </w:r>
      <w:r>
        <w:rPr>
          <w:spacing w:val="13"/>
          <w:sz w:val="28"/>
        </w:rPr>
        <w:t> </w:t>
      </w:r>
      <w:r>
        <w:rPr>
          <w:sz w:val="28"/>
        </w:rPr>
        <w:t>здобуття</w:t>
      </w:r>
      <w:r>
        <w:rPr>
          <w:spacing w:val="15"/>
          <w:sz w:val="28"/>
        </w:rPr>
        <w:t> </w:t>
      </w:r>
      <w:r>
        <w:rPr>
          <w:sz w:val="28"/>
        </w:rPr>
        <w:t>наук.</w:t>
      </w:r>
      <w:r>
        <w:rPr>
          <w:spacing w:val="14"/>
          <w:sz w:val="28"/>
        </w:rPr>
        <w:t> </w:t>
      </w:r>
      <w:r>
        <w:rPr>
          <w:sz w:val="28"/>
        </w:rPr>
        <w:t>ступеня</w:t>
      </w:r>
      <w:r>
        <w:rPr>
          <w:spacing w:val="13"/>
          <w:sz w:val="28"/>
        </w:rPr>
        <w:t> </w:t>
      </w:r>
      <w:r>
        <w:rPr>
          <w:sz w:val="28"/>
        </w:rPr>
        <w:t>канд.</w:t>
      </w:r>
      <w:r>
        <w:rPr>
          <w:spacing w:val="10"/>
          <w:sz w:val="28"/>
        </w:rPr>
        <w:t> </w:t>
      </w:r>
      <w:r>
        <w:rPr>
          <w:sz w:val="28"/>
        </w:rPr>
        <w:t>техн.</w:t>
      </w:r>
      <w:r>
        <w:rPr>
          <w:spacing w:val="12"/>
          <w:sz w:val="28"/>
        </w:rPr>
        <w:t> </w:t>
      </w:r>
      <w:r>
        <w:rPr>
          <w:sz w:val="28"/>
        </w:rPr>
        <w:t>наук:</w:t>
      </w:r>
    </w:p>
    <w:p>
      <w:pPr>
        <w:pStyle w:val="BodyText"/>
        <w:ind w:left="954"/>
        <w:jc w:val="both"/>
      </w:pPr>
      <w:r>
        <w:rPr/>
        <w:t>05.13.06. Харків, 2007. 19 с.</w:t>
      </w:r>
    </w:p>
    <w:p>
      <w:pPr>
        <w:spacing w:after="0"/>
        <w:jc w:val="both"/>
        <w:sectPr>
          <w:pgSz w:w="11910" w:h="16840"/>
          <w:pgMar w:header="710" w:footer="0" w:top="1040" w:bottom="280" w:left="1460" w:right="0"/>
        </w:sectPr>
      </w:pPr>
    </w:p>
    <w:p>
      <w:pPr>
        <w:pStyle w:val="BodyText"/>
        <w:spacing w:before="2"/>
        <w:rPr>
          <w:sz w:val="9"/>
        </w:rPr>
      </w:pPr>
    </w:p>
    <w:p>
      <w:pPr>
        <w:pStyle w:val="ListParagraph"/>
        <w:numPr>
          <w:ilvl w:val="0"/>
          <w:numId w:val="41"/>
        </w:numPr>
        <w:tabs>
          <w:tab w:pos="955" w:val="left" w:leader="none"/>
        </w:tabs>
        <w:spacing w:line="360" w:lineRule="auto" w:before="89" w:after="0"/>
        <w:ind w:left="954" w:right="848" w:hanging="356"/>
        <w:jc w:val="both"/>
        <w:rPr>
          <w:sz w:val="28"/>
        </w:rPr>
      </w:pPr>
      <w:r>
        <w:rPr>
          <w:sz w:val="28"/>
        </w:rPr>
        <w:t>Лівінський О.М., Дудар І.Н., Єсипенко А.Д., Гридякін В.О. та ін. Конструкції та технології будівництва інженерних мереж та споруд: монографія. Київ: МП "Леся", 2013. 232</w:t>
      </w:r>
      <w:r>
        <w:rPr>
          <w:spacing w:val="-11"/>
          <w:sz w:val="28"/>
        </w:rPr>
        <w:t> </w:t>
      </w:r>
      <w:r>
        <w:rPr>
          <w:sz w:val="28"/>
        </w:rPr>
        <w:t>с.</w:t>
      </w:r>
    </w:p>
    <w:p>
      <w:pPr>
        <w:pStyle w:val="ListParagraph"/>
        <w:numPr>
          <w:ilvl w:val="0"/>
          <w:numId w:val="41"/>
        </w:numPr>
        <w:tabs>
          <w:tab w:pos="955" w:val="left" w:leader="none"/>
        </w:tabs>
        <w:spacing w:line="360" w:lineRule="auto" w:before="1" w:after="0"/>
        <w:ind w:left="954" w:right="849" w:hanging="356"/>
        <w:jc w:val="left"/>
        <w:rPr>
          <w:sz w:val="28"/>
        </w:rPr>
      </w:pPr>
      <w:r>
        <w:rPr>
          <w:sz w:val="28"/>
        </w:rPr>
        <w:t>Лівінський О.М., Дудар І.Н., Єсипенко А.Д., Ратушняк Г.С., Москаленко В.І., Прилипко Т.В., Потапова Т.Е. Технологія спеціальних будівельних робіт: монографія. Київ: МП "Леся", 2011. 96</w:t>
      </w:r>
      <w:r>
        <w:rPr>
          <w:spacing w:val="-13"/>
          <w:sz w:val="28"/>
        </w:rPr>
        <w:t> </w:t>
      </w:r>
      <w:r>
        <w:rPr>
          <w:sz w:val="28"/>
        </w:rPr>
        <w:t>с.</w:t>
      </w:r>
    </w:p>
    <w:p>
      <w:pPr>
        <w:pStyle w:val="ListParagraph"/>
        <w:numPr>
          <w:ilvl w:val="0"/>
          <w:numId w:val="41"/>
        </w:numPr>
        <w:tabs>
          <w:tab w:pos="955" w:val="left" w:leader="none"/>
        </w:tabs>
        <w:spacing w:line="360" w:lineRule="auto" w:before="1" w:after="0"/>
        <w:ind w:left="954" w:right="847" w:hanging="356"/>
        <w:jc w:val="left"/>
        <w:rPr>
          <w:sz w:val="28"/>
        </w:rPr>
      </w:pPr>
      <w:r>
        <w:rPr>
          <w:sz w:val="28"/>
        </w:rPr>
        <w:t>Мiрошниченко М. Вибух газу – “це урок, який повинна засвоїти держава”. Надзвичайна ситуація, 2007. № 10. C. 8 –</w:t>
      </w:r>
      <w:r>
        <w:rPr>
          <w:spacing w:val="-11"/>
          <w:sz w:val="28"/>
        </w:rPr>
        <w:t> </w:t>
      </w:r>
      <w:r>
        <w:rPr>
          <w:sz w:val="28"/>
        </w:rPr>
        <w:t>15.</w:t>
      </w:r>
    </w:p>
    <w:p>
      <w:pPr>
        <w:pStyle w:val="ListParagraph"/>
        <w:numPr>
          <w:ilvl w:val="0"/>
          <w:numId w:val="41"/>
        </w:numPr>
        <w:tabs>
          <w:tab w:pos="955" w:val="left" w:leader="none"/>
          <w:tab w:pos="2228" w:val="left" w:leader="none"/>
          <w:tab w:pos="3122" w:val="left" w:leader="none"/>
          <w:tab w:pos="4352" w:val="left" w:leader="none"/>
          <w:tab w:pos="5957" w:val="left" w:leader="none"/>
          <w:tab w:pos="7977" w:val="left" w:leader="none"/>
        </w:tabs>
        <w:spacing w:line="360" w:lineRule="auto" w:before="0" w:after="0"/>
        <w:ind w:left="954" w:right="851" w:hanging="356"/>
        <w:jc w:val="left"/>
        <w:rPr>
          <w:sz w:val="28"/>
        </w:rPr>
      </w:pPr>
      <w:r>
        <w:rPr>
          <w:sz w:val="28"/>
        </w:rPr>
        <w:t>Марков</w:t>
        <w:tab/>
        <w:t>А.И.</w:t>
        <w:tab/>
        <w:t>Анализ</w:t>
        <w:tab/>
        <w:t>прочности</w:t>
        <w:tab/>
        <w:t>строительных</w:t>
        <w:tab/>
      </w:r>
      <w:r>
        <w:rPr>
          <w:spacing w:val="-3"/>
          <w:sz w:val="28"/>
        </w:rPr>
        <w:t>конструкций: </w:t>
      </w:r>
      <w:r>
        <w:rPr>
          <w:sz w:val="28"/>
        </w:rPr>
        <w:t>монография. Запорожье: Печатный мир, 2012. 308</w:t>
      </w:r>
      <w:r>
        <w:rPr>
          <w:spacing w:val="-8"/>
          <w:sz w:val="28"/>
        </w:rPr>
        <w:t> </w:t>
      </w:r>
      <w:r>
        <w:rPr>
          <w:sz w:val="28"/>
        </w:rPr>
        <w:t>с.</w:t>
      </w:r>
    </w:p>
    <w:p>
      <w:pPr>
        <w:pStyle w:val="ListParagraph"/>
        <w:numPr>
          <w:ilvl w:val="0"/>
          <w:numId w:val="41"/>
        </w:numPr>
        <w:tabs>
          <w:tab w:pos="955" w:val="left" w:leader="none"/>
        </w:tabs>
        <w:spacing w:line="360" w:lineRule="auto" w:before="0" w:after="0"/>
        <w:ind w:left="954" w:right="845" w:hanging="356"/>
        <w:jc w:val="both"/>
        <w:rPr>
          <w:sz w:val="28"/>
        </w:rPr>
      </w:pPr>
      <w:r>
        <w:rPr>
          <w:sz w:val="28"/>
        </w:rPr>
        <w:t>Мартемьянов А.И. Ширин В.В. Способы восстановления зданий и сооружений,</w:t>
      </w:r>
      <w:r>
        <w:rPr>
          <w:spacing w:val="-20"/>
          <w:sz w:val="28"/>
        </w:rPr>
        <w:t> </w:t>
      </w:r>
      <w:r>
        <w:rPr>
          <w:sz w:val="28"/>
        </w:rPr>
        <w:t>поврежденных</w:t>
      </w:r>
      <w:r>
        <w:rPr>
          <w:spacing w:val="-15"/>
          <w:sz w:val="28"/>
        </w:rPr>
        <w:t> </w:t>
      </w:r>
      <w:r>
        <w:rPr>
          <w:sz w:val="28"/>
        </w:rPr>
        <w:t>землетрясением.</w:t>
      </w:r>
      <w:r>
        <w:rPr>
          <w:spacing w:val="-17"/>
          <w:sz w:val="28"/>
        </w:rPr>
        <w:t> </w:t>
      </w:r>
      <w:r>
        <w:rPr>
          <w:sz w:val="28"/>
        </w:rPr>
        <w:t>Москва:</w:t>
      </w:r>
      <w:r>
        <w:rPr>
          <w:spacing w:val="-15"/>
          <w:sz w:val="28"/>
        </w:rPr>
        <w:t> </w:t>
      </w:r>
      <w:r>
        <w:rPr>
          <w:sz w:val="28"/>
        </w:rPr>
        <w:t>Стройиздат,</w:t>
      </w:r>
      <w:r>
        <w:rPr>
          <w:spacing w:val="-17"/>
          <w:sz w:val="28"/>
        </w:rPr>
        <w:t> </w:t>
      </w:r>
      <w:r>
        <w:rPr>
          <w:sz w:val="28"/>
        </w:rPr>
        <w:t>1978. 204</w:t>
      </w:r>
      <w:r>
        <w:rPr>
          <w:spacing w:val="1"/>
          <w:sz w:val="28"/>
        </w:rPr>
        <w:t> </w:t>
      </w:r>
      <w:r>
        <w:rPr>
          <w:sz w:val="28"/>
        </w:rPr>
        <w:t>с.</w:t>
      </w:r>
    </w:p>
    <w:p>
      <w:pPr>
        <w:pStyle w:val="ListParagraph"/>
        <w:numPr>
          <w:ilvl w:val="0"/>
          <w:numId w:val="41"/>
        </w:numPr>
        <w:tabs>
          <w:tab w:pos="955" w:val="left" w:leader="none"/>
        </w:tabs>
        <w:spacing w:line="362" w:lineRule="auto" w:before="0" w:after="0"/>
        <w:ind w:left="954" w:right="845" w:hanging="356"/>
        <w:jc w:val="both"/>
        <w:rPr>
          <w:sz w:val="28"/>
        </w:rPr>
      </w:pPr>
      <w:r>
        <w:rPr>
          <w:sz w:val="28"/>
        </w:rPr>
        <w:t>Михно Е.П. Восстановление разрушенных сооружений. Москва: военн. изд-во Министерства обороны СССР, 1974. 272</w:t>
      </w:r>
      <w:r>
        <w:rPr>
          <w:spacing w:val="-5"/>
          <w:sz w:val="28"/>
        </w:rPr>
        <w:t> </w:t>
      </w:r>
      <w:r>
        <w:rPr>
          <w:sz w:val="28"/>
        </w:rPr>
        <w:t>с.</w:t>
      </w:r>
    </w:p>
    <w:p>
      <w:pPr>
        <w:pStyle w:val="ListParagraph"/>
        <w:numPr>
          <w:ilvl w:val="0"/>
          <w:numId w:val="41"/>
        </w:numPr>
        <w:tabs>
          <w:tab w:pos="955" w:val="left" w:leader="none"/>
        </w:tabs>
        <w:spacing w:line="360" w:lineRule="auto" w:before="0" w:after="0"/>
        <w:ind w:left="954" w:right="846" w:hanging="356"/>
        <w:jc w:val="both"/>
        <w:rPr>
          <w:sz w:val="28"/>
        </w:rPr>
      </w:pPr>
      <w:r>
        <w:rPr>
          <w:sz w:val="28"/>
        </w:rPr>
        <w:t>Мовчан І.О., Гуліда Е.М., Войтович Д.П. </w:t>
      </w:r>
      <w:hyperlink r:id="rId215">
        <w:r>
          <w:rPr>
            <w:sz w:val="28"/>
          </w:rPr>
          <w:t>Визначення прогнозованого</w:t>
        </w:r>
      </w:hyperlink>
      <w:hyperlink r:id="rId215">
        <w:r>
          <w:rPr>
            <w:sz w:val="28"/>
          </w:rPr>
          <w:t> часу гасіння пожежі на промислових підприємствах</w:t>
        </w:r>
      </w:hyperlink>
      <w:r>
        <w:rPr>
          <w:sz w:val="28"/>
        </w:rPr>
        <w:t>. Проблеми пожежної безпеки, 2008. № 23. С. 241 –</w:t>
      </w:r>
      <w:r>
        <w:rPr>
          <w:spacing w:val="-13"/>
          <w:sz w:val="28"/>
        </w:rPr>
        <w:t> </w:t>
      </w:r>
      <w:r>
        <w:rPr>
          <w:sz w:val="28"/>
        </w:rPr>
        <w:t>247.</w:t>
      </w:r>
    </w:p>
    <w:p>
      <w:pPr>
        <w:pStyle w:val="ListParagraph"/>
        <w:numPr>
          <w:ilvl w:val="0"/>
          <w:numId w:val="41"/>
        </w:numPr>
        <w:tabs>
          <w:tab w:pos="955" w:val="left" w:leader="none"/>
        </w:tabs>
        <w:spacing w:line="360" w:lineRule="auto" w:before="0" w:after="0"/>
        <w:ind w:left="954" w:right="846" w:hanging="356"/>
        <w:jc w:val="both"/>
        <w:rPr>
          <w:sz w:val="28"/>
        </w:rPr>
      </w:pPr>
      <w:r>
        <w:rPr>
          <w:sz w:val="28"/>
        </w:rPr>
        <w:t>Берни Д., Гилпин Д., Койн С., Симонс П. Неукротимая планета. Пер. с англ. Ю. Амченков. Москва: ЗАО «Изд. Дом Ридерз Дайджест», 2008. 319</w:t>
      </w:r>
      <w:r>
        <w:rPr>
          <w:spacing w:val="1"/>
          <w:sz w:val="28"/>
        </w:rPr>
        <w:t> </w:t>
      </w:r>
      <w:r>
        <w:rPr>
          <w:sz w:val="28"/>
        </w:rPr>
        <w:t>с.</w:t>
      </w:r>
    </w:p>
    <w:p>
      <w:pPr>
        <w:pStyle w:val="ListParagraph"/>
        <w:numPr>
          <w:ilvl w:val="0"/>
          <w:numId w:val="41"/>
        </w:numPr>
        <w:tabs>
          <w:tab w:pos="955" w:val="left" w:leader="none"/>
        </w:tabs>
        <w:spacing w:line="360" w:lineRule="auto" w:before="0" w:after="0"/>
        <w:ind w:left="954" w:right="846" w:hanging="356"/>
        <w:jc w:val="both"/>
        <w:rPr>
          <w:sz w:val="28"/>
        </w:rPr>
      </w:pPr>
      <w:r>
        <w:rPr>
          <w:sz w:val="28"/>
        </w:rPr>
        <w:t>Острейковский В. А., Шевченко Е. Н. Анализ моделей распределения характеристик техногенного риска по статистическим данным аварий и катастроф сложных критически важных объектов. Надежность и качество сложных систем, 2015. № 2 (10). С. 3 –</w:t>
      </w:r>
      <w:r>
        <w:rPr>
          <w:spacing w:val="-9"/>
          <w:sz w:val="28"/>
        </w:rPr>
        <w:t> </w:t>
      </w:r>
      <w:r>
        <w:rPr>
          <w:sz w:val="28"/>
        </w:rPr>
        <w:t>12.</w:t>
      </w:r>
    </w:p>
    <w:p>
      <w:pPr>
        <w:pStyle w:val="ListParagraph"/>
        <w:numPr>
          <w:ilvl w:val="0"/>
          <w:numId w:val="41"/>
        </w:numPr>
        <w:tabs>
          <w:tab w:pos="955" w:val="left" w:leader="none"/>
        </w:tabs>
        <w:spacing w:line="360" w:lineRule="auto" w:before="0" w:after="0"/>
        <w:ind w:left="954" w:right="847" w:hanging="356"/>
        <w:jc w:val="both"/>
        <w:rPr>
          <w:sz w:val="28"/>
        </w:rPr>
      </w:pPr>
      <w:r>
        <w:rPr>
          <w:sz w:val="28"/>
        </w:rPr>
        <w:t>Острейковский В. А. О некоторых классах моделей количественной оценки риска в теории техногенной безопасности. Труды Междунар. симп. «Надежность и качество», 2013. Т. 1. С. 46 –</w:t>
      </w:r>
      <w:r>
        <w:rPr>
          <w:spacing w:val="-13"/>
          <w:sz w:val="28"/>
        </w:rPr>
        <w:t> </w:t>
      </w:r>
      <w:r>
        <w:rPr>
          <w:sz w:val="28"/>
        </w:rPr>
        <w:t>49.</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ListParagraph"/>
        <w:numPr>
          <w:ilvl w:val="0"/>
          <w:numId w:val="41"/>
        </w:numPr>
        <w:tabs>
          <w:tab w:pos="955" w:val="left" w:leader="none"/>
        </w:tabs>
        <w:spacing w:line="360" w:lineRule="auto" w:before="89" w:after="0"/>
        <w:ind w:left="954" w:right="845" w:hanging="356"/>
        <w:jc w:val="both"/>
        <w:rPr>
          <w:sz w:val="28"/>
        </w:rPr>
      </w:pPr>
      <w:r>
        <w:rPr>
          <w:sz w:val="28"/>
        </w:rPr>
        <w:t>Положення про розслідування причин аварій (обвалень) будівель, споруд, їх частин та конструктивних  елементів:  ДБН  В.1.2-1-95.  Київ: Держкоммістобудування України. 1995. 22</w:t>
      </w:r>
      <w:r>
        <w:rPr>
          <w:spacing w:val="-7"/>
          <w:sz w:val="28"/>
        </w:rPr>
        <w:t> </w:t>
      </w:r>
      <w:r>
        <w:rPr>
          <w:sz w:val="28"/>
        </w:rPr>
        <w:t>с.</w:t>
      </w:r>
    </w:p>
    <w:p>
      <w:pPr>
        <w:pStyle w:val="ListParagraph"/>
        <w:numPr>
          <w:ilvl w:val="0"/>
          <w:numId w:val="41"/>
        </w:numPr>
        <w:tabs>
          <w:tab w:pos="955" w:val="left" w:leader="none"/>
        </w:tabs>
        <w:spacing w:line="240" w:lineRule="auto" w:before="1" w:after="0"/>
        <w:ind w:left="954" w:right="0" w:hanging="356"/>
        <w:jc w:val="both"/>
        <w:rPr>
          <w:sz w:val="28"/>
        </w:rPr>
      </w:pPr>
      <w:r>
        <w:rPr>
          <w:sz w:val="28"/>
        </w:rPr>
        <w:t>Проников А.С. Надежность машин. Москва: Машиностроение,</w:t>
      </w:r>
      <w:r>
        <w:rPr>
          <w:spacing w:val="7"/>
          <w:sz w:val="28"/>
        </w:rPr>
        <w:t> </w:t>
      </w:r>
      <w:r>
        <w:rPr>
          <w:sz w:val="28"/>
        </w:rPr>
        <w:t>1978.</w:t>
      </w:r>
    </w:p>
    <w:p>
      <w:pPr>
        <w:pStyle w:val="BodyText"/>
        <w:spacing w:before="160"/>
        <w:ind w:left="954"/>
        <w:jc w:val="both"/>
      </w:pPr>
      <w:r>
        <w:rPr/>
        <w:t>592 с.</w:t>
      </w:r>
    </w:p>
    <w:p>
      <w:pPr>
        <w:pStyle w:val="ListParagraph"/>
        <w:numPr>
          <w:ilvl w:val="0"/>
          <w:numId w:val="41"/>
        </w:numPr>
        <w:tabs>
          <w:tab w:pos="955" w:val="left" w:leader="none"/>
        </w:tabs>
        <w:spacing w:line="360" w:lineRule="auto" w:before="163" w:after="0"/>
        <w:ind w:left="954" w:right="846" w:hanging="356"/>
        <w:jc w:val="both"/>
        <w:rPr>
          <w:sz w:val="28"/>
        </w:rPr>
      </w:pPr>
      <w:r>
        <w:rPr>
          <w:sz w:val="28"/>
        </w:rPr>
        <w:t>Никешин В.В., Кириллов Г.В. и др. Рабочее оборудование зарубежных одноковшовых гидравлических экскаваторов для разработки мерзлых и скальных грунтов и разрушения сносимых конструкций. Обзорная информация. Серия 1. Москва: ЦНИИТЭстроймаш, 1985. Вып. 3. 40</w:t>
      </w:r>
      <w:r>
        <w:rPr>
          <w:spacing w:val="-21"/>
          <w:sz w:val="28"/>
        </w:rPr>
        <w:t> </w:t>
      </w:r>
      <w:r>
        <w:rPr>
          <w:sz w:val="28"/>
        </w:rPr>
        <w:t>с.</w:t>
      </w:r>
    </w:p>
    <w:p>
      <w:pPr>
        <w:pStyle w:val="ListParagraph"/>
        <w:numPr>
          <w:ilvl w:val="0"/>
          <w:numId w:val="41"/>
        </w:numPr>
        <w:tabs>
          <w:tab w:pos="955" w:val="left" w:leader="none"/>
        </w:tabs>
        <w:spacing w:line="360" w:lineRule="auto" w:before="0" w:after="0"/>
        <w:ind w:left="954" w:right="841" w:hanging="356"/>
        <w:jc w:val="both"/>
        <w:rPr>
          <w:sz w:val="28"/>
        </w:rPr>
      </w:pPr>
      <w:r>
        <w:rPr>
          <w:sz w:val="28"/>
        </w:rPr>
        <w:t>Радкевич А.В., Пшінько О.М., М’якенька І.В. Аналіз сучасних підходів до організаційно-технологічної надійності транспортних споруд. </w:t>
      </w:r>
      <w:r>
        <w:rPr>
          <w:spacing w:val="-4"/>
          <w:sz w:val="28"/>
        </w:rPr>
        <w:t>Вісник </w:t>
      </w:r>
      <w:r>
        <w:rPr>
          <w:sz w:val="28"/>
        </w:rPr>
        <w:t>Дніпропетровського національного університету залізничного транспорту імені академіка В.Лазаряна. </w:t>
      </w:r>
      <w:r>
        <w:rPr>
          <w:spacing w:val="-5"/>
          <w:sz w:val="28"/>
        </w:rPr>
        <w:t>Дніпропетровськ: </w:t>
      </w:r>
      <w:r>
        <w:rPr>
          <w:spacing w:val="-4"/>
          <w:sz w:val="28"/>
        </w:rPr>
        <w:t>ДНУЗТ, </w:t>
      </w:r>
      <w:r>
        <w:rPr>
          <w:sz w:val="28"/>
        </w:rPr>
        <w:t>2012. Вип. 1. С. 88 –</w:t>
      </w:r>
      <w:r>
        <w:rPr>
          <w:spacing w:val="-7"/>
          <w:sz w:val="28"/>
        </w:rPr>
        <w:t> </w:t>
      </w:r>
      <w:r>
        <w:rPr>
          <w:sz w:val="28"/>
        </w:rPr>
        <w:t>92.</w:t>
      </w:r>
    </w:p>
    <w:p>
      <w:pPr>
        <w:pStyle w:val="ListParagraph"/>
        <w:numPr>
          <w:ilvl w:val="0"/>
          <w:numId w:val="41"/>
        </w:numPr>
        <w:tabs>
          <w:tab w:pos="1030" w:val="left" w:leader="none"/>
        </w:tabs>
        <w:spacing w:line="360" w:lineRule="auto" w:before="1" w:after="0"/>
        <w:ind w:left="1029" w:right="845" w:hanging="360"/>
        <w:jc w:val="both"/>
        <w:rPr>
          <w:sz w:val="28"/>
        </w:rPr>
      </w:pPr>
      <w:r>
        <w:rPr>
          <w:sz w:val="28"/>
        </w:rPr>
        <w:t>Радкевич А.В., Пшінько О.М., М’якенька І.В. Застосування системного підходу</w:t>
      </w:r>
      <w:r>
        <w:rPr>
          <w:spacing w:val="-15"/>
          <w:sz w:val="28"/>
        </w:rPr>
        <w:t> </w:t>
      </w:r>
      <w:r>
        <w:rPr>
          <w:sz w:val="28"/>
        </w:rPr>
        <w:t>ресурсного</w:t>
      </w:r>
      <w:r>
        <w:rPr>
          <w:spacing w:val="-12"/>
          <w:sz w:val="28"/>
        </w:rPr>
        <w:t> </w:t>
      </w:r>
      <w:r>
        <w:rPr>
          <w:sz w:val="28"/>
        </w:rPr>
        <w:t>забезпечення</w:t>
      </w:r>
      <w:r>
        <w:rPr>
          <w:spacing w:val="-10"/>
          <w:sz w:val="28"/>
        </w:rPr>
        <w:t> </w:t>
      </w:r>
      <w:r>
        <w:rPr>
          <w:sz w:val="28"/>
        </w:rPr>
        <w:t>при</w:t>
      </w:r>
      <w:r>
        <w:rPr>
          <w:spacing w:val="-13"/>
          <w:sz w:val="28"/>
        </w:rPr>
        <w:t> </w:t>
      </w:r>
      <w:r>
        <w:rPr>
          <w:sz w:val="28"/>
        </w:rPr>
        <w:t>ремонті</w:t>
      </w:r>
      <w:r>
        <w:rPr>
          <w:spacing w:val="-9"/>
          <w:sz w:val="28"/>
        </w:rPr>
        <w:t> </w:t>
      </w:r>
      <w:r>
        <w:rPr>
          <w:sz w:val="28"/>
        </w:rPr>
        <w:t>мостів</w:t>
      </w:r>
      <w:r>
        <w:rPr>
          <w:spacing w:val="-11"/>
          <w:sz w:val="28"/>
        </w:rPr>
        <w:t> </w:t>
      </w:r>
      <w:r>
        <w:rPr>
          <w:sz w:val="28"/>
        </w:rPr>
        <w:t>та</w:t>
      </w:r>
      <w:r>
        <w:rPr>
          <w:spacing w:val="-11"/>
          <w:sz w:val="28"/>
        </w:rPr>
        <w:t> </w:t>
      </w:r>
      <w:r>
        <w:rPr>
          <w:sz w:val="28"/>
        </w:rPr>
        <w:t>шляхопроводів. </w:t>
      </w:r>
      <w:r>
        <w:rPr>
          <w:spacing w:val="-4"/>
          <w:sz w:val="28"/>
        </w:rPr>
        <w:t>Вісник </w:t>
      </w:r>
      <w:r>
        <w:rPr>
          <w:sz w:val="28"/>
        </w:rPr>
        <w:t>Дніпропетровського національного університету залізничного транспорту</w:t>
      </w:r>
      <w:r>
        <w:rPr>
          <w:spacing w:val="-18"/>
          <w:sz w:val="28"/>
        </w:rPr>
        <w:t> </w:t>
      </w:r>
      <w:r>
        <w:rPr>
          <w:sz w:val="28"/>
        </w:rPr>
        <w:t>імені</w:t>
      </w:r>
      <w:r>
        <w:rPr>
          <w:spacing w:val="5"/>
          <w:sz w:val="28"/>
        </w:rPr>
        <w:t> </w:t>
      </w:r>
      <w:r>
        <w:rPr>
          <w:sz w:val="28"/>
        </w:rPr>
        <w:t>академіка</w:t>
      </w:r>
      <w:r>
        <w:rPr>
          <w:spacing w:val="-16"/>
          <w:sz w:val="28"/>
        </w:rPr>
        <w:t> </w:t>
      </w:r>
      <w:r>
        <w:rPr>
          <w:sz w:val="28"/>
        </w:rPr>
        <w:t>В.</w:t>
      </w:r>
      <w:r>
        <w:rPr>
          <w:spacing w:val="-14"/>
          <w:sz w:val="28"/>
        </w:rPr>
        <w:t> </w:t>
      </w:r>
      <w:r>
        <w:rPr>
          <w:sz w:val="28"/>
        </w:rPr>
        <w:t>Лазаряна.</w:t>
      </w:r>
      <w:r>
        <w:rPr>
          <w:spacing w:val="-23"/>
          <w:sz w:val="28"/>
        </w:rPr>
        <w:t> </w:t>
      </w:r>
      <w:r>
        <w:rPr>
          <w:spacing w:val="-5"/>
          <w:sz w:val="28"/>
        </w:rPr>
        <w:t>Дніпропетровськ:</w:t>
      </w:r>
      <w:r>
        <w:rPr>
          <w:spacing w:val="-23"/>
          <w:sz w:val="28"/>
        </w:rPr>
        <w:t> </w:t>
      </w:r>
      <w:r>
        <w:rPr>
          <w:spacing w:val="-5"/>
          <w:sz w:val="28"/>
        </w:rPr>
        <w:t>ДНУЗТ,</w:t>
      </w:r>
      <w:r>
        <w:rPr>
          <w:spacing w:val="-21"/>
          <w:sz w:val="28"/>
        </w:rPr>
        <w:t> </w:t>
      </w:r>
      <w:r>
        <w:rPr>
          <w:sz w:val="28"/>
        </w:rPr>
        <w:t>2010. Вип. 33. С. 208 –</w:t>
      </w:r>
      <w:r>
        <w:rPr>
          <w:spacing w:val="-7"/>
          <w:sz w:val="28"/>
        </w:rPr>
        <w:t> </w:t>
      </w:r>
      <w:r>
        <w:rPr>
          <w:sz w:val="28"/>
        </w:rPr>
        <w:t>212.</w:t>
      </w:r>
    </w:p>
    <w:p>
      <w:pPr>
        <w:pStyle w:val="ListParagraph"/>
        <w:numPr>
          <w:ilvl w:val="0"/>
          <w:numId w:val="41"/>
        </w:numPr>
        <w:tabs>
          <w:tab w:pos="1030" w:val="left" w:leader="none"/>
          <w:tab w:pos="1674" w:val="left" w:leader="none"/>
          <w:tab w:pos="2839" w:val="left" w:leader="none"/>
          <w:tab w:pos="3189" w:val="left" w:leader="none"/>
          <w:tab w:pos="3639" w:val="left" w:leader="none"/>
          <w:tab w:pos="4411" w:val="left" w:leader="none"/>
          <w:tab w:pos="4908" w:val="left" w:leader="none"/>
          <w:tab w:pos="6932" w:val="left" w:leader="none"/>
          <w:tab w:pos="6979" w:val="left" w:leader="none"/>
          <w:tab w:pos="8533" w:val="left" w:leader="none"/>
        </w:tabs>
        <w:spacing w:line="360" w:lineRule="auto" w:before="0" w:after="0"/>
        <w:ind w:left="669" w:right="842" w:firstLine="0"/>
        <w:jc w:val="right"/>
        <w:rPr>
          <w:sz w:val="28"/>
        </w:rPr>
      </w:pPr>
      <w:r>
        <w:rPr>
          <w:sz w:val="28"/>
        </w:rPr>
        <w:t>Радкевич А.В., Пшінько О.М., Сальнікова І.В.</w:t>
      </w:r>
      <w:r>
        <w:rPr>
          <w:spacing w:val="38"/>
          <w:sz w:val="28"/>
        </w:rPr>
        <w:t> </w:t>
      </w:r>
      <w:r>
        <w:rPr>
          <w:sz w:val="28"/>
        </w:rPr>
        <w:t>Особливості</w:t>
      </w:r>
      <w:r>
        <w:rPr>
          <w:spacing w:val="11"/>
          <w:sz w:val="28"/>
        </w:rPr>
        <w:t> </w:t>
      </w:r>
      <w:r>
        <w:rPr>
          <w:sz w:val="28"/>
        </w:rPr>
        <w:t>управління</w:t>
      </w:r>
      <w:r>
        <w:rPr>
          <w:w w:val="100"/>
          <w:sz w:val="28"/>
        </w:rPr>
        <w:t> </w:t>
      </w:r>
      <w:r>
        <w:rPr>
          <w:sz w:val="28"/>
        </w:rPr>
        <w:t>якістю</w:t>
        <w:tab/>
        <w:t>відновлень</w:t>
        <w:tab/>
        <w:t>та</w:t>
        <w:tab/>
        <w:t>ремонтів</w:t>
        <w:tab/>
        <w:t>залізобетонних</w:t>
        <w:tab/>
        <w:t>прогонових</w:t>
        <w:tab/>
      </w:r>
      <w:r>
        <w:rPr>
          <w:spacing w:val="-2"/>
          <w:sz w:val="28"/>
        </w:rPr>
        <w:t>будов </w:t>
      </w:r>
      <w:r>
        <w:rPr>
          <w:sz w:val="28"/>
        </w:rPr>
        <w:t>залізничних</w:t>
        <w:tab/>
        <w:t>мостів.</w:t>
        <w:tab/>
        <w:t>Строительство,</w:t>
        <w:tab/>
        <w:tab/>
      </w:r>
      <w:r>
        <w:rPr>
          <w:spacing w:val="-1"/>
          <w:sz w:val="28"/>
        </w:rPr>
        <w:t>материаловедение, </w:t>
      </w:r>
      <w:r>
        <w:rPr>
          <w:sz w:val="28"/>
        </w:rPr>
        <w:t>машиностроение. </w:t>
      </w:r>
      <w:r>
        <w:rPr>
          <w:spacing w:val="-5"/>
          <w:sz w:val="28"/>
        </w:rPr>
        <w:t>Днепропетровск: ПГАСА, </w:t>
      </w:r>
      <w:r>
        <w:rPr>
          <w:sz w:val="28"/>
        </w:rPr>
        <w:t>2011. Вып. 61. С. 349</w:t>
      </w:r>
      <w:r>
        <w:rPr>
          <w:spacing w:val="-13"/>
          <w:sz w:val="28"/>
        </w:rPr>
        <w:t> </w:t>
      </w:r>
      <w:r>
        <w:rPr>
          <w:sz w:val="28"/>
        </w:rPr>
        <w:t>–</w:t>
      </w:r>
      <w:r>
        <w:rPr>
          <w:spacing w:val="-6"/>
          <w:sz w:val="28"/>
        </w:rPr>
        <w:t> </w:t>
      </w:r>
      <w:r>
        <w:rPr>
          <w:sz w:val="28"/>
        </w:rPr>
        <w:t>357.</w:t>
      </w:r>
      <w:r>
        <w:rPr>
          <w:w w:val="100"/>
          <w:sz w:val="28"/>
        </w:rPr>
        <w:t> </w:t>
      </w:r>
      <w:r>
        <w:rPr>
          <w:sz w:val="28"/>
        </w:rPr>
        <w:t>79.Радкевич А.В. Системотехнічні</w:t>
      </w:r>
      <w:r>
        <w:rPr>
          <w:spacing w:val="25"/>
          <w:sz w:val="28"/>
        </w:rPr>
        <w:t> </w:t>
      </w:r>
      <w:r>
        <w:rPr>
          <w:sz w:val="28"/>
        </w:rPr>
        <w:t>аспекти</w:t>
      </w:r>
      <w:r>
        <w:rPr>
          <w:spacing w:val="57"/>
          <w:sz w:val="28"/>
        </w:rPr>
        <w:t> </w:t>
      </w:r>
      <w:r>
        <w:rPr>
          <w:sz w:val="28"/>
        </w:rPr>
        <w:t>організаційно-технологічних</w:t>
      </w:r>
      <w:r>
        <w:rPr>
          <w:w w:val="100"/>
          <w:sz w:val="28"/>
        </w:rPr>
        <w:t> </w:t>
      </w:r>
      <w:r>
        <w:rPr>
          <w:sz w:val="28"/>
        </w:rPr>
        <w:t>рішень</w:t>
      </w:r>
      <w:r>
        <w:rPr>
          <w:spacing w:val="21"/>
          <w:sz w:val="28"/>
        </w:rPr>
        <w:t> </w:t>
      </w:r>
      <w:r>
        <w:rPr>
          <w:sz w:val="28"/>
        </w:rPr>
        <w:t>відновлення</w:t>
      </w:r>
      <w:r>
        <w:rPr>
          <w:spacing w:val="21"/>
          <w:sz w:val="28"/>
        </w:rPr>
        <w:t> </w:t>
      </w:r>
      <w:r>
        <w:rPr>
          <w:sz w:val="28"/>
        </w:rPr>
        <w:t>об’єктів</w:t>
      </w:r>
      <w:r>
        <w:rPr>
          <w:spacing w:val="23"/>
          <w:sz w:val="28"/>
        </w:rPr>
        <w:t> </w:t>
      </w:r>
      <w:r>
        <w:rPr>
          <w:sz w:val="28"/>
        </w:rPr>
        <w:t>транспортного</w:t>
      </w:r>
      <w:r>
        <w:rPr>
          <w:spacing w:val="24"/>
          <w:sz w:val="28"/>
        </w:rPr>
        <w:t> </w:t>
      </w:r>
      <w:r>
        <w:rPr>
          <w:sz w:val="28"/>
        </w:rPr>
        <w:t>комплексу</w:t>
      </w:r>
      <w:r>
        <w:rPr>
          <w:spacing w:val="20"/>
          <w:sz w:val="28"/>
        </w:rPr>
        <w:t> </w:t>
      </w:r>
      <w:r>
        <w:rPr>
          <w:sz w:val="28"/>
        </w:rPr>
        <w:t>:</w:t>
      </w:r>
      <w:r>
        <w:rPr>
          <w:spacing w:val="24"/>
          <w:sz w:val="28"/>
        </w:rPr>
        <w:t> </w:t>
      </w:r>
      <w:r>
        <w:rPr>
          <w:sz w:val="28"/>
        </w:rPr>
        <w:t>автореф.</w:t>
      </w:r>
      <w:r>
        <w:rPr>
          <w:spacing w:val="23"/>
          <w:sz w:val="28"/>
        </w:rPr>
        <w:t> </w:t>
      </w:r>
      <w:r>
        <w:rPr>
          <w:sz w:val="28"/>
        </w:rPr>
        <w:t>дис.</w:t>
      </w:r>
    </w:p>
    <w:p>
      <w:pPr>
        <w:pStyle w:val="BodyText"/>
        <w:spacing w:line="360" w:lineRule="auto"/>
        <w:ind w:left="1029" w:right="844"/>
        <w:jc w:val="both"/>
      </w:pPr>
      <w:r>
        <w:rPr/>
        <w:t>на здобуття наук. ступеня доктора техн. наук: 05.23.08. Дніпропетровськ, 2006. 35 с.</w:t>
      </w:r>
    </w:p>
    <w:p>
      <w:pPr>
        <w:pStyle w:val="ListParagraph"/>
        <w:numPr>
          <w:ilvl w:val="0"/>
          <w:numId w:val="42"/>
        </w:numPr>
        <w:tabs>
          <w:tab w:pos="1030" w:val="left" w:leader="none"/>
        </w:tabs>
        <w:spacing w:line="360" w:lineRule="auto" w:before="0" w:after="0"/>
        <w:ind w:left="1029" w:right="849" w:hanging="360"/>
        <w:jc w:val="both"/>
        <w:rPr>
          <w:sz w:val="28"/>
        </w:rPr>
      </w:pPr>
      <w:r>
        <w:rPr>
          <w:sz w:val="28"/>
        </w:rPr>
        <w:t>Радкевич А.В. Статистичне моделювання процесів капітального відновлення об’єктів. Сборник научных трудов:</w:t>
      </w:r>
      <w:r>
        <w:rPr>
          <w:spacing w:val="32"/>
          <w:sz w:val="28"/>
        </w:rPr>
        <w:t> </w:t>
      </w:r>
      <w:r>
        <w:rPr>
          <w:sz w:val="28"/>
        </w:rPr>
        <w:t>Строительство,</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BodyText"/>
        <w:spacing w:line="362" w:lineRule="auto" w:before="89"/>
        <w:ind w:left="1029" w:right="846"/>
        <w:jc w:val="both"/>
      </w:pPr>
      <w:r>
        <w:rPr/>
        <w:t>материаловедение, машиностроение. Вып. 25. Днепропетровск: ПГАСА, 2003. С. 164 – 171.</w:t>
      </w:r>
    </w:p>
    <w:p>
      <w:pPr>
        <w:pStyle w:val="ListParagraph"/>
        <w:numPr>
          <w:ilvl w:val="0"/>
          <w:numId w:val="42"/>
        </w:numPr>
        <w:tabs>
          <w:tab w:pos="1030" w:val="left" w:leader="none"/>
        </w:tabs>
        <w:spacing w:line="317" w:lineRule="exact" w:before="0" w:after="0"/>
        <w:ind w:left="1029" w:right="0" w:hanging="361"/>
        <w:jc w:val="both"/>
        <w:rPr>
          <w:sz w:val="28"/>
        </w:rPr>
      </w:pPr>
      <w:r>
        <w:rPr>
          <w:sz w:val="28"/>
        </w:rPr>
        <w:t>Распознавание изображений: учеб. пособие. СПб: СПбГУ ИТМО,</w:t>
      </w:r>
      <w:r>
        <w:rPr>
          <w:spacing w:val="-32"/>
          <w:sz w:val="28"/>
        </w:rPr>
        <w:t> </w:t>
      </w:r>
      <w:r>
        <w:rPr>
          <w:sz w:val="28"/>
        </w:rPr>
        <w:t>2008.</w:t>
      </w:r>
    </w:p>
    <w:p>
      <w:pPr>
        <w:pStyle w:val="BodyText"/>
        <w:spacing w:before="160"/>
        <w:ind w:left="1029"/>
        <w:jc w:val="both"/>
      </w:pPr>
      <w:r>
        <w:rPr/>
        <w:t>192 с.</w:t>
      </w:r>
    </w:p>
    <w:p>
      <w:pPr>
        <w:pStyle w:val="ListParagraph"/>
        <w:numPr>
          <w:ilvl w:val="0"/>
          <w:numId w:val="42"/>
        </w:numPr>
        <w:tabs>
          <w:tab w:pos="1030" w:val="left" w:leader="none"/>
        </w:tabs>
        <w:spacing w:line="362" w:lineRule="auto" w:before="161" w:after="0"/>
        <w:ind w:left="1029" w:right="846" w:hanging="360"/>
        <w:jc w:val="both"/>
        <w:rPr>
          <w:sz w:val="28"/>
        </w:rPr>
      </w:pPr>
      <w:r>
        <w:rPr>
          <w:sz w:val="28"/>
        </w:rPr>
        <w:t>Решетов Д.Н., Иванов А.С., Фадеев В.В. Надежность машин. Mосква: Высшая школа, 1988. 240</w:t>
      </w:r>
      <w:r>
        <w:rPr>
          <w:spacing w:val="-2"/>
          <w:sz w:val="28"/>
        </w:rPr>
        <w:t> </w:t>
      </w:r>
      <w:r>
        <w:rPr>
          <w:sz w:val="28"/>
        </w:rPr>
        <w:t>с.</w:t>
      </w:r>
    </w:p>
    <w:p>
      <w:pPr>
        <w:pStyle w:val="ListParagraph"/>
        <w:numPr>
          <w:ilvl w:val="0"/>
          <w:numId w:val="42"/>
        </w:numPr>
        <w:tabs>
          <w:tab w:pos="1030" w:val="left" w:leader="none"/>
        </w:tabs>
        <w:spacing w:line="360" w:lineRule="auto" w:before="0" w:after="0"/>
        <w:ind w:left="1029" w:right="846" w:hanging="360"/>
        <w:jc w:val="both"/>
        <w:rPr>
          <w:sz w:val="28"/>
        </w:rPr>
      </w:pPr>
      <w:r>
        <w:rPr>
          <w:sz w:val="28"/>
        </w:rPr>
        <w:t>Родигіна М.М. Організаційно-технологічні рішення з попередження та ліквідації наслідків аварійних ситуацій техногенного характеру на промислових підприємствах: автореф. дис. на здобуття наук. ступеня канд. техн. наук: 08.06.01. Дніпропетровськ, 1999. 16</w:t>
      </w:r>
      <w:r>
        <w:rPr>
          <w:spacing w:val="-9"/>
          <w:sz w:val="28"/>
        </w:rPr>
        <w:t> </w:t>
      </w:r>
      <w:r>
        <w:rPr>
          <w:sz w:val="28"/>
        </w:rPr>
        <w:t>с.</w:t>
      </w:r>
    </w:p>
    <w:p>
      <w:pPr>
        <w:pStyle w:val="ListParagraph"/>
        <w:numPr>
          <w:ilvl w:val="0"/>
          <w:numId w:val="42"/>
        </w:numPr>
        <w:tabs>
          <w:tab w:pos="1030" w:val="left" w:leader="none"/>
        </w:tabs>
        <w:spacing w:line="360" w:lineRule="auto" w:before="0" w:after="0"/>
        <w:ind w:left="1029" w:right="847" w:hanging="360"/>
        <w:jc w:val="both"/>
        <w:rPr>
          <w:sz w:val="28"/>
        </w:rPr>
      </w:pPr>
      <w:r>
        <w:rPr>
          <w:sz w:val="28"/>
        </w:rPr>
        <w:t>Расчеты строительных материалов, строительные калькуляторы и конструкций. Режим доступа </w:t>
      </w:r>
      <w:hyperlink r:id="rId216">
        <w:r>
          <w:rPr>
            <w:sz w:val="28"/>
          </w:rPr>
          <w:t>http://www.</w:t>
        </w:r>
        <w:r>
          <w:rPr>
            <w:spacing w:val="-5"/>
            <w:sz w:val="28"/>
          </w:rPr>
          <w:t> </w:t>
        </w:r>
      </w:hyperlink>
      <w:r>
        <w:rPr>
          <w:sz w:val="28"/>
        </w:rPr>
        <w:t>zhitov.ru/steni/.</w:t>
      </w:r>
    </w:p>
    <w:p>
      <w:pPr>
        <w:pStyle w:val="ListParagraph"/>
        <w:numPr>
          <w:ilvl w:val="0"/>
          <w:numId w:val="42"/>
        </w:numPr>
        <w:tabs>
          <w:tab w:pos="1030" w:val="left" w:leader="none"/>
        </w:tabs>
        <w:spacing w:line="360" w:lineRule="auto" w:before="0" w:after="0"/>
        <w:ind w:left="1029" w:right="848" w:hanging="360"/>
        <w:jc w:val="both"/>
        <w:rPr>
          <w:sz w:val="28"/>
        </w:rPr>
      </w:pPr>
      <w:r>
        <w:rPr>
          <w:sz w:val="28"/>
        </w:rPr>
        <w:t>Савинов Н.А., Поляков В.И., Бакин В.П. Строительная техника на спасательно-восстановительных работах: извлечь уроки из стихийного бедствия в Армении. Механизация строительства. 1989. № 7. C. 2 –</w:t>
      </w:r>
      <w:r>
        <w:rPr>
          <w:spacing w:val="-18"/>
          <w:sz w:val="28"/>
        </w:rPr>
        <w:t> </w:t>
      </w:r>
      <w:r>
        <w:rPr>
          <w:sz w:val="28"/>
        </w:rPr>
        <w:t>4.</w:t>
      </w:r>
    </w:p>
    <w:p>
      <w:pPr>
        <w:pStyle w:val="ListParagraph"/>
        <w:numPr>
          <w:ilvl w:val="0"/>
          <w:numId w:val="42"/>
        </w:numPr>
        <w:tabs>
          <w:tab w:pos="1030" w:val="left" w:leader="none"/>
        </w:tabs>
        <w:spacing w:line="360" w:lineRule="auto" w:before="0" w:after="0"/>
        <w:ind w:left="1029" w:right="842" w:hanging="360"/>
        <w:jc w:val="both"/>
        <w:rPr>
          <w:sz w:val="28"/>
        </w:rPr>
      </w:pPr>
      <w:r>
        <w:rPr>
          <w:sz w:val="28"/>
        </w:rPr>
        <w:t>Савйовський В.В. Методологічні принципи організаційно- технологічного проектування реконструкції цивільних будівель: автореф. дис. д-ра техн. наук: 05.23.08. Харків, 2010. 44</w:t>
      </w:r>
      <w:r>
        <w:rPr>
          <w:spacing w:val="-14"/>
          <w:sz w:val="28"/>
        </w:rPr>
        <w:t> </w:t>
      </w:r>
      <w:r>
        <w:rPr>
          <w:sz w:val="28"/>
        </w:rPr>
        <w:t>с.</w:t>
      </w:r>
    </w:p>
    <w:p>
      <w:pPr>
        <w:pStyle w:val="ListParagraph"/>
        <w:numPr>
          <w:ilvl w:val="0"/>
          <w:numId w:val="42"/>
        </w:numPr>
        <w:tabs>
          <w:tab w:pos="1030" w:val="left" w:leader="none"/>
        </w:tabs>
        <w:spacing w:line="360" w:lineRule="auto" w:before="0" w:after="0"/>
        <w:ind w:left="1029" w:right="842" w:hanging="360"/>
        <w:jc w:val="both"/>
        <w:rPr>
          <w:sz w:val="28"/>
        </w:rPr>
      </w:pPr>
      <w:r>
        <w:rPr>
          <w:sz w:val="28"/>
        </w:rPr>
        <w:t>Савйовский В.В. Методологические принципы организационно- технологического проектирования реконструкции гражданских</w:t>
      </w:r>
      <w:r>
        <w:rPr>
          <w:spacing w:val="-52"/>
          <w:sz w:val="28"/>
        </w:rPr>
        <w:t> </w:t>
      </w:r>
      <w:r>
        <w:rPr>
          <w:sz w:val="28"/>
        </w:rPr>
        <w:t>зданий: дис. ... д-ра техн. наук: 05.23.08. Харків, 2010. 406</w:t>
      </w:r>
      <w:r>
        <w:rPr>
          <w:spacing w:val="-12"/>
          <w:sz w:val="28"/>
        </w:rPr>
        <w:t> </w:t>
      </w:r>
      <w:r>
        <w:rPr>
          <w:sz w:val="28"/>
        </w:rPr>
        <w:t>с.</w:t>
      </w:r>
    </w:p>
    <w:p>
      <w:pPr>
        <w:pStyle w:val="ListParagraph"/>
        <w:numPr>
          <w:ilvl w:val="0"/>
          <w:numId w:val="42"/>
        </w:numPr>
        <w:tabs>
          <w:tab w:pos="1030" w:val="left" w:leader="none"/>
        </w:tabs>
        <w:spacing w:line="360" w:lineRule="auto" w:before="0" w:after="0"/>
        <w:ind w:left="1029" w:right="849" w:hanging="360"/>
        <w:jc w:val="both"/>
        <w:rPr>
          <w:sz w:val="28"/>
        </w:rPr>
      </w:pPr>
      <w:r>
        <w:rPr>
          <w:sz w:val="28"/>
        </w:rPr>
        <w:t>Савйовский В.В., Савйовский А.В. Особенности конструктивных решений зданий старой застройки. Будівництво України. 2005. № 3.   С. 38 –</w:t>
      </w:r>
      <w:r>
        <w:rPr>
          <w:spacing w:val="-3"/>
          <w:sz w:val="28"/>
        </w:rPr>
        <w:t> </w:t>
      </w:r>
      <w:r>
        <w:rPr>
          <w:sz w:val="28"/>
        </w:rPr>
        <w:t>42.</w:t>
      </w:r>
    </w:p>
    <w:p>
      <w:pPr>
        <w:pStyle w:val="ListParagraph"/>
        <w:numPr>
          <w:ilvl w:val="0"/>
          <w:numId w:val="42"/>
        </w:numPr>
        <w:tabs>
          <w:tab w:pos="1030" w:val="left" w:leader="none"/>
        </w:tabs>
        <w:spacing w:line="360" w:lineRule="auto" w:before="0" w:after="0"/>
        <w:ind w:left="1029" w:right="844" w:hanging="360"/>
        <w:jc w:val="both"/>
        <w:rPr>
          <w:sz w:val="28"/>
        </w:rPr>
      </w:pPr>
      <w:r>
        <w:rPr>
          <w:sz w:val="28"/>
        </w:rPr>
        <w:t>Савйовский В.В., Палагута А.В., Савйовский А.В. Устройство тепло-, гидроизоляции покрытия здания напыляемым пенополиуретаном. Будівництво України. 2011. № 5. С.16 −</w:t>
      </w:r>
      <w:r>
        <w:rPr>
          <w:spacing w:val="-6"/>
          <w:sz w:val="28"/>
        </w:rPr>
        <w:t> </w:t>
      </w:r>
      <w:r>
        <w:rPr>
          <w:sz w:val="28"/>
        </w:rPr>
        <w:t>18.</w:t>
      </w:r>
    </w:p>
    <w:p>
      <w:pPr>
        <w:pStyle w:val="ListParagraph"/>
        <w:numPr>
          <w:ilvl w:val="0"/>
          <w:numId w:val="42"/>
        </w:numPr>
        <w:tabs>
          <w:tab w:pos="1030" w:val="left" w:leader="none"/>
        </w:tabs>
        <w:spacing w:line="360" w:lineRule="auto" w:before="0" w:after="0"/>
        <w:ind w:left="669" w:right="846" w:firstLine="0"/>
        <w:jc w:val="both"/>
        <w:rPr>
          <w:sz w:val="28"/>
        </w:rPr>
      </w:pPr>
      <w:r>
        <w:rPr>
          <w:sz w:val="28"/>
        </w:rPr>
        <w:t>Сендеров Б.В. Аварии жилых зданий. Москва: Стройиздат, 1991. 216 с. 91.Синицын</w:t>
      </w:r>
      <w:r>
        <w:rPr>
          <w:spacing w:val="45"/>
          <w:sz w:val="28"/>
        </w:rPr>
        <w:t> </w:t>
      </w:r>
      <w:r>
        <w:rPr>
          <w:sz w:val="28"/>
        </w:rPr>
        <w:t>А.П.</w:t>
      </w:r>
      <w:r>
        <w:rPr>
          <w:spacing w:val="44"/>
          <w:sz w:val="28"/>
        </w:rPr>
        <w:t> </w:t>
      </w:r>
      <w:r>
        <w:rPr>
          <w:sz w:val="28"/>
        </w:rPr>
        <w:t>Расчет</w:t>
      </w:r>
      <w:r>
        <w:rPr>
          <w:spacing w:val="45"/>
          <w:sz w:val="28"/>
        </w:rPr>
        <w:t> </w:t>
      </w:r>
      <w:r>
        <w:rPr>
          <w:sz w:val="28"/>
        </w:rPr>
        <w:t>конструкций</w:t>
      </w:r>
      <w:r>
        <w:rPr>
          <w:spacing w:val="45"/>
          <w:sz w:val="28"/>
        </w:rPr>
        <w:t> </w:t>
      </w:r>
      <w:r>
        <w:rPr>
          <w:sz w:val="28"/>
        </w:rPr>
        <w:t>на</w:t>
      </w:r>
      <w:r>
        <w:rPr>
          <w:spacing w:val="42"/>
          <w:sz w:val="28"/>
        </w:rPr>
        <w:t> </w:t>
      </w:r>
      <w:r>
        <w:rPr>
          <w:sz w:val="28"/>
        </w:rPr>
        <w:t>основе</w:t>
      </w:r>
      <w:r>
        <w:rPr>
          <w:spacing w:val="44"/>
          <w:sz w:val="28"/>
        </w:rPr>
        <w:t> </w:t>
      </w:r>
      <w:r>
        <w:rPr>
          <w:sz w:val="28"/>
        </w:rPr>
        <w:t>теории</w:t>
      </w:r>
      <w:r>
        <w:rPr>
          <w:spacing w:val="43"/>
          <w:sz w:val="28"/>
        </w:rPr>
        <w:t> </w:t>
      </w:r>
      <w:r>
        <w:rPr>
          <w:sz w:val="28"/>
        </w:rPr>
        <w:t>риска.</w:t>
      </w:r>
      <w:r>
        <w:rPr>
          <w:spacing w:val="44"/>
          <w:sz w:val="28"/>
        </w:rPr>
        <w:t> </w:t>
      </w:r>
      <w:r>
        <w:rPr>
          <w:sz w:val="28"/>
        </w:rPr>
        <w:t>Москва:</w:t>
      </w:r>
    </w:p>
    <w:p>
      <w:pPr>
        <w:pStyle w:val="BodyText"/>
        <w:spacing w:line="321" w:lineRule="exact"/>
        <w:ind w:left="1029"/>
        <w:jc w:val="both"/>
      </w:pPr>
      <w:r>
        <w:rPr/>
        <w:t>Стройиздат, 1985. 304 с.</w:t>
      </w:r>
    </w:p>
    <w:p>
      <w:pPr>
        <w:spacing w:after="0" w:line="321" w:lineRule="exact"/>
        <w:jc w:val="both"/>
        <w:sectPr>
          <w:pgSz w:w="11910" w:h="16840"/>
          <w:pgMar w:header="710" w:footer="0" w:top="1040" w:bottom="280" w:left="1460" w:right="0"/>
        </w:sectPr>
      </w:pPr>
    </w:p>
    <w:p>
      <w:pPr>
        <w:pStyle w:val="BodyText"/>
        <w:spacing w:before="2"/>
        <w:rPr>
          <w:sz w:val="9"/>
        </w:rPr>
      </w:pPr>
    </w:p>
    <w:p>
      <w:pPr>
        <w:pStyle w:val="ListParagraph"/>
        <w:numPr>
          <w:ilvl w:val="0"/>
          <w:numId w:val="43"/>
        </w:numPr>
        <w:tabs>
          <w:tab w:pos="1030" w:val="left" w:leader="none"/>
        </w:tabs>
        <w:spacing w:line="360" w:lineRule="auto" w:before="89" w:after="0"/>
        <w:ind w:left="1029" w:right="846" w:hanging="360"/>
        <w:jc w:val="both"/>
        <w:rPr>
          <w:sz w:val="28"/>
        </w:rPr>
      </w:pPr>
      <w:r>
        <w:rPr>
          <w:sz w:val="28"/>
        </w:rPr>
        <w:t>Статут дій у надзвичайних ситуаціях органів управління та підрозділів Оперативно-рятувальної служби цивільного захисту. Офіційний вісник України. 2012. № 51. 2043</w:t>
      </w:r>
      <w:r>
        <w:rPr>
          <w:spacing w:val="-5"/>
          <w:sz w:val="28"/>
        </w:rPr>
        <w:t> </w:t>
      </w:r>
      <w:r>
        <w:rPr>
          <w:sz w:val="28"/>
        </w:rPr>
        <w:t>с.</w:t>
      </w:r>
    </w:p>
    <w:p>
      <w:pPr>
        <w:pStyle w:val="ListParagraph"/>
        <w:numPr>
          <w:ilvl w:val="0"/>
          <w:numId w:val="43"/>
        </w:numPr>
        <w:tabs>
          <w:tab w:pos="1030" w:val="left" w:leader="none"/>
        </w:tabs>
        <w:spacing w:line="360" w:lineRule="auto" w:before="1" w:after="0"/>
        <w:ind w:left="1029" w:right="846" w:hanging="360"/>
        <w:jc w:val="both"/>
        <w:rPr>
          <w:sz w:val="28"/>
        </w:rPr>
      </w:pPr>
      <w:r>
        <w:rPr>
          <w:sz w:val="28"/>
        </w:rPr>
        <w:t>Слесарев Б., Rand І. Зубастики. Гидравлические ножницы – оборудование для сноса зданий и сооружений. Строительная техника и технологии, 2005. № 4. С. 74 –</w:t>
      </w:r>
      <w:r>
        <w:rPr>
          <w:spacing w:val="-8"/>
          <w:sz w:val="28"/>
        </w:rPr>
        <w:t> </w:t>
      </w:r>
      <w:r>
        <w:rPr>
          <w:sz w:val="28"/>
        </w:rPr>
        <w:t>76.</w:t>
      </w:r>
    </w:p>
    <w:p>
      <w:pPr>
        <w:pStyle w:val="ListParagraph"/>
        <w:numPr>
          <w:ilvl w:val="0"/>
          <w:numId w:val="43"/>
        </w:numPr>
        <w:tabs>
          <w:tab w:pos="1030" w:val="left" w:leader="none"/>
        </w:tabs>
        <w:spacing w:line="360" w:lineRule="auto" w:before="1" w:after="0"/>
        <w:ind w:left="1029" w:right="845" w:hanging="360"/>
        <w:jc w:val="both"/>
        <w:rPr>
          <w:sz w:val="28"/>
        </w:rPr>
      </w:pPr>
      <w:r>
        <w:rPr>
          <w:sz w:val="28"/>
        </w:rPr>
        <w:t>Тараканов Н. Д. Применение технических средств для выполнения инженерно-технических работ: теория и практика. Москва: Атомиздат, 1979. 208</w:t>
      </w:r>
      <w:r>
        <w:rPr>
          <w:spacing w:val="-1"/>
          <w:sz w:val="28"/>
        </w:rPr>
        <w:t> </w:t>
      </w:r>
      <w:r>
        <w:rPr>
          <w:sz w:val="28"/>
        </w:rPr>
        <w:t>с.</w:t>
      </w:r>
    </w:p>
    <w:p>
      <w:pPr>
        <w:pStyle w:val="ListParagraph"/>
        <w:numPr>
          <w:ilvl w:val="0"/>
          <w:numId w:val="43"/>
        </w:numPr>
        <w:tabs>
          <w:tab w:pos="1030" w:val="left" w:leader="none"/>
        </w:tabs>
        <w:spacing w:line="362" w:lineRule="auto" w:before="0" w:after="0"/>
        <w:ind w:left="1029" w:right="832" w:hanging="360"/>
        <w:jc w:val="both"/>
        <w:rPr>
          <w:sz w:val="28"/>
        </w:rPr>
      </w:pPr>
      <w:r>
        <w:rPr>
          <w:sz w:val="28"/>
        </w:rPr>
        <w:t>Тараканов Н. Д. </w:t>
      </w:r>
      <w:r>
        <w:rPr>
          <w:spacing w:val="-16"/>
          <w:sz w:val="28"/>
        </w:rPr>
        <w:t>Комплексная механизация спасательных </w:t>
      </w:r>
      <w:r>
        <w:rPr>
          <w:sz w:val="28"/>
        </w:rPr>
        <w:t>и </w:t>
      </w:r>
      <w:r>
        <w:rPr>
          <w:spacing w:val="-14"/>
          <w:sz w:val="28"/>
        </w:rPr>
        <w:t>неотложных </w:t>
      </w:r>
      <w:r>
        <w:rPr>
          <w:spacing w:val="-15"/>
          <w:sz w:val="28"/>
        </w:rPr>
        <w:t>аварийно-восстановительных </w:t>
      </w:r>
      <w:r>
        <w:rPr>
          <w:spacing w:val="-13"/>
          <w:sz w:val="28"/>
        </w:rPr>
        <w:t>работ. </w:t>
      </w:r>
      <w:r>
        <w:rPr>
          <w:spacing w:val="-15"/>
          <w:sz w:val="28"/>
        </w:rPr>
        <w:t>Москва: </w:t>
      </w:r>
      <w:r>
        <w:rPr>
          <w:spacing w:val="-16"/>
          <w:sz w:val="28"/>
        </w:rPr>
        <w:t>Энергоатомиздат, </w:t>
      </w:r>
      <w:r>
        <w:rPr>
          <w:sz w:val="28"/>
        </w:rPr>
        <w:t>1984. 303</w:t>
      </w:r>
      <w:r>
        <w:rPr>
          <w:spacing w:val="-45"/>
          <w:sz w:val="28"/>
        </w:rPr>
        <w:t> </w:t>
      </w:r>
      <w:r>
        <w:rPr>
          <w:sz w:val="28"/>
        </w:rPr>
        <w:t>с.</w:t>
      </w:r>
    </w:p>
    <w:p>
      <w:pPr>
        <w:pStyle w:val="ListParagraph"/>
        <w:numPr>
          <w:ilvl w:val="0"/>
          <w:numId w:val="43"/>
        </w:numPr>
        <w:tabs>
          <w:tab w:pos="1030" w:val="left" w:leader="none"/>
        </w:tabs>
        <w:spacing w:line="360" w:lineRule="auto" w:before="0" w:after="0"/>
        <w:ind w:left="1029" w:right="851" w:hanging="360"/>
        <w:jc w:val="both"/>
        <w:rPr>
          <w:sz w:val="28"/>
        </w:rPr>
      </w:pPr>
      <w:r>
        <w:rPr>
          <w:sz w:val="28"/>
        </w:rPr>
        <w:t>Галушко В.О. Технологічні основи інновацій при ремонті і відновленні будівель: автореф. дис. д-ра техн. наук: 05.23.08. Одеса, 2013. 39</w:t>
      </w:r>
      <w:r>
        <w:rPr>
          <w:spacing w:val="-22"/>
          <w:sz w:val="28"/>
        </w:rPr>
        <w:t> </w:t>
      </w:r>
      <w:r>
        <w:rPr>
          <w:sz w:val="28"/>
        </w:rPr>
        <w:t>с.</w:t>
      </w:r>
    </w:p>
    <w:p>
      <w:pPr>
        <w:pStyle w:val="ListParagraph"/>
        <w:numPr>
          <w:ilvl w:val="0"/>
          <w:numId w:val="43"/>
        </w:numPr>
        <w:tabs>
          <w:tab w:pos="1099" w:val="left" w:leader="none"/>
        </w:tabs>
        <w:spacing w:line="360" w:lineRule="auto" w:before="0" w:after="0"/>
        <w:ind w:left="1029" w:right="846" w:hanging="360"/>
        <w:jc w:val="both"/>
        <w:rPr>
          <w:sz w:val="28"/>
        </w:rPr>
      </w:pPr>
      <w:r>
        <w:rPr>
          <w:sz w:val="28"/>
        </w:rPr>
        <w:t>Черненко В.К., Ярмоленко М.Г., Батура Г.М. та ін. Технологія будівельного   виробництва.   Підручник   за    ред.    В. К. Черненка, М. Г. Єрмоленка. Київ: Вища шк., 2002. 430</w:t>
      </w:r>
      <w:r>
        <w:rPr>
          <w:spacing w:val="-8"/>
          <w:sz w:val="28"/>
        </w:rPr>
        <w:t> </w:t>
      </w:r>
      <w:r>
        <w:rPr>
          <w:sz w:val="28"/>
        </w:rPr>
        <w:t>с.</w:t>
      </w:r>
    </w:p>
    <w:p>
      <w:pPr>
        <w:pStyle w:val="ListParagraph"/>
        <w:numPr>
          <w:ilvl w:val="0"/>
          <w:numId w:val="43"/>
        </w:numPr>
        <w:tabs>
          <w:tab w:pos="1030" w:val="left" w:leader="none"/>
          <w:tab w:pos="1196" w:val="left" w:leader="none"/>
          <w:tab w:pos="2412" w:val="left" w:leader="none"/>
          <w:tab w:pos="2458" w:val="left" w:leader="none"/>
          <w:tab w:pos="2870" w:val="left" w:leader="none"/>
          <w:tab w:pos="3369" w:val="left" w:leader="none"/>
          <w:tab w:pos="3717" w:val="left" w:leader="none"/>
          <w:tab w:pos="4408" w:val="left" w:leader="none"/>
          <w:tab w:pos="4958" w:val="left" w:leader="none"/>
          <w:tab w:pos="5153" w:val="left" w:leader="none"/>
          <w:tab w:pos="5626" w:val="left" w:leader="none"/>
          <w:tab w:pos="6703" w:val="left" w:leader="none"/>
          <w:tab w:pos="6913" w:val="left" w:leader="none"/>
          <w:tab w:pos="8030" w:val="left" w:leader="none"/>
          <w:tab w:pos="8209" w:val="left" w:leader="none"/>
          <w:tab w:pos="8797" w:val="left" w:leader="none"/>
          <w:tab w:pos="9051" w:val="left" w:leader="none"/>
        </w:tabs>
        <w:spacing w:line="360" w:lineRule="auto" w:before="0" w:after="0"/>
        <w:ind w:left="669" w:right="842" w:firstLine="0"/>
        <w:jc w:val="right"/>
        <w:rPr>
          <w:sz w:val="28"/>
        </w:rPr>
      </w:pPr>
      <w:r>
        <w:rPr>
          <w:sz w:val="28"/>
        </w:rPr>
        <w:t>Тодосейчук С.П., Коряжин С.П., Парамонов В. Методические</w:t>
      </w:r>
      <w:r>
        <w:rPr>
          <w:spacing w:val="-2"/>
          <w:sz w:val="28"/>
        </w:rPr>
        <w:t> </w:t>
      </w:r>
      <w:r>
        <w:rPr>
          <w:sz w:val="28"/>
        </w:rPr>
        <w:t>подходы</w:t>
      </w:r>
      <w:r>
        <w:rPr>
          <w:w w:val="100"/>
          <w:sz w:val="28"/>
        </w:rPr>
        <w:t> </w:t>
      </w:r>
      <w:r>
        <w:rPr>
          <w:sz w:val="28"/>
        </w:rPr>
        <w:t>к</w:t>
        <w:tab/>
        <w:t>оценке</w:t>
        <w:tab/>
        <w:t>технического</w:t>
        <w:tab/>
        <w:t>уровня</w:t>
        <w:tab/>
        <w:t>гидравлического</w:t>
        <w:tab/>
        <w:t>аварийно- спасательного</w:t>
        <w:tab/>
        <w:tab/>
        <w:tab/>
        <w:t>инструмента.</w:t>
        <w:tab/>
        <w:t>Проблемы</w:t>
        <w:tab/>
        <w:t>безопасности</w:t>
        <w:tab/>
      </w:r>
      <w:r>
        <w:rPr>
          <w:spacing w:val="-2"/>
          <w:sz w:val="28"/>
        </w:rPr>
        <w:t>при </w:t>
      </w:r>
      <w:r>
        <w:rPr>
          <w:sz w:val="28"/>
        </w:rPr>
        <w:t>чрезвычайных</w:t>
      </w:r>
      <w:r>
        <w:rPr>
          <w:spacing w:val="-14"/>
          <w:sz w:val="28"/>
        </w:rPr>
        <w:t> </w:t>
      </w:r>
      <w:r>
        <w:rPr>
          <w:sz w:val="28"/>
        </w:rPr>
        <w:t>ситуациях.</w:t>
      </w:r>
      <w:r>
        <w:rPr>
          <w:spacing w:val="-13"/>
          <w:sz w:val="28"/>
        </w:rPr>
        <w:t> </w:t>
      </w:r>
      <w:r>
        <w:rPr>
          <w:sz w:val="28"/>
        </w:rPr>
        <w:t>Москва:</w:t>
      </w:r>
      <w:r>
        <w:rPr>
          <w:spacing w:val="-13"/>
          <w:sz w:val="28"/>
        </w:rPr>
        <w:t> </w:t>
      </w:r>
      <w:r>
        <w:rPr>
          <w:sz w:val="28"/>
        </w:rPr>
        <w:t>ВИНИТИ,</w:t>
      </w:r>
      <w:r>
        <w:rPr>
          <w:spacing w:val="-15"/>
          <w:sz w:val="28"/>
        </w:rPr>
        <w:t> </w:t>
      </w:r>
      <w:r>
        <w:rPr>
          <w:sz w:val="28"/>
        </w:rPr>
        <w:t>2000.</w:t>
      </w:r>
      <w:r>
        <w:rPr>
          <w:spacing w:val="-13"/>
          <w:sz w:val="28"/>
        </w:rPr>
        <w:t> </w:t>
      </w:r>
      <w:r>
        <w:rPr>
          <w:sz w:val="28"/>
        </w:rPr>
        <w:t>Вып.</w:t>
      </w:r>
      <w:r>
        <w:rPr>
          <w:spacing w:val="-15"/>
          <w:sz w:val="28"/>
        </w:rPr>
        <w:t> </w:t>
      </w:r>
      <w:r>
        <w:rPr>
          <w:sz w:val="28"/>
        </w:rPr>
        <w:t>4.</w:t>
      </w:r>
      <w:r>
        <w:rPr>
          <w:spacing w:val="-17"/>
          <w:sz w:val="28"/>
        </w:rPr>
        <w:t> </w:t>
      </w:r>
      <w:r>
        <w:rPr>
          <w:sz w:val="28"/>
        </w:rPr>
        <w:t>С.</w:t>
      </w:r>
      <w:r>
        <w:rPr>
          <w:spacing w:val="-15"/>
          <w:sz w:val="28"/>
        </w:rPr>
        <w:t> </w:t>
      </w:r>
      <w:r>
        <w:rPr>
          <w:sz w:val="28"/>
        </w:rPr>
        <w:t>118</w:t>
      </w:r>
      <w:r>
        <w:rPr>
          <w:spacing w:val="-12"/>
          <w:sz w:val="28"/>
        </w:rPr>
        <w:t> </w:t>
      </w:r>
      <w:r>
        <w:rPr>
          <w:sz w:val="28"/>
        </w:rPr>
        <w:t>–</w:t>
      </w:r>
      <w:r>
        <w:rPr>
          <w:spacing w:val="-16"/>
          <w:sz w:val="28"/>
        </w:rPr>
        <w:t> </w:t>
      </w:r>
      <w:r>
        <w:rPr>
          <w:sz w:val="28"/>
        </w:rPr>
        <w:t>122.</w:t>
      </w:r>
      <w:r>
        <w:rPr>
          <w:w w:val="100"/>
          <w:sz w:val="28"/>
        </w:rPr>
        <w:t> </w:t>
      </w:r>
      <w:r>
        <w:rPr>
          <w:sz w:val="28"/>
        </w:rPr>
        <w:t>99.Трагічний</w:t>
        <w:tab/>
        <w:tab/>
        <w:t>вибух</w:t>
        <w:tab/>
        <w:t>у</w:t>
        <w:tab/>
        <w:t>Євпаторії.</w:t>
        <w:tab/>
        <w:tab/>
      </w:r>
      <w:r>
        <w:rPr>
          <w:spacing w:val="-1"/>
          <w:sz w:val="28"/>
        </w:rPr>
        <w:t>Надзвичайна</w:t>
        <w:tab/>
      </w:r>
      <w:r>
        <w:rPr>
          <w:sz w:val="28"/>
        </w:rPr>
        <w:t>ситуація,</w:t>
        <w:tab/>
        <w:tab/>
        <w:t>2009.</w:t>
        <w:tab/>
        <w:t>№ </w:t>
      </w:r>
      <w:r>
        <w:rPr>
          <w:spacing w:val="-7"/>
          <w:sz w:val="28"/>
        </w:rPr>
        <w:t>1.</w:t>
      </w:r>
    </w:p>
    <w:p>
      <w:pPr>
        <w:pStyle w:val="BodyText"/>
        <w:ind w:left="1029"/>
        <w:jc w:val="both"/>
      </w:pPr>
      <w:r>
        <w:rPr/>
        <w:t>C. 8 – 15.</w:t>
      </w:r>
    </w:p>
    <w:p>
      <w:pPr>
        <w:pStyle w:val="ListParagraph"/>
        <w:numPr>
          <w:ilvl w:val="0"/>
          <w:numId w:val="44"/>
        </w:numPr>
        <w:tabs>
          <w:tab w:pos="1658" w:val="left" w:leader="none"/>
        </w:tabs>
        <w:spacing w:line="360" w:lineRule="auto" w:before="156" w:after="0"/>
        <w:ind w:left="950" w:right="854" w:hanging="360"/>
        <w:jc w:val="both"/>
        <w:rPr>
          <w:sz w:val="28"/>
        </w:rPr>
      </w:pPr>
      <w:r>
        <w:rPr>
          <w:sz w:val="28"/>
        </w:rPr>
        <w:t>Улітіна М. Ю. Підвищення безпеки проведення робіт при ліквідації</w:t>
      </w:r>
      <w:r>
        <w:rPr>
          <w:spacing w:val="-8"/>
          <w:sz w:val="28"/>
        </w:rPr>
        <w:t> </w:t>
      </w:r>
      <w:r>
        <w:rPr>
          <w:sz w:val="28"/>
        </w:rPr>
        <w:t>наслідків</w:t>
      </w:r>
      <w:r>
        <w:rPr>
          <w:spacing w:val="-12"/>
          <w:sz w:val="28"/>
        </w:rPr>
        <w:t> </w:t>
      </w:r>
      <w:r>
        <w:rPr>
          <w:sz w:val="28"/>
        </w:rPr>
        <w:t>повя’заних</w:t>
      </w:r>
      <w:r>
        <w:rPr>
          <w:spacing w:val="-8"/>
          <w:sz w:val="28"/>
        </w:rPr>
        <w:t> </w:t>
      </w:r>
      <w:r>
        <w:rPr>
          <w:sz w:val="28"/>
        </w:rPr>
        <w:t>з</w:t>
      </w:r>
      <w:r>
        <w:rPr>
          <w:spacing w:val="-9"/>
          <w:sz w:val="28"/>
        </w:rPr>
        <w:t> </w:t>
      </w:r>
      <w:r>
        <w:rPr>
          <w:sz w:val="28"/>
        </w:rPr>
        <w:t>обрушенням</w:t>
      </w:r>
      <w:r>
        <w:rPr>
          <w:spacing w:val="-7"/>
          <w:sz w:val="28"/>
        </w:rPr>
        <w:t> </w:t>
      </w:r>
      <w:r>
        <w:rPr>
          <w:sz w:val="28"/>
        </w:rPr>
        <w:t>будівель:</w:t>
      </w:r>
      <w:r>
        <w:rPr>
          <w:spacing w:val="-10"/>
          <w:sz w:val="28"/>
        </w:rPr>
        <w:t> </w:t>
      </w:r>
      <w:r>
        <w:rPr>
          <w:sz w:val="28"/>
        </w:rPr>
        <w:t>дисс.</w:t>
      </w:r>
      <w:r>
        <w:rPr>
          <w:spacing w:val="-9"/>
          <w:sz w:val="28"/>
        </w:rPr>
        <w:t> </w:t>
      </w:r>
      <w:r>
        <w:rPr>
          <w:sz w:val="28"/>
        </w:rPr>
        <w:t>канд.</w:t>
      </w:r>
      <w:r>
        <w:rPr>
          <w:spacing w:val="-9"/>
          <w:sz w:val="28"/>
        </w:rPr>
        <w:t> </w:t>
      </w:r>
      <w:r>
        <w:rPr>
          <w:sz w:val="28"/>
        </w:rPr>
        <w:t>техн. наук: 05.26.01. Дніпро, 2017. 225</w:t>
      </w:r>
      <w:r>
        <w:rPr>
          <w:spacing w:val="-5"/>
          <w:sz w:val="28"/>
        </w:rPr>
        <w:t> </w:t>
      </w:r>
      <w:r>
        <w:rPr>
          <w:sz w:val="28"/>
        </w:rPr>
        <w:t>с.</w:t>
      </w:r>
    </w:p>
    <w:p>
      <w:pPr>
        <w:pStyle w:val="ListParagraph"/>
        <w:numPr>
          <w:ilvl w:val="0"/>
          <w:numId w:val="44"/>
        </w:numPr>
        <w:tabs>
          <w:tab w:pos="1658" w:val="left" w:leader="none"/>
        </w:tabs>
        <w:spacing w:line="360" w:lineRule="auto" w:before="0" w:after="0"/>
        <w:ind w:left="950" w:right="844" w:hanging="360"/>
        <w:jc w:val="both"/>
        <w:rPr>
          <w:sz w:val="28"/>
        </w:rPr>
      </w:pPr>
      <w:r>
        <w:rPr>
          <w:sz w:val="28"/>
        </w:rPr>
        <w:t>Указания по применению роботов и манипуляторов в строительстве // ЦНИИОМТП. Москва: Стройиздат, 1987. 55</w:t>
      </w:r>
      <w:r>
        <w:rPr>
          <w:spacing w:val="-11"/>
          <w:sz w:val="28"/>
        </w:rPr>
        <w:t> </w:t>
      </w:r>
      <w:r>
        <w:rPr>
          <w:sz w:val="28"/>
        </w:rPr>
        <w:t>с.</w:t>
      </w:r>
    </w:p>
    <w:p>
      <w:pPr>
        <w:pStyle w:val="ListParagraph"/>
        <w:numPr>
          <w:ilvl w:val="0"/>
          <w:numId w:val="44"/>
        </w:numPr>
        <w:tabs>
          <w:tab w:pos="1658" w:val="left" w:leader="none"/>
        </w:tabs>
        <w:spacing w:line="360" w:lineRule="auto" w:before="0" w:after="0"/>
        <w:ind w:left="950" w:right="846" w:hanging="360"/>
        <w:jc w:val="both"/>
        <w:rPr>
          <w:sz w:val="28"/>
        </w:rPr>
      </w:pPr>
      <w:r>
        <w:rPr>
          <w:sz w:val="28"/>
        </w:rPr>
        <w:t>Фисенко В.Т. Фисенко Т.Ю. Компьютерная обработка и распознавание изображений: учеб. пособие. Санкт-Петербург: СПбГУИТМО, 2008. 192</w:t>
      </w:r>
      <w:r>
        <w:rPr>
          <w:spacing w:val="-1"/>
          <w:sz w:val="28"/>
        </w:rPr>
        <w:t> </w:t>
      </w:r>
      <w:r>
        <w:rPr>
          <w:sz w:val="28"/>
        </w:rPr>
        <w:t>с.</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ListParagraph"/>
        <w:numPr>
          <w:ilvl w:val="0"/>
          <w:numId w:val="44"/>
        </w:numPr>
        <w:tabs>
          <w:tab w:pos="1658" w:val="left" w:leader="none"/>
        </w:tabs>
        <w:spacing w:line="360" w:lineRule="auto" w:before="89" w:after="0"/>
        <w:ind w:left="950" w:right="844" w:hanging="360"/>
        <w:jc w:val="both"/>
        <w:rPr>
          <w:sz w:val="28"/>
        </w:rPr>
      </w:pPr>
      <w:r>
        <w:rPr>
          <w:sz w:val="28"/>
        </w:rPr>
        <w:t>Хмара Л.А., Коротких В.Б. Исследование процесса копания и повышение эффективности рабочих процессов отвалов бульдозеров. Повышение эффективности землеройных машин. Материалы респ. конф., г. Воронеж, 1992. С.</w:t>
      </w:r>
      <w:r>
        <w:rPr>
          <w:spacing w:val="-8"/>
          <w:sz w:val="28"/>
        </w:rPr>
        <w:t> </w:t>
      </w:r>
      <w:r>
        <w:rPr>
          <w:sz w:val="28"/>
        </w:rPr>
        <w:t>11.</w:t>
      </w:r>
    </w:p>
    <w:p>
      <w:pPr>
        <w:pStyle w:val="ListParagraph"/>
        <w:numPr>
          <w:ilvl w:val="0"/>
          <w:numId w:val="44"/>
        </w:numPr>
        <w:tabs>
          <w:tab w:pos="1658" w:val="left" w:leader="none"/>
        </w:tabs>
        <w:spacing w:line="360" w:lineRule="auto" w:before="0" w:after="0"/>
        <w:ind w:left="950" w:right="845" w:hanging="360"/>
        <w:jc w:val="both"/>
        <w:rPr>
          <w:sz w:val="28"/>
        </w:rPr>
      </w:pPr>
      <w:r>
        <w:rPr>
          <w:sz w:val="28"/>
        </w:rPr>
        <w:t>Чумак С.П. Метод оценки объемов отдельных видов аварийно- спасательных работ при их планировании и подготовке. Проблемы безопасности при чрезвычайных ситуациях. Москва: ВИНИТИ, 2001. Вып. 3. С. 176 –</w:t>
      </w:r>
      <w:r>
        <w:rPr>
          <w:spacing w:val="-8"/>
          <w:sz w:val="28"/>
        </w:rPr>
        <w:t> </w:t>
      </w:r>
      <w:r>
        <w:rPr>
          <w:sz w:val="28"/>
        </w:rPr>
        <w:t>184.</w:t>
      </w:r>
    </w:p>
    <w:p>
      <w:pPr>
        <w:pStyle w:val="ListParagraph"/>
        <w:numPr>
          <w:ilvl w:val="0"/>
          <w:numId w:val="44"/>
        </w:numPr>
        <w:tabs>
          <w:tab w:pos="1658" w:val="left" w:leader="none"/>
        </w:tabs>
        <w:spacing w:line="360" w:lineRule="auto" w:before="1" w:after="0"/>
        <w:ind w:left="950" w:right="851" w:hanging="360"/>
        <w:jc w:val="both"/>
        <w:rPr>
          <w:sz w:val="28"/>
        </w:rPr>
      </w:pPr>
      <w:r>
        <w:rPr>
          <w:sz w:val="28"/>
        </w:rPr>
        <w:t>Чумак С.П. Основы разработки технологии и управления процессами аварийно-спасательных работ при разрушениях зданий и сооружений. Проблемы безопасности при чрезвычайных ситуациях. Москва: ВИНИТИ, 2008. Вып. 4. С. 55 –</w:t>
      </w:r>
      <w:r>
        <w:rPr>
          <w:spacing w:val="-8"/>
          <w:sz w:val="28"/>
        </w:rPr>
        <w:t> </w:t>
      </w:r>
      <w:r>
        <w:rPr>
          <w:sz w:val="28"/>
        </w:rPr>
        <w:t>62.</w:t>
      </w:r>
    </w:p>
    <w:p>
      <w:pPr>
        <w:pStyle w:val="ListParagraph"/>
        <w:numPr>
          <w:ilvl w:val="0"/>
          <w:numId w:val="44"/>
        </w:numPr>
        <w:tabs>
          <w:tab w:pos="1728" w:val="left" w:leader="none"/>
        </w:tabs>
        <w:spacing w:line="360" w:lineRule="auto" w:before="0" w:after="0"/>
        <w:ind w:left="950" w:right="847" w:hanging="360"/>
        <w:jc w:val="both"/>
        <w:rPr>
          <w:sz w:val="28"/>
        </w:rPr>
      </w:pPr>
      <w:r>
        <w:rPr>
          <w:sz w:val="28"/>
        </w:rPr>
        <w:t>Хмара Л.А., Шатов С.В., Школа О.О. Визначення вантажопідйомності бульдозерів при їх використанні на розбиранні завалів зруйнованих будівель. Вісник Придніпровської державної академії</w:t>
      </w:r>
      <w:r>
        <w:rPr>
          <w:spacing w:val="40"/>
          <w:sz w:val="28"/>
        </w:rPr>
        <w:t> </w:t>
      </w:r>
      <w:r>
        <w:rPr>
          <w:sz w:val="28"/>
        </w:rPr>
        <w:t>будівництва</w:t>
      </w:r>
      <w:r>
        <w:rPr>
          <w:spacing w:val="39"/>
          <w:sz w:val="28"/>
        </w:rPr>
        <w:t> </w:t>
      </w:r>
      <w:r>
        <w:rPr>
          <w:sz w:val="28"/>
        </w:rPr>
        <w:t>та</w:t>
      </w:r>
      <w:r>
        <w:rPr>
          <w:spacing w:val="39"/>
          <w:sz w:val="28"/>
        </w:rPr>
        <w:t> </w:t>
      </w:r>
      <w:r>
        <w:rPr>
          <w:sz w:val="28"/>
        </w:rPr>
        <w:t>архітектури.</w:t>
      </w:r>
      <w:r>
        <w:rPr>
          <w:spacing w:val="39"/>
          <w:sz w:val="28"/>
        </w:rPr>
        <w:t> </w:t>
      </w:r>
      <w:r>
        <w:rPr>
          <w:sz w:val="28"/>
        </w:rPr>
        <w:t>Дніпропетровськ:</w:t>
      </w:r>
      <w:r>
        <w:rPr>
          <w:spacing w:val="40"/>
          <w:sz w:val="28"/>
        </w:rPr>
        <w:t> </w:t>
      </w:r>
      <w:r>
        <w:rPr>
          <w:sz w:val="28"/>
        </w:rPr>
        <w:t>ПДАБА,</w:t>
      </w:r>
      <w:r>
        <w:rPr>
          <w:spacing w:val="39"/>
          <w:sz w:val="28"/>
        </w:rPr>
        <w:t> </w:t>
      </w:r>
      <w:r>
        <w:rPr>
          <w:sz w:val="28"/>
        </w:rPr>
        <w:t>2008.</w:t>
      </w:r>
    </w:p>
    <w:p>
      <w:pPr>
        <w:pStyle w:val="BodyText"/>
        <w:spacing w:before="1"/>
        <w:ind w:left="950"/>
        <w:jc w:val="both"/>
      </w:pPr>
      <w:r>
        <w:rPr/>
        <w:t>№ 6 – 7. С. 22 – 29.</w:t>
      </w:r>
    </w:p>
    <w:p>
      <w:pPr>
        <w:pStyle w:val="ListParagraph"/>
        <w:numPr>
          <w:ilvl w:val="0"/>
          <w:numId w:val="44"/>
        </w:numPr>
        <w:tabs>
          <w:tab w:pos="1658" w:val="left" w:leader="none"/>
        </w:tabs>
        <w:spacing w:line="360" w:lineRule="auto" w:before="160" w:after="0"/>
        <w:ind w:left="950" w:right="846" w:hanging="360"/>
        <w:jc w:val="both"/>
        <w:rPr>
          <w:sz w:val="28"/>
        </w:rPr>
      </w:pPr>
      <w:r>
        <w:rPr>
          <w:sz w:val="28"/>
        </w:rPr>
        <w:t>Шатов С.В. Визначення показників оцінки ефективності робіт із розбирання завалів зруйнованих будівель. Вісник Придніпровської державної академії будівництва та архітектури. Дніпропетровськ: ПДАБА, 2010. № 11. С. 63 –</w:t>
      </w:r>
      <w:r>
        <w:rPr>
          <w:spacing w:val="-8"/>
          <w:sz w:val="28"/>
        </w:rPr>
        <w:t> </w:t>
      </w:r>
      <w:r>
        <w:rPr>
          <w:sz w:val="28"/>
        </w:rPr>
        <w:t>67.</w:t>
      </w:r>
    </w:p>
    <w:p>
      <w:pPr>
        <w:pStyle w:val="ListParagraph"/>
        <w:numPr>
          <w:ilvl w:val="0"/>
          <w:numId w:val="44"/>
        </w:numPr>
        <w:tabs>
          <w:tab w:pos="1658" w:val="left" w:leader="none"/>
          <w:tab w:pos="4056" w:val="left" w:leader="none"/>
          <w:tab w:pos="8396" w:val="left" w:leader="none"/>
        </w:tabs>
        <w:spacing w:line="360" w:lineRule="auto" w:before="1" w:after="0"/>
        <w:ind w:left="950" w:right="848" w:hanging="360"/>
        <w:jc w:val="both"/>
        <w:rPr>
          <w:sz w:val="28"/>
        </w:rPr>
      </w:pPr>
      <w:r>
        <w:rPr>
          <w:sz w:val="28"/>
        </w:rPr>
        <w:t>Шатов</w:t>
      </w:r>
      <w:r>
        <w:rPr>
          <w:spacing w:val="-1"/>
          <w:sz w:val="28"/>
        </w:rPr>
        <w:t> </w:t>
      </w:r>
      <w:r>
        <w:rPr>
          <w:sz w:val="28"/>
        </w:rPr>
        <w:t>С.В.</w:t>
        <w:tab/>
        <w:t>Механико-технологические</w:t>
        <w:tab/>
      </w:r>
      <w:r>
        <w:rPr>
          <w:spacing w:val="-4"/>
          <w:sz w:val="28"/>
        </w:rPr>
        <w:t>проблемы </w:t>
      </w:r>
      <w:r>
        <w:rPr>
          <w:sz w:val="28"/>
        </w:rPr>
        <w:t>усовершенствования техники для разборки завалов разрушенных зданий. MOTROL. Lublin, 2014. Vol.16, № 5. P. 319 –</w:t>
      </w:r>
      <w:r>
        <w:rPr>
          <w:spacing w:val="-13"/>
          <w:sz w:val="28"/>
        </w:rPr>
        <w:t> </w:t>
      </w:r>
      <w:r>
        <w:rPr>
          <w:sz w:val="28"/>
        </w:rPr>
        <w:t>325.</w:t>
      </w:r>
    </w:p>
    <w:p>
      <w:pPr>
        <w:pStyle w:val="ListParagraph"/>
        <w:numPr>
          <w:ilvl w:val="0"/>
          <w:numId w:val="44"/>
        </w:numPr>
        <w:tabs>
          <w:tab w:pos="1658" w:val="left" w:leader="none"/>
        </w:tabs>
        <w:spacing w:line="360" w:lineRule="auto" w:before="1" w:after="0"/>
        <w:ind w:left="950" w:right="846" w:hanging="360"/>
        <w:jc w:val="both"/>
        <w:rPr>
          <w:sz w:val="28"/>
        </w:rPr>
      </w:pPr>
      <w:r>
        <w:rPr>
          <w:sz w:val="28"/>
        </w:rPr>
        <w:t>Шатов С.В. Організаційно-технологічні рішення початкових етапів розбирання завалів зруйнованих будівель. Вісник Придніпровської державної академії будівництва та архітектури. Дніпропетровськ: ПДАБА, 2012. № 7 – 8. С. 39 –</w:t>
      </w:r>
      <w:r>
        <w:rPr>
          <w:spacing w:val="-11"/>
          <w:sz w:val="28"/>
        </w:rPr>
        <w:t> </w:t>
      </w:r>
      <w:r>
        <w:rPr>
          <w:sz w:val="28"/>
        </w:rPr>
        <w:t>44.</w:t>
      </w:r>
    </w:p>
    <w:p>
      <w:pPr>
        <w:pStyle w:val="ListParagraph"/>
        <w:numPr>
          <w:ilvl w:val="0"/>
          <w:numId w:val="44"/>
        </w:numPr>
        <w:tabs>
          <w:tab w:pos="1572" w:val="left" w:leader="none"/>
        </w:tabs>
        <w:spacing w:line="360" w:lineRule="auto" w:before="0" w:after="0"/>
        <w:ind w:left="950" w:right="852" w:hanging="360"/>
        <w:jc w:val="both"/>
        <w:rPr>
          <w:sz w:val="28"/>
        </w:rPr>
      </w:pPr>
      <w:r>
        <w:rPr>
          <w:sz w:val="28"/>
        </w:rPr>
        <w:t>Хмара Л.А., Шатов С.В. Применение бульдозеров и</w:t>
      </w:r>
      <w:r>
        <w:rPr>
          <w:spacing w:val="-51"/>
          <w:sz w:val="28"/>
        </w:rPr>
        <w:t> </w:t>
      </w:r>
      <w:r>
        <w:rPr>
          <w:sz w:val="28"/>
        </w:rPr>
        <w:t>рыхлительных подвесок с рабочим оборудованием для ликвидации</w:t>
      </w:r>
      <w:r>
        <w:rPr>
          <w:spacing w:val="13"/>
          <w:sz w:val="28"/>
        </w:rPr>
        <w:t> </w:t>
      </w:r>
      <w:r>
        <w:rPr>
          <w:sz w:val="28"/>
        </w:rPr>
        <w:t>последствий</w:t>
      </w:r>
    </w:p>
    <w:p>
      <w:pPr>
        <w:spacing w:after="0" w:line="360" w:lineRule="auto"/>
        <w:jc w:val="both"/>
        <w:rPr>
          <w:sz w:val="28"/>
        </w:rPr>
        <w:sectPr>
          <w:pgSz w:w="11910" w:h="16840"/>
          <w:pgMar w:header="710" w:footer="0" w:top="1040" w:bottom="280" w:left="1460" w:right="0"/>
        </w:sectPr>
      </w:pPr>
    </w:p>
    <w:p>
      <w:pPr>
        <w:pStyle w:val="BodyText"/>
        <w:spacing w:before="2"/>
        <w:rPr>
          <w:sz w:val="9"/>
        </w:rPr>
      </w:pPr>
    </w:p>
    <w:p>
      <w:pPr>
        <w:pStyle w:val="BodyText"/>
        <w:spacing w:line="360" w:lineRule="auto" w:before="89"/>
        <w:ind w:left="950" w:right="844"/>
        <w:jc w:val="both"/>
      </w:pPr>
      <w:r>
        <w:rPr/>
        <w:t>техногенных катастроф. Вісник Придніпровської державної академії будівництва та  архітектури.  Дніпропетровськ:  ПДАБА,  2009.  № 1.  С. 13 –</w:t>
      </w:r>
      <w:r>
        <w:rPr>
          <w:spacing w:val="-4"/>
        </w:rPr>
        <w:t> </w:t>
      </w:r>
      <w:r>
        <w:rPr/>
        <w:t>25.</w:t>
      </w:r>
    </w:p>
    <w:p>
      <w:pPr>
        <w:pStyle w:val="ListParagraph"/>
        <w:numPr>
          <w:ilvl w:val="0"/>
          <w:numId w:val="44"/>
        </w:numPr>
        <w:tabs>
          <w:tab w:pos="1658" w:val="left" w:leader="none"/>
        </w:tabs>
        <w:spacing w:line="360" w:lineRule="auto" w:before="1" w:after="0"/>
        <w:ind w:left="950" w:right="846" w:hanging="360"/>
        <w:jc w:val="both"/>
        <w:rPr>
          <w:sz w:val="28"/>
        </w:rPr>
      </w:pPr>
      <w:r>
        <w:rPr>
          <w:sz w:val="28"/>
        </w:rPr>
        <w:t>Хмара Л.А., Шатов С.В. Технологічні особливості розбирання завалів зруйнованих будівель та споруд. Вісник Придніпровської державної академії будівництва та архітектури. Дніпропетровськ: ПДАБА, 2010. № 7. С. 42 –</w:t>
      </w:r>
      <w:r>
        <w:rPr>
          <w:spacing w:val="-9"/>
          <w:sz w:val="28"/>
        </w:rPr>
        <w:t> </w:t>
      </w:r>
      <w:r>
        <w:rPr>
          <w:sz w:val="28"/>
        </w:rPr>
        <w:t>52.</w:t>
      </w:r>
    </w:p>
    <w:p>
      <w:pPr>
        <w:pStyle w:val="ListParagraph"/>
        <w:numPr>
          <w:ilvl w:val="0"/>
          <w:numId w:val="44"/>
        </w:numPr>
        <w:tabs>
          <w:tab w:pos="1658" w:val="left" w:leader="none"/>
        </w:tabs>
        <w:spacing w:line="360" w:lineRule="auto" w:before="0" w:after="0"/>
        <w:ind w:left="950" w:right="846" w:hanging="360"/>
        <w:jc w:val="both"/>
        <w:rPr>
          <w:sz w:val="28"/>
        </w:rPr>
      </w:pPr>
      <w:r>
        <w:rPr>
          <w:sz w:val="28"/>
        </w:rPr>
        <w:t>Хмара Л.А., Шатов С.В., Школа О.О. Розрахунок вантажопідйомності бульдозерів із розпушувальною підвіскою та робочим обладнанням для розбирання зруйнованих будинків. Збірник наукових праць Полтавського національного технічного університету імені Юрія Кондратюка. Серія: Галузеве машинобудування, будівництво. Полтава: ПолтНТУ, 2009. Вип. 3(25), т. 2. С. 224 –</w:t>
      </w:r>
      <w:r>
        <w:rPr>
          <w:spacing w:val="-20"/>
          <w:sz w:val="28"/>
        </w:rPr>
        <w:t> </w:t>
      </w:r>
      <w:r>
        <w:rPr>
          <w:sz w:val="28"/>
        </w:rPr>
        <w:t>233.</w:t>
      </w:r>
    </w:p>
    <w:p>
      <w:pPr>
        <w:pStyle w:val="ListParagraph"/>
        <w:numPr>
          <w:ilvl w:val="0"/>
          <w:numId w:val="44"/>
        </w:numPr>
        <w:tabs>
          <w:tab w:pos="1658" w:val="left" w:leader="none"/>
        </w:tabs>
        <w:spacing w:line="360" w:lineRule="auto" w:before="0" w:after="0"/>
        <w:ind w:left="950" w:right="847" w:hanging="360"/>
        <w:jc w:val="both"/>
        <w:rPr>
          <w:sz w:val="28"/>
        </w:rPr>
      </w:pPr>
      <w:r>
        <w:rPr>
          <w:sz w:val="28"/>
        </w:rPr>
        <w:t>Шатов С.В. Формування організаційно-технологічних рішень розбирання руйнувань будівель в особливих умовах: дис. … доктора техн. наук: 05.23.08. Дніпропетровськ, 2014. 392</w:t>
      </w:r>
      <w:r>
        <w:rPr>
          <w:spacing w:val="-9"/>
          <w:sz w:val="28"/>
        </w:rPr>
        <w:t> </w:t>
      </w:r>
      <w:r>
        <w:rPr>
          <w:sz w:val="28"/>
        </w:rPr>
        <w:t>с.</w:t>
      </w:r>
    </w:p>
    <w:p>
      <w:pPr>
        <w:pStyle w:val="ListParagraph"/>
        <w:numPr>
          <w:ilvl w:val="0"/>
          <w:numId w:val="44"/>
        </w:numPr>
        <w:tabs>
          <w:tab w:pos="1658" w:val="left" w:leader="none"/>
        </w:tabs>
        <w:spacing w:line="360" w:lineRule="auto" w:before="1" w:after="0"/>
        <w:ind w:left="950" w:right="845" w:hanging="360"/>
        <w:jc w:val="both"/>
        <w:rPr>
          <w:sz w:val="28"/>
        </w:rPr>
      </w:pPr>
      <w:r>
        <w:rPr>
          <w:sz w:val="28"/>
        </w:rPr>
        <w:t>Широков И.Б., Демерза А.Н. Метод поиска пострадавших при стихийных бедствиях. «СВЧ-техника и телекоммуникационные технологии» (КрыМиКо’2004): материалы 14-ой междунар. Крым. конф., [Севастополь, 13 – 17 сент. 2004 г.]. Севастополь: Вебер, 2004.  С. 713 –</w:t>
      </w:r>
      <w:r>
        <w:rPr>
          <w:spacing w:val="-3"/>
          <w:sz w:val="28"/>
        </w:rPr>
        <w:t> </w:t>
      </w:r>
      <w:r>
        <w:rPr>
          <w:sz w:val="28"/>
        </w:rPr>
        <w:t>714.</w:t>
      </w:r>
    </w:p>
    <w:p>
      <w:pPr>
        <w:pStyle w:val="ListParagraph"/>
        <w:numPr>
          <w:ilvl w:val="0"/>
          <w:numId w:val="44"/>
        </w:numPr>
        <w:tabs>
          <w:tab w:pos="1658" w:val="left" w:leader="none"/>
        </w:tabs>
        <w:spacing w:line="362" w:lineRule="auto" w:before="0" w:after="0"/>
        <w:ind w:left="950" w:right="846" w:hanging="360"/>
        <w:jc w:val="both"/>
        <w:rPr>
          <w:sz w:val="28"/>
        </w:rPr>
      </w:pPr>
      <w:r>
        <w:rPr>
          <w:sz w:val="28"/>
        </w:rPr>
        <w:t>Шкинев А.Н. Аварии на строительных объектах, их причины и способы предупреждения. Москва: Стройиздат, 1976. 375</w:t>
      </w:r>
      <w:r>
        <w:rPr>
          <w:spacing w:val="-7"/>
          <w:sz w:val="28"/>
        </w:rPr>
        <w:t> </w:t>
      </w:r>
      <w:r>
        <w:rPr>
          <w:sz w:val="28"/>
        </w:rPr>
        <w:t>с.</w:t>
      </w:r>
    </w:p>
    <w:p>
      <w:pPr>
        <w:pStyle w:val="ListParagraph"/>
        <w:numPr>
          <w:ilvl w:val="0"/>
          <w:numId w:val="44"/>
        </w:numPr>
        <w:tabs>
          <w:tab w:pos="1658" w:val="left" w:leader="none"/>
        </w:tabs>
        <w:spacing w:line="360" w:lineRule="auto" w:before="0" w:after="0"/>
        <w:ind w:left="950" w:right="844" w:hanging="360"/>
        <w:jc w:val="both"/>
        <w:rPr>
          <w:sz w:val="28"/>
        </w:rPr>
      </w:pPr>
      <w:r>
        <w:rPr>
          <w:sz w:val="28"/>
        </w:rPr>
        <w:t>Bielikov А.S., Kreknin К.А., Stekhna P.M., Shevchenko A.V. Safety increasing during elimination of consequences of damages and option of the most efficient technique to carry out the given operation. Вісник Придніпровської державної академії будівництва та архітектури. Дніпро: ДВНЗ ПДАБА, 2018. № 2. С. 70 –</w:t>
      </w:r>
      <w:r>
        <w:rPr>
          <w:spacing w:val="-8"/>
          <w:sz w:val="28"/>
        </w:rPr>
        <w:t> </w:t>
      </w:r>
      <w:r>
        <w:rPr>
          <w:sz w:val="28"/>
        </w:rPr>
        <w:t>74.</w:t>
      </w:r>
    </w:p>
    <w:p>
      <w:pPr>
        <w:spacing w:after="0" w:line="360" w:lineRule="auto"/>
        <w:jc w:val="both"/>
        <w:rPr>
          <w:sz w:val="28"/>
        </w:rPr>
        <w:sectPr>
          <w:pgSz w:w="11910" w:h="16840"/>
          <w:pgMar w:header="710" w:footer="0" w:top="1040" w:bottom="280" w:left="1460" w:right="0"/>
        </w:sectPr>
      </w:pPr>
    </w:p>
    <w:p>
      <w:pPr>
        <w:pStyle w:val="BodyText"/>
        <w:spacing w:before="7"/>
        <w:rPr>
          <w:sz w:val="9"/>
        </w:rPr>
      </w:pPr>
    </w:p>
    <w:p>
      <w:pPr>
        <w:pStyle w:val="Heading4"/>
        <w:ind w:left="1446" w:right="2053"/>
        <w:jc w:val="center"/>
      </w:pPr>
      <w:r>
        <w:rPr/>
        <w:t>ДОДАТОК А</w:t>
      </w:r>
    </w:p>
    <w:p>
      <w:pPr>
        <w:spacing w:line="360" w:lineRule="auto" w:before="163"/>
        <w:ind w:left="246" w:right="852" w:firstLine="0"/>
        <w:jc w:val="center"/>
        <w:rPr>
          <w:b/>
          <w:sz w:val="28"/>
        </w:rPr>
      </w:pPr>
      <w:r>
        <w:rPr>
          <w:b/>
          <w:sz w:val="28"/>
        </w:rPr>
        <w:t>ТЕХНІЧНА ХАРАКТЕРИСТИКА МАШИН, ЯКІ ЗАСТОСОВУЮТЬСЯ ДЛЯ РЯТУВАЛЬНИХ РОБІТ</w:t>
      </w:r>
    </w:p>
    <w:p>
      <w:pPr>
        <w:pStyle w:val="BodyText"/>
        <w:spacing w:line="316" w:lineRule="exact" w:after="4"/>
        <w:ind w:left="242"/>
      </w:pPr>
      <w:r>
        <w:rPr>
          <w:spacing w:val="-13"/>
        </w:rPr>
        <w:t>АППД-2 </w:t>
      </w:r>
      <w:r>
        <w:rPr>
          <w:spacing w:val="-12"/>
        </w:rPr>
        <w:t>(3310) </w:t>
      </w:r>
      <w:r>
        <w:rPr/>
        <w:t>– </w:t>
      </w:r>
      <w:r>
        <w:rPr>
          <w:spacing w:val="-11"/>
        </w:rPr>
        <w:t>274. </w:t>
      </w:r>
      <w:r>
        <w:rPr>
          <w:spacing w:val="-14"/>
        </w:rPr>
        <w:t>Автомобіль </w:t>
      </w:r>
      <w:r>
        <w:rPr>
          <w:spacing w:val="-13"/>
        </w:rPr>
        <w:t>пожарний першої допомоги </w:t>
      </w:r>
      <w:r>
        <w:rPr>
          <w:spacing w:val="-7"/>
        </w:rPr>
        <w:t>на </w:t>
      </w:r>
      <w:r>
        <w:rPr>
          <w:spacing w:val="-12"/>
        </w:rPr>
        <w:t>базі </w:t>
      </w:r>
      <w:r>
        <w:rPr>
          <w:spacing w:val="-10"/>
        </w:rPr>
        <w:t>ГАЗ </w:t>
      </w:r>
      <w:r>
        <w:rPr/>
        <w:t>- </w:t>
      </w:r>
      <w:r>
        <w:rPr>
          <w:spacing w:val="-13"/>
        </w:rPr>
        <w:t>3310/4х2</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4"/>
        <w:gridCol w:w="4077"/>
        <w:gridCol w:w="1837"/>
      </w:tblGrid>
      <w:tr>
        <w:trPr>
          <w:trHeight w:val="277" w:hRule="atLeast"/>
        </w:trPr>
        <w:tc>
          <w:tcPr>
            <w:tcW w:w="3324" w:type="dxa"/>
            <w:vMerge w:val="restart"/>
            <w:tcBorders>
              <w:top w:val="nil"/>
              <w:left w:val="nil"/>
              <w:bottom w:val="nil"/>
            </w:tcBorders>
          </w:tcPr>
          <w:p>
            <w:pPr>
              <w:pStyle w:val="TableParagraph"/>
              <w:ind w:left="25"/>
              <w:rPr>
                <w:sz w:val="20"/>
              </w:rPr>
            </w:pPr>
            <w:r>
              <w:rPr>
                <w:sz w:val="20"/>
              </w:rPr>
              <w:drawing>
                <wp:inline distT="0" distB="0" distL="0" distR="0">
                  <wp:extent cx="1734523" cy="1028033"/>
                  <wp:effectExtent l="0" t="0" r="0" b="0"/>
                  <wp:docPr id="209" name="image210.jpeg"/>
                  <wp:cNvGraphicFramePr>
                    <a:graphicFrameLocks noChangeAspect="1"/>
                  </wp:cNvGraphicFramePr>
                  <a:graphic>
                    <a:graphicData uri="http://schemas.openxmlformats.org/drawingml/2006/picture">
                      <pic:pic>
                        <pic:nvPicPr>
                          <pic:cNvPr id="210" name="image210.jpeg"/>
                          <pic:cNvPicPr/>
                        </pic:nvPicPr>
                        <pic:blipFill>
                          <a:blip r:embed="rId217" cstate="print"/>
                          <a:stretch>
                            <a:fillRect/>
                          </a:stretch>
                        </pic:blipFill>
                        <pic:spPr>
                          <a:xfrm>
                            <a:off x="0" y="0"/>
                            <a:ext cx="1734523" cy="1028033"/>
                          </a:xfrm>
                          <a:prstGeom prst="rect">
                            <a:avLst/>
                          </a:prstGeom>
                        </pic:spPr>
                      </pic:pic>
                    </a:graphicData>
                  </a:graphic>
                </wp:inline>
              </w:drawing>
            </w:r>
            <w:r>
              <w:rPr>
                <w:sz w:val="20"/>
              </w:rPr>
            </w:r>
          </w:p>
        </w:tc>
        <w:tc>
          <w:tcPr>
            <w:tcW w:w="4077" w:type="dxa"/>
          </w:tcPr>
          <w:p>
            <w:pPr>
              <w:pStyle w:val="TableParagraph"/>
              <w:spacing w:line="256" w:lineRule="exact"/>
              <w:ind w:left="102"/>
              <w:rPr>
                <w:sz w:val="24"/>
              </w:rPr>
            </w:pPr>
            <w:r>
              <w:rPr>
                <w:sz w:val="24"/>
              </w:rPr>
              <w:t>потужність (максимальна), кВт (к.с)</w:t>
            </w:r>
          </w:p>
        </w:tc>
        <w:tc>
          <w:tcPr>
            <w:tcW w:w="1837" w:type="dxa"/>
          </w:tcPr>
          <w:p>
            <w:pPr>
              <w:pStyle w:val="TableParagraph"/>
              <w:spacing w:line="256" w:lineRule="exact"/>
              <w:ind w:left="101"/>
              <w:rPr>
                <w:sz w:val="24"/>
              </w:rPr>
            </w:pPr>
            <w:r>
              <w:rPr>
                <w:sz w:val="24"/>
              </w:rPr>
              <w:t>86,2 (117,2)</w:t>
            </w:r>
          </w:p>
        </w:tc>
      </w:tr>
      <w:tr>
        <w:trPr>
          <w:trHeight w:val="553" w:hRule="atLeast"/>
        </w:trPr>
        <w:tc>
          <w:tcPr>
            <w:tcW w:w="3324" w:type="dxa"/>
            <w:vMerge/>
            <w:tcBorders>
              <w:top w:val="nil"/>
              <w:left w:val="nil"/>
              <w:bottom w:val="nil"/>
            </w:tcBorders>
          </w:tcPr>
          <w:p>
            <w:pPr>
              <w:rPr>
                <w:sz w:val="2"/>
                <w:szCs w:val="2"/>
              </w:rPr>
            </w:pPr>
          </w:p>
        </w:tc>
        <w:tc>
          <w:tcPr>
            <w:tcW w:w="4077" w:type="dxa"/>
          </w:tcPr>
          <w:p>
            <w:pPr>
              <w:pStyle w:val="TableParagraph"/>
              <w:tabs>
                <w:tab w:pos="2475" w:val="left" w:leader="none"/>
                <w:tab w:pos="3189" w:val="left" w:leader="none"/>
              </w:tabs>
              <w:spacing w:line="270" w:lineRule="exact"/>
              <w:ind w:left="102"/>
              <w:rPr>
                <w:sz w:val="24"/>
              </w:rPr>
            </w:pPr>
            <w:r>
              <w:rPr>
                <w:sz w:val="24"/>
              </w:rPr>
              <w:t>швидкість(макс),</w:t>
              <w:tab/>
              <w:t>з</w:t>
              <w:tab/>
              <w:t>повним</w:t>
            </w:r>
          </w:p>
          <w:p>
            <w:pPr>
              <w:pStyle w:val="TableParagraph"/>
              <w:spacing w:line="264" w:lineRule="exact"/>
              <w:ind w:left="102"/>
              <w:rPr>
                <w:sz w:val="24"/>
              </w:rPr>
            </w:pPr>
            <w:r>
              <w:rPr>
                <w:sz w:val="24"/>
              </w:rPr>
              <w:t>навантаженням, км/год</w:t>
            </w:r>
          </w:p>
        </w:tc>
        <w:tc>
          <w:tcPr>
            <w:tcW w:w="1837" w:type="dxa"/>
          </w:tcPr>
          <w:p>
            <w:pPr>
              <w:pStyle w:val="TableParagraph"/>
              <w:spacing w:line="270" w:lineRule="exact"/>
              <w:ind w:left="101"/>
              <w:rPr>
                <w:sz w:val="24"/>
              </w:rPr>
            </w:pPr>
            <w:r>
              <w:rPr>
                <w:sz w:val="24"/>
                <w:shd w:fill="F6F6F6" w:color="auto" w:val="clear"/>
              </w:rPr>
              <w:t>95</w:t>
            </w:r>
          </w:p>
        </w:tc>
      </w:tr>
      <w:tr>
        <w:trPr>
          <w:trHeight w:val="275" w:hRule="atLeast"/>
        </w:trPr>
        <w:tc>
          <w:tcPr>
            <w:tcW w:w="3324" w:type="dxa"/>
            <w:vMerge/>
            <w:tcBorders>
              <w:top w:val="nil"/>
              <w:left w:val="nil"/>
              <w:bottom w:val="nil"/>
            </w:tcBorders>
          </w:tcPr>
          <w:p>
            <w:pPr>
              <w:rPr>
                <w:sz w:val="2"/>
                <w:szCs w:val="2"/>
              </w:rPr>
            </w:pPr>
          </w:p>
        </w:tc>
        <w:tc>
          <w:tcPr>
            <w:tcW w:w="4077" w:type="dxa"/>
          </w:tcPr>
          <w:p>
            <w:pPr>
              <w:pStyle w:val="TableParagraph"/>
              <w:spacing w:line="256" w:lineRule="exact"/>
              <w:ind w:left="102"/>
              <w:rPr>
                <w:sz w:val="24"/>
              </w:rPr>
            </w:pPr>
            <w:r>
              <w:rPr>
                <w:sz w:val="24"/>
              </w:rPr>
              <w:t>кабіна</w:t>
            </w:r>
          </w:p>
        </w:tc>
        <w:tc>
          <w:tcPr>
            <w:tcW w:w="1837" w:type="dxa"/>
          </w:tcPr>
          <w:p>
            <w:pPr>
              <w:pStyle w:val="TableParagraph"/>
              <w:spacing w:line="256" w:lineRule="exact"/>
              <w:ind w:left="101"/>
              <w:rPr>
                <w:sz w:val="24"/>
              </w:rPr>
            </w:pPr>
            <w:r>
              <w:rPr>
                <w:sz w:val="24"/>
              </w:rPr>
              <w:t>1+5</w:t>
            </w:r>
          </w:p>
        </w:tc>
      </w:tr>
      <w:tr>
        <w:trPr>
          <w:trHeight w:val="551" w:hRule="atLeast"/>
        </w:trPr>
        <w:tc>
          <w:tcPr>
            <w:tcW w:w="3324" w:type="dxa"/>
            <w:vMerge/>
            <w:tcBorders>
              <w:top w:val="nil"/>
              <w:left w:val="nil"/>
              <w:bottom w:val="nil"/>
            </w:tcBorders>
          </w:tcPr>
          <w:p>
            <w:pPr>
              <w:rPr>
                <w:sz w:val="2"/>
                <w:szCs w:val="2"/>
              </w:rPr>
            </w:pPr>
          </w:p>
        </w:tc>
        <w:tc>
          <w:tcPr>
            <w:tcW w:w="4077" w:type="dxa"/>
          </w:tcPr>
          <w:p>
            <w:pPr>
              <w:pStyle w:val="TableParagraph"/>
              <w:spacing w:line="268" w:lineRule="exact"/>
              <w:ind w:left="102"/>
              <w:rPr>
                <w:sz w:val="24"/>
              </w:rPr>
            </w:pPr>
            <w:r>
              <w:rPr>
                <w:sz w:val="24"/>
              </w:rPr>
              <w:t>Габаритні розміри (довжина : ширина</w:t>
            </w:r>
          </w:p>
          <w:p>
            <w:pPr>
              <w:pStyle w:val="TableParagraph"/>
              <w:spacing w:line="264" w:lineRule="exact"/>
              <w:ind w:left="102"/>
              <w:rPr>
                <w:sz w:val="24"/>
              </w:rPr>
            </w:pPr>
            <w:r>
              <w:rPr>
                <w:sz w:val="24"/>
              </w:rPr>
              <w:t>: висота), мм</w:t>
            </w:r>
          </w:p>
        </w:tc>
        <w:tc>
          <w:tcPr>
            <w:tcW w:w="1837" w:type="dxa"/>
          </w:tcPr>
          <w:p>
            <w:pPr>
              <w:pStyle w:val="TableParagraph"/>
              <w:spacing w:line="268" w:lineRule="exact"/>
              <w:ind w:left="101"/>
              <w:rPr>
                <w:sz w:val="24"/>
              </w:rPr>
            </w:pPr>
            <w:r>
              <w:rPr>
                <w:sz w:val="24"/>
              </w:rPr>
              <w:t>6950 : 2350 :</w:t>
            </w:r>
          </w:p>
          <w:p>
            <w:pPr>
              <w:pStyle w:val="TableParagraph"/>
              <w:spacing w:line="264" w:lineRule="exact"/>
              <w:ind w:left="101"/>
              <w:rPr>
                <w:sz w:val="24"/>
              </w:rPr>
            </w:pPr>
            <w:r>
              <w:rPr>
                <w:sz w:val="24"/>
              </w:rPr>
              <w:t>2900</w:t>
            </w:r>
          </w:p>
        </w:tc>
      </w:tr>
      <w:tr>
        <w:trPr>
          <w:trHeight w:val="278" w:hRule="atLeast"/>
        </w:trPr>
        <w:tc>
          <w:tcPr>
            <w:tcW w:w="3324" w:type="dxa"/>
            <w:vMerge/>
            <w:tcBorders>
              <w:top w:val="nil"/>
              <w:left w:val="nil"/>
              <w:bottom w:val="nil"/>
            </w:tcBorders>
          </w:tcPr>
          <w:p>
            <w:pPr>
              <w:rPr>
                <w:sz w:val="2"/>
                <w:szCs w:val="2"/>
              </w:rPr>
            </w:pPr>
          </w:p>
        </w:tc>
        <w:tc>
          <w:tcPr>
            <w:tcW w:w="4077" w:type="dxa"/>
          </w:tcPr>
          <w:p>
            <w:pPr>
              <w:pStyle w:val="TableParagraph"/>
              <w:spacing w:line="256" w:lineRule="exact"/>
              <w:ind w:left="102"/>
              <w:rPr>
                <w:sz w:val="24"/>
              </w:rPr>
            </w:pPr>
            <w:r>
              <w:rPr>
                <w:sz w:val="24"/>
              </w:rPr>
              <w:t>води, не менше</w:t>
            </w:r>
          </w:p>
        </w:tc>
        <w:tc>
          <w:tcPr>
            <w:tcW w:w="1837" w:type="dxa"/>
          </w:tcPr>
          <w:p>
            <w:pPr>
              <w:pStyle w:val="TableParagraph"/>
              <w:spacing w:line="256" w:lineRule="exact"/>
              <w:ind w:left="101"/>
              <w:rPr>
                <w:sz w:val="24"/>
              </w:rPr>
            </w:pPr>
            <w:r>
              <w:rPr>
                <w:sz w:val="24"/>
              </w:rPr>
              <w:t>1(1000)</w:t>
            </w:r>
          </w:p>
        </w:tc>
      </w:tr>
    </w:tbl>
    <w:p>
      <w:pPr>
        <w:pStyle w:val="BodyText"/>
        <w:spacing w:before="1"/>
        <w:rPr>
          <w:sz w:val="27"/>
        </w:rPr>
      </w:pPr>
    </w:p>
    <w:p>
      <w:pPr>
        <w:pStyle w:val="BodyText"/>
        <w:spacing w:after="5"/>
        <w:ind w:right="590"/>
        <w:jc w:val="center"/>
      </w:pPr>
      <w:r>
        <w:rPr>
          <w:spacing w:val="-14"/>
        </w:rPr>
        <w:t>АЦ-4,5-60 </w:t>
      </w:r>
      <w:r>
        <w:rPr>
          <w:spacing w:val="-12"/>
        </w:rPr>
        <w:t>(TGM </w:t>
      </w:r>
      <w:r>
        <w:rPr>
          <w:spacing w:val="-13"/>
        </w:rPr>
        <w:t>12.240) </w:t>
      </w:r>
      <w:r>
        <w:rPr>
          <w:spacing w:val="-11"/>
        </w:rPr>
        <w:t>364. </w:t>
      </w:r>
      <w:r>
        <w:rPr>
          <w:spacing w:val="-14"/>
        </w:rPr>
        <w:t>Автоцистерна </w:t>
      </w:r>
      <w:r>
        <w:rPr>
          <w:spacing w:val="-13"/>
        </w:rPr>
        <w:t>пожежна </w:t>
      </w:r>
      <w:r>
        <w:rPr>
          <w:spacing w:val="-7"/>
        </w:rPr>
        <w:t>на </w:t>
      </w:r>
      <w:r>
        <w:rPr>
          <w:spacing w:val="-11"/>
        </w:rPr>
        <w:t>базі MAN TGM </w:t>
      </w:r>
      <w:r>
        <w:rPr>
          <w:spacing w:val="-12"/>
        </w:rPr>
        <w:t>12.240 </w:t>
      </w:r>
      <w:r>
        <w:rPr>
          <w:spacing w:val="-10"/>
        </w:rPr>
        <w:t>4х2 </w:t>
      </w:r>
      <w:r>
        <w:rPr>
          <w:spacing w:val="-9"/>
        </w:rPr>
        <w:t>BL</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6"/>
        <w:gridCol w:w="4119"/>
        <w:gridCol w:w="1730"/>
      </w:tblGrid>
      <w:tr>
        <w:trPr>
          <w:trHeight w:val="280" w:hRule="atLeast"/>
        </w:trPr>
        <w:tc>
          <w:tcPr>
            <w:tcW w:w="3386" w:type="dxa"/>
            <w:vMerge w:val="restart"/>
            <w:tcBorders>
              <w:top w:val="nil"/>
              <w:left w:val="nil"/>
              <w:bottom w:val="nil"/>
            </w:tcBorders>
          </w:tcPr>
          <w:p>
            <w:pPr>
              <w:pStyle w:val="TableParagraph"/>
              <w:ind w:left="25"/>
              <w:rPr>
                <w:sz w:val="20"/>
              </w:rPr>
            </w:pPr>
            <w:r>
              <w:rPr>
                <w:sz w:val="20"/>
              </w:rPr>
              <w:drawing>
                <wp:inline distT="0" distB="0" distL="0" distR="0">
                  <wp:extent cx="1732141" cy="1298352"/>
                  <wp:effectExtent l="0" t="0" r="0" b="0"/>
                  <wp:docPr id="211" name="image211.jpeg"/>
                  <wp:cNvGraphicFramePr>
                    <a:graphicFrameLocks noChangeAspect="1"/>
                  </wp:cNvGraphicFramePr>
                  <a:graphic>
                    <a:graphicData uri="http://schemas.openxmlformats.org/drawingml/2006/picture">
                      <pic:pic>
                        <pic:nvPicPr>
                          <pic:cNvPr id="212" name="image211.jpeg"/>
                          <pic:cNvPicPr/>
                        </pic:nvPicPr>
                        <pic:blipFill>
                          <a:blip r:embed="rId218" cstate="print"/>
                          <a:stretch>
                            <a:fillRect/>
                          </a:stretch>
                        </pic:blipFill>
                        <pic:spPr>
                          <a:xfrm>
                            <a:off x="0" y="0"/>
                            <a:ext cx="1732141" cy="1298352"/>
                          </a:xfrm>
                          <a:prstGeom prst="rect">
                            <a:avLst/>
                          </a:prstGeom>
                        </pic:spPr>
                      </pic:pic>
                    </a:graphicData>
                  </a:graphic>
                </wp:inline>
              </w:drawing>
            </w:r>
            <w:r>
              <w:rPr>
                <w:sz w:val="20"/>
              </w:rPr>
            </w:r>
          </w:p>
        </w:tc>
        <w:tc>
          <w:tcPr>
            <w:tcW w:w="4119" w:type="dxa"/>
          </w:tcPr>
          <w:p>
            <w:pPr>
              <w:pStyle w:val="TableParagraph"/>
              <w:spacing w:line="258" w:lineRule="exact"/>
              <w:ind w:left="102"/>
              <w:rPr>
                <w:sz w:val="24"/>
              </w:rPr>
            </w:pPr>
            <w:r>
              <w:rPr>
                <w:sz w:val="24"/>
              </w:rPr>
              <w:t>потужність (максимальна), кВт (к.с)</w:t>
            </w:r>
          </w:p>
        </w:tc>
        <w:tc>
          <w:tcPr>
            <w:tcW w:w="1730" w:type="dxa"/>
          </w:tcPr>
          <w:p>
            <w:pPr>
              <w:pStyle w:val="TableParagraph"/>
              <w:spacing w:line="258" w:lineRule="exact"/>
              <w:ind w:left="103"/>
              <w:rPr>
                <w:sz w:val="24"/>
              </w:rPr>
            </w:pPr>
            <w:r>
              <w:rPr>
                <w:sz w:val="24"/>
              </w:rPr>
              <w:t>176 (240)</w:t>
            </w:r>
          </w:p>
        </w:tc>
      </w:tr>
      <w:tr>
        <w:trPr>
          <w:trHeight w:val="551" w:hRule="atLeast"/>
        </w:trPr>
        <w:tc>
          <w:tcPr>
            <w:tcW w:w="3386" w:type="dxa"/>
            <w:vMerge/>
            <w:tcBorders>
              <w:top w:val="nil"/>
              <w:left w:val="nil"/>
              <w:bottom w:val="nil"/>
            </w:tcBorders>
          </w:tcPr>
          <w:p>
            <w:pPr>
              <w:rPr>
                <w:sz w:val="2"/>
                <w:szCs w:val="2"/>
              </w:rPr>
            </w:pPr>
          </w:p>
        </w:tc>
        <w:tc>
          <w:tcPr>
            <w:tcW w:w="4119" w:type="dxa"/>
          </w:tcPr>
          <w:p>
            <w:pPr>
              <w:pStyle w:val="TableParagraph"/>
              <w:tabs>
                <w:tab w:pos="2497" w:val="left" w:leader="none"/>
                <w:tab w:pos="3233" w:val="left" w:leader="none"/>
              </w:tabs>
              <w:spacing w:line="268" w:lineRule="exact"/>
              <w:ind w:left="102"/>
              <w:rPr>
                <w:sz w:val="24"/>
              </w:rPr>
            </w:pPr>
            <w:r>
              <w:rPr>
                <w:sz w:val="24"/>
              </w:rPr>
              <w:t>швидкість(макс),</w:t>
              <w:tab/>
              <w:t>з</w:t>
              <w:tab/>
              <w:t>повним</w:t>
            </w:r>
          </w:p>
          <w:p>
            <w:pPr>
              <w:pStyle w:val="TableParagraph"/>
              <w:spacing w:line="264" w:lineRule="exact"/>
              <w:ind w:left="102"/>
              <w:rPr>
                <w:sz w:val="24"/>
              </w:rPr>
            </w:pPr>
            <w:r>
              <w:rPr>
                <w:sz w:val="24"/>
              </w:rPr>
              <w:t>навантаженням, км/год</w:t>
            </w:r>
          </w:p>
        </w:tc>
        <w:tc>
          <w:tcPr>
            <w:tcW w:w="1730" w:type="dxa"/>
          </w:tcPr>
          <w:p>
            <w:pPr>
              <w:pStyle w:val="TableParagraph"/>
              <w:spacing w:line="268" w:lineRule="exact"/>
              <w:ind w:left="103"/>
              <w:rPr>
                <w:sz w:val="24"/>
              </w:rPr>
            </w:pPr>
            <w:r>
              <w:rPr>
                <w:sz w:val="24"/>
              </w:rPr>
              <w:t>110</w:t>
            </w:r>
          </w:p>
        </w:tc>
      </w:tr>
      <w:tr>
        <w:trPr>
          <w:trHeight w:val="275" w:hRule="atLeast"/>
        </w:trPr>
        <w:tc>
          <w:tcPr>
            <w:tcW w:w="3386" w:type="dxa"/>
            <w:vMerge/>
            <w:tcBorders>
              <w:top w:val="nil"/>
              <w:left w:val="nil"/>
              <w:bottom w:val="nil"/>
            </w:tcBorders>
          </w:tcPr>
          <w:p>
            <w:pPr>
              <w:rPr>
                <w:sz w:val="2"/>
                <w:szCs w:val="2"/>
              </w:rPr>
            </w:pPr>
          </w:p>
        </w:tc>
        <w:tc>
          <w:tcPr>
            <w:tcW w:w="4119" w:type="dxa"/>
          </w:tcPr>
          <w:p>
            <w:pPr>
              <w:pStyle w:val="TableParagraph"/>
              <w:spacing w:line="256" w:lineRule="exact"/>
              <w:ind w:left="102"/>
              <w:rPr>
                <w:sz w:val="24"/>
              </w:rPr>
            </w:pPr>
            <w:r>
              <w:rPr>
                <w:sz w:val="24"/>
              </w:rPr>
              <w:t>кабіна</w:t>
            </w:r>
          </w:p>
        </w:tc>
        <w:tc>
          <w:tcPr>
            <w:tcW w:w="1730" w:type="dxa"/>
          </w:tcPr>
          <w:p>
            <w:pPr>
              <w:pStyle w:val="TableParagraph"/>
              <w:spacing w:line="256" w:lineRule="exact"/>
              <w:ind w:left="103"/>
              <w:rPr>
                <w:sz w:val="24"/>
              </w:rPr>
            </w:pPr>
            <w:r>
              <w:rPr>
                <w:sz w:val="24"/>
              </w:rPr>
              <w:t>1+6</w:t>
            </w:r>
          </w:p>
        </w:tc>
      </w:tr>
      <w:tr>
        <w:trPr>
          <w:trHeight w:val="551" w:hRule="atLeast"/>
        </w:trPr>
        <w:tc>
          <w:tcPr>
            <w:tcW w:w="3386" w:type="dxa"/>
            <w:vMerge/>
            <w:tcBorders>
              <w:top w:val="nil"/>
              <w:left w:val="nil"/>
              <w:bottom w:val="nil"/>
            </w:tcBorders>
          </w:tcPr>
          <w:p>
            <w:pPr>
              <w:rPr>
                <w:sz w:val="2"/>
                <w:szCs w:val="2"/>
              </w:rPr>
            </w:pPr>
          </w:p>
        </w:tc>
        <w:tc>
          <w:tcPr>
            <w:tcW w:w="4119" w:type="dxa"/>
          </w:tcPr>
          <w:p>
            <w:pPr>
              <w:pStyle w:val="TableParagraph"/>
              <w:spacing w:line="268" w:lineRule="exact"/>
              <w:ind w:left="102"/>
              <w:rPr>
                <w:sz w:val="24"/>
              </w:rPr>
            </w:pPr>
            <w:r>
              <w:rPr>
                <w:sz w:val="24"/>
              </w:rPr>
              <w:t>Габаритні розміри (довжина : ширина</w:t>
            </w:r>
          </w:p>
          <w:p>
            <w:pPr>
              <w:pStyle w:val="TableParagraph"/>
              <w:spacing w:line="264" w:lineRule="exact"/>
              <w:ind w:left="102"/>
              <w:rPr>
                <w:sz w:val="24"/>
              </w:rPr>
            </w:pPr>
            <w:r>
              <w:rPr>
                <w:sz w:val="24"/>
              </w:rPr>
              <w:t>: висота), мм</w:t>
            </w:r>
          </w:p>
        </w:tc>
        <w:tc>
          <w:tcPr>
            <w:tcW w:w="1730" w:type="dxa"/>
          </w:tcPr>
          <w:p>
            <w:pPr>
              <w:pStyle w:val="TableParagraph"/>
              <w:spacing w:line="268" w:lineRule="exact"/>
              <w:ind w:left="103"/>
              <w:rPr>
                <w:sz w:val="24"/>
              </w:rPr>
            </w:pPr>
            <w:r>
              <w:rPr>
                <w:sz w:val="24"/>
              </w:rPr>
              <w:t>7200: 2450:</w:t>
            </w:r>
          </w:p>
          <w:p>
            <w:pPr>
              <w:pStyle w:val="TableParagraph"/>
              <w:spacing w:line="264" w:lineRule="exact"/>
              <w:ind w:left="103"/>
              <w:rPr>
                <w:sz w:val="24"/>
              </w:rPr>
            </w:pPr>
            <w:r>
              <w:rPr>
                <w:sz w:val="24"/>
              </w:rPr>
              <w:t>3250</w:t>
            </w:r>
          </w:p>
        </w:tc>
      </w:tr>
      <w:tr>
        <w:trPr>
          <w:trHeight w:val="376" w:hRule="atLeast"/>
        </w:trPr>
        <w:tc>
          <w:tcPr>
            <w:tcW w:w="3386" w:type="dxa"/>
            <w:vMerge/>
            <w:tcBorders>
              <w:top w:val="nil"/>
              <w:left w:val="nil"/>
              <w:bottom w:val="nil"/>
            </w:tcBorders>
          </w:tcPr>
          <w:p>
            <w:pPr>
              <w:rPr>
                <w:sz w:val="2"/>
                <w:szCs w:val="2"/>
              </w:rPr>
            </w:pPr>
          </w:p>
        </w:tc>
        <w:tc>
          <w:tcPr>
            <w:tcW w:w="4119" w:type="dxa"/>
          </w:tcPr>
          <w:p>
            <w:pPr>
              <w:pStyle w:val="TableParagraph"/>
              <w:spacing w:line="268" w:lineRule="exact"/>
              <w:ind w:left="102"/>
              <w:rPr>
                <w:sz w:val="24"/>
              </w:rPr>
            </w:pPr>
            <w:r>
              <w:rPr>
                <w:sz w:val="24"/>
              </w:rPr>
              <w:t>води, не менше</w:t>
            </w:r>
          </w:p>
        </w:tc>
        <w:tc>
          <w:tcPr>
            <w:tcW w:w="1730" w:type="dxa"/>
          </w:tcPr>
          <w:p>
            <w:pPr>
              <w:pStyle w:val="TableParagraph"/>
              <w:spacing w:line="268" w:lineRule="exact"/>
              <w:ind w:left="103"/>
              <w:rPr>
                <w:sz w:val="24"/>
              </w:rPr>
            </w:pPr>
            <w:r>
              <w:rPr>
                <w:sz w:val="24"/>
              </w:rPr>
              <w:t>4,0 (4000)</w:t>
            </w:r>
          </w:p>
        </w:tc>
      </w:tr>
    </w:tbl>
    <w:p>
      <w:pPr>
        <w:pStyle w:val="BodyText"/>
        <w:spacing w:before="2"/>
        <w:rPr>
          <w:sz w:val="27"/>
        </w:rPr>
      </w:pPr>
    </w:p>
    <w:p>
      <w:pPr>
        <w:pStyle w:val="BodyText"/>
        <w:tabs>
          <w:tab w:pos="2407" w:val="left" w:leader="none"/>
        </w:tabs>
        <w:spacing w:after="7"/>
        <w:ind w:right="605"/>
        <w:jc w:val="center"/>
      </w:pPr>
      <w:r>
        <w:rPr/>
        <w:t>AЦ-40(130)</w:t>
      </w:r>
      <w:r>
        <w:rPr>
          <w:spacing w:val="-1"/>
        </w:rPr>
        <w:t> </w:t>
      </w:r>
      <w:r>
        <w:rPr/>
        <w:t>-</w:t>
      </w:r>
      <w:r>
        <w:rPr>
          <w:spacing w:val="-3"/>
        </w:rPr>
        <w:t> </w:t>
      </w:r>
      <w:r>
        <w:rPr/>
        <w:t>63Б.</w:t>
        <w:tab/>
        <w:t>Автоцистерна пожарна на базі</w:t>
      </w:r>
      <w:r>
        <w:rPr>
          <w:spacing w:val="-11"/>
        </w:rPr>
        <w:t> </w:t>
      </w:r>
      <w:r>
        <w:rPr/>
        <w:t>ЗІЛ-431412/4x2</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9"/>
        <w:gridCol w:w="4040"/>
        <w:gridCol w:w="1947"/>
      </w:tblGrid>
      <w:tr>
        <w:trPr>
          <w:trHeight w:val="277" w:hRule="atLeast"/>
        </w:trPr>
        <w:tc>
          <w:tcPr>
            <w:tcW w:w="3249" w:type="dxa"/>
            <w:vMerge w:val="restart"/>
            <w:tcBorders>
              <w:top w:val="nil"/>
              <w:left w:val="nil"/>
              <w:bottom w:val="nil"/>
            </w:tcBorders>
          </w:tcPr>
          <w:p>
            <w:pPr>
              <w:pStyle w:val="TableParagraph"/>
              <w:ind w:left="25"/>
              <w:rPr>
                <w:sz w:val="20"/>
              </w:rPr>
            </w:pPr>
            <w:r>
              <w:rPr>
                <w:sz w:val="20"/>
              </w:rPr>
              <w:drawing>
                <wp:inline distT="0" distB="0" distL="0" distR="0">
                  <wp:extent cx="1789051" cy="1188148"/>
                  <wp:effectExtent l="0" t="0" r="0" b="0"/>
                  <wp:docPr id="213" name="image212.jpeg"/>
                  <wp:cNvGraphicFramePr>
                    <a:graphicFrameLocks noChangeAspect="1"/>
                  </wp:cNvGraphicFramePr>
                  <a:graphic>
                    <a:graphicData uri="http://schemas.openxmlformats.org/drawingml/2006/picture">
                      <pic:pic>
                        <pic:nvPicPr>
                          <pic:cNvPr id="214" name="image212.jpeg"/>
                          <pic:cNvPicPr/>
                        </pic:nvPicPr>
                        <pic:blipFill>
                          <a:blip r:embed="rId219" cstate="print"/>
                          <a:stretch>
                            <a:fillRect/>
                          </a:stretch>
                        </pic:blipFill>
                        <pic:spPr>
                          <a:xfrm>
                            <a:off x="0" y="0"/>
                            <a:ext cx="1789051" cy="1188148"/>
                          </a:xfrm>
                          <a:prstGeom prst="rect">
                            <a:avLst/>
                          </a:prstGeom>
                        </pic:spPr>
                      </pic:pic>
                    </a:graphicData>
                  </a:graphic>
                </wp:inline>
              </w:drawing>
            </w:r>
            <w:r>
              <w:rPr>
                <w:sz w:val="20"/>
              </w:rPr>
            </w:r>
          </w:p>
        </w:tc>
        <w:tc>
          <w:tcPr>
            <w:tcW w:w="4040" w:type="dxa"/>
          </w:tcPr>
          <w:p>
            <w:pPr>
              <w:pStyle w:val="TableParagraph"/>
              <w:spacing w:line="256" w:lineRule="exact"/>
              <w:ind w:left="103"/>
              <w:rPr>
                <w:sz w:val="24"/>
              </w:rPr>
            </w:pPr>
            <w:r>
              <w:rPr>
                <w:sz w:val="24"/>
              </w:rPr>
              <w:t>потужність (максимальна), кВт (к.с)</w:t>
            </w:r>
          </w:p>
        </w:tc>
        <w:tc>
          <w:tcPr>
            <w:tcW w:w="1947" w:type="dxa"/>
          </w:tcPr>
          <w:p>
            <w:pPr>
              <w:pStyle w:val="TableParagraph"/>
              <w:spacing w:line="256" w:lineRule="exact"/>
              <w:ind w:left="103"/>
              <w:rPr>
                <w:sz w:val="24"/>
              </w:rPr>
            </w:pPr>
            <w:r>
              <w:rPr>
                <w:sz w:val="24"/>
              </w:rPr>
              <w:t>110 (150)</w:t>
            </w:r>
          </w:p>
        </w:tc>
      </w:tr>
      <w:tr>
        <w:trPr>
          <w:trHeight w:val="551" w:hRule="atLeast"/>
        </w:trPr>
        <w:tc>
          <w:tcPr>
            <w:tcW w:w="3249" w:type="dxa"/>
            <w:vMerge/>
            <w:tcBorders>
              <w:top w:val="nil"/>
              <w:left w:val="nil"/>
              <w:bottom w:val="nil"/>
            </w:tcBorders>
          </w:tcPr>
          <w:p>
            <w:pPr>
              <w:rPr>
                <w:sz w:val="2"/>
                <w:szCs w:val="2"/>
              </w:rPr>
            </w:pPr>
          </w:p>
        </w:tc>
        <w:tc>
          <w:tcPr>
            <w:tcW w:w="4040" w:type="dxa"/>
          </w:tcPr>
          <w:p>
            <w:pPr>
              <w:pStyle w:val="TableParagraph"/>
              <w:spacing w:line="268" w:lineRule="exact"/>
              <w:ind w:left="103"/>
              <w:rPr>
                <w:sz w:val="24"/>
              </w:rPr>
            </w:pPr>
            <w:r>
              <w:rPr>
                <w:sz w:val="24"/>
                <w:shd w:fill="F6F6F6" w:color="auto" w:val="clear"/>
              </w:rPr>
              <w:t>швидкість(макс), з повним</w:t>
            </w:r>
          </w:p>
          <w:p>
            <w:pPr>
              <w:pStyle w:val="TableParagraph"/>
              <w:spacing w:line="264" w:lineRule="exact"/>
              <w:ind w:left="103"/>
              <w:rPr>
                <w:sz w:val="24"/>
              </w:rPr>
            </w:pPr>
            <w:r>
              <w:rPr>
                <w:sz w:val="24"/>
                <w:shd w:fill="F6F6F6" w:color="auto" w:val="clear"/>
              </w:rPr>
              <w:t>навантаженням, км/год</w:t>
            </w:r>
          </w:p>
        </w:tc>
        <w:tc>
          <w:tcPr>
            <w:tcW w:w="1947" w:type="dxa"/>
          </w:tcPr>
          <w:p>
            <w:pPr>
              <w:pStyle w:val="TableParagraph"/>
              <w:spacing w:line="268" w:lineRule="exact"/>
              <w:ind w:left="103"/>
              <w:rPr>
                <w:sz w:val="24"/>
              </w:rPr>
            </w:pPr>
            <w:r>
              <w:rPr>
                <w:sz w:val="24"/>
              </w:rPr>
              <w:t>90</w:t>
            </w:r>
          </w:p>
        </w:tc>
      </w:tr>
      <w:tr>
        <w:trPr>
          <w:trHeight w:val="275" w:hRule="atLeast"/>
        </w:trPr>
        <w:tc>
          <w:tcPr>
            <w:tcW w:w="3249" w:type="dxa"/>
            <w:vMerge/>
            <w:tcBorders>
              <w:top w:val="nil"/>
              <w:left w:val="nil"/>
              <w:bottom w:val="nil"/>
            </w:tcBorders>
          </w:tcPr>
          <w:p>
            <w:pPr>
              <w:rPr>
                <w:sz w:val="2"/>
                <w:szCs w:val="2"/>
              </w:rPr>
            </w:pPr>
          </w:p>
        </w:tc>
        <w:tc>
          <w:tcPr>
            <w:tcW w:w="4040" w:type="dxa"/>
          </w:tcPr>
          <w:p>
            <w:pPr>
              <w:pStyle w:val="TableParagraph"/>
              <w:spacing w:line="256" w:lineRule="exact"/>
              <w:ind w:left="103"/>
              <w:rPr>
                <w:sz w:val="24"/>
              </w:rPr>
            </w:pPr>
            <w:r>
              <w:rPr>
                <w:sz w:val="24"/>
              </w:rPr>
              <w:t>кабіна</w:t>
            </w:r>
          </w:p>
        </w:tc>
        <w:tc>
          <w:tcPr>
            <w:tcW w:w="1947" w:type="dxa"/>
          </w:tcPr>
          <w:p>
            <w:pPr>
              <w:pStyle w:val="TableParagraph"/>
              <w:spacing w:line="256" w:lineRule="exact"/>
              <w:ind w:left="103"/>
              <w:rPr>
                <w:sz w:val="24"/>
              </w:rPr>
            </w:pPr>
            <w:r>
              <w:rPr>
                <w:sz w:val="24"/>
                <w:shd w:fill="F6F6F6" w:color="auto" w:val="clear"/>
              </w:rPr>
              <w:t>1+6</w:t>
            </w:r>
          </w:p>
        </w:tc>
      </w:tr>
      <w:tr>
        <w:trPr>
          <w:trHeight w:val="551" w:hRule="atLeast"/>
        </w:trPr>
        <w:tc>
          <w:tcPr>
            <w:tcW w:w="3249" w:type="dxa"/>
            <w:vMerge/>
            <w:tcBorders>
              <w:top w:val="nil"/>
              <w:left w:val="nil"/>
              <w:bottom w:val="nil"/>
            </w:tcBorders>
          </w:tcPr>
          <w:p>
            <w:pPr>
              <w:rPr>
                <w:sz w:val="2"/>
                <w:szCs w:val="2"/>
              </w:rPr>
            </w:pPr>
          </w:p>
        </w:tc>
        <w:tc>
          <w:tcPr>
            <w:tcW w:w="4040" w:type="dxa"/>
          </w:tcPr>
          <w:p>
            <w:pPr>
              <w:pStyle w:val="TableParagraph"/>
              <w:spacing w:line="268" w:lineRule="exact"/>
              <w:ind w:left="103"/>
              <w:rPr>
                <w:sz w:val="24"/>
              </w:rPr>
            </w:pPr>
            <w:r>
              <w:rPr>
                <w:spacing w:val="-60"/>
                <w:sz w:val="24"/>
                <w:shd w:fill="F6F6F6" w:color="auto" w:val="clear"/>
              </w:rPr>
              <w:t> </w:t>
            </w:r>
            <w:r>
              <w:rPr>
                <w:b/>
                <w:sz w:val="24"/>
                <w:shd w:fill="F6F6F6" w:color="auto" w:val="clear"/>
              </w:rPr>
              <w:t>Габаритні розміри </w:t>
            </w:r>
            <w:r>
              <w:rPr>
                <w:sz w:val="24"/>
                <w:shd w:fill="F6F6F6" w:color="auto" w:val="clear"/>
              </w:rPr>
              <w:t>(довжина</w:t>
            </w:r>
            <w:r>
              <w:rPr>
                <w:sz w:val="24"/>
              </w:rPr>
              <w:t> </w:t>
            </w:r>
            <w:r>
              <w:rPr>
                <w:sz w:val="24"/>
                <w:shd w:fill="F6F6F6" w:color="auto" w:val="clear"/>
              </w:rPr>
              <w:t>:</w:t>
            </w:r>
          </w:p>
          <w:p>
            <w:pPr>
              <w:pStyle w:val="TableParagraph"/>
              <w:spacing w:line="264" w:lineRule="exact"/>
              <w:ind w:left="103"/>
              <w:rPr>
                <w:sz w:val="24"/>
              </w:rPr>
            </w:pPr>
            <w:r>
              <w:rPr>
                <w:sz w:val="24"/>
                <w:shd w:fill="F6F6F6" w:color="auto" w:val="clear"/>
              </w:rPr>
              <w:t>ширина : висота), мм</w:t>
            </w:r>
          </w:p>
        </w:tc>
        <w:tc>
          <w:tcPr>
            <w:tcW w:w="1947" w:type="dxa"/>
          </w:tcPr>
          <w:p>
            <w:pPr>
              <w:pStyle w:val="TableParagraph"/>
              <w:spacing w:line="268" w:lineRule="exact"/>
              <w:ind w:left="103"/>
              <w:rPr>
                <w:sz w:val="24"/>
              </w:rPr>
            </w:pPr>
            <w:r>
              <w:rPr>
                <w:sz w:val="24"/>
              </w:rPr>
              <w:t>7680:2500:2780</w:t>
            </w:r>
          </w:p>
        </w:tc>
      </w:tr>
      <w:tr>
        <w:trPr>
          <w:trHeight w:val="280" w:hRule="atLeast"/>
        </w:trPr>
        <w:tc>
          <w:tcPr>
            <w:tcW w:w="3249" w:type="dxa"/>
            <w:vMerge/>
            <w:tcBorders>
              <w:top w:val="nil"/>
              <w:left w:val="nil"/>
              <w:bottom w:val="nil"/>
            </w:tcBorders>
          </w:tcPr>
          <w:p>
            <w:pPr>
              <w:rPr>
                <w:sz w:val="2"/>
                <w:szCs w:val="2"/>
              </w:rPr>
            </w:pPr>
          </w:p>
        </w:tc>
        <w:tc>
          <w:tcPr>
            <w:tcW w:w="4040" w:type="dxa"/>
          </w:tcPr>
          <w:p>
            <w:pPr>
              <w:pStyle w:val="TableParagraph"/>
              <w:spacing w:line="258" w:lineRule="exact"/>
              <w:ind w:left="103"/>
              <w:rPr>
                <w:sz w:val="24"/>
              </w:rPr>
            </w:pPr>
            <w:r>
              <w:rPr>
                <w:sz w:val="24"/>
              </w:rPr>
              <w:t>води, не менше</w:t>
            </w:r>
          </w:p>
        </w:tc>
        <w:tc>
          <w:tcPr>
            <w:tcW w:w="1947" w:type="dxa"/>
          </w:tcPr>
          <w:p>
            <w:pPr>
              <w:pStyle w:val="TableParagraph"/>
              <w:spacing w:line="258" w:lineRule="exact"/>
              <w:ind w:left="103"/>
              <w:rPr>
                <w:sz w:val="24"/>
              </w:rPr>
            </w:pPr>
            <w:r>
              <w:rPr>
                <w:sz w:val="24"/>
              </w:rPr>
              <w:t>2,36 (2360)</w:t>
            </w:r>
          </w:p>
        </w:tc>
      </w:tr>
    </w:tbl>
    <w:p>
      <w:pPr>
        <w:pStyle w:val="BodyText"/>
        <w:spacing w:before="1"/>
        <w:rPr>
          <w:sz w:val="27"/>
        </w:rPr>
      </w:pPr>
    </w:p>
    <w:p>
      <w:pPr>
        <w:pStyle w:val="BodyText"/>
        <w:spacing w:after="5"/>
        <w:ind w:left="246" w:right="853"/>
        <w:jc w:val="center"/>
      </w:pPr>
      <w:r>
        <w:rPr/>
        <w:t>AЦ-40(131) -137А Автоцистерна пожарна на базі ЗІЛ 131/6x6</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1"/>
        <w:gridCol w:w="4028"/>
        <w:gridCol w:w="1947"/>
      </w:tblGrid>
      <w:tr>
        <w:trPr>
          <w:trHeight w:val="277" w:hRule="atLeast"/>
        </w:trPr>
        <w:tc>
          <w:tcPr>
            <w:tcW w:w="3261" w:type="dxa"/>
            <w:vMerge w:val="restart"/>
            <w:tcBorders>
              <w:top w:val="nil"/>
              <w:left w:val="nil"/>
              <w:bottom w:val="nil"/>
            </w:tcBorders>
          </w:tcPr>
          <w:p>
            <w:pPr>
              <w:pStyle w:val="TableParagraph"/>
              <w:ind w:left="25"/>
              <w:rPr>
                <w:sz w:val="20"/>
              </w:rPr>
            </w:pPr>
            <w:r>
              <w:rPr>
                <w:sz w:val="20"/>
              </w:rPr>
              <w:drawing>
                <wp:inline distT="0" distB="0" distL="0" distR="0">
                  <wp:extent cx="1901484" cy="1263586"/>
                  <wp:effectExtent l="0" t="0" r="0" b="0"/>
                  <wp:docPr id="215" name="image213.jpeg"/>
                  <wp:cNvGraphicFramePr>
                    <a:graphicFrameLocks noChangeAspect="1"/>
                  </wp:cNvGraphicFramePr>
                  <a:graphic>
                    <a:graphicData uri="http://schemas.openxmlformats.org/drawingml/2006/picture">
                      <pic:pic>
                        <pic:nvPicPr>
                          <pic:cNvPr id="216" name="image213.jpeg"/>
                          <pic:cNvPicPr/>
                        </pic:nvPicPr>
                        <pic:blipFill>
                          <a:blip r:embed="rId220" cstate="print"/>
                          <a:stretch>
                            <a:fillRect/>
                          </a:stretch>
                        </pic:blipFill>
                        <pic:spPr>
                          <a:xfrm>
                            <a:off x="0" y="0"/>
                            <a:ext cx="1901484" cy="1263586"/>
                          </a:xfrm>
                          <a:prstGeom prst="rect">
                            <a:avLst/>
                          </a:prstGeom>
                        </pic:spPr>
                      </pic:pic>
                    </a:graphicData>
                  </a:graphic>
                </wp:inline>
              </w:drawing>
            </w:r>
            <w:r>
              <w:rPr>
                <w:sz w:val="20"/>
              </w:rPr>
            </w:r>
          </w:p>
        </w:tc>
        <w:tc>
          <w:tcPr>
            <w:tcW w:w="4028" w:type="dxa"/>
          </w:tcPr>
          <w:p>
            <w:pPr>
              <w:pStyle w:val="TableParagraph"/>
              <w:spacing w:line="256" w:lineRule="exact"/>
              <w:ind w:left="100"/>
              <w:rPr>
                <w:sz w:val="24"/>
              </w:rPr>
            </w:pPr>
            <w:r>
              <w:rPr>
                <w:sz w:val="24"/>
              </w:rPr>
              <w:t>потужність (максимальна), кВт (к.с)</w:t>
            </w:r>
          </w:p>
        </w:tc>
        <w:tc>
          <w:tcPr>
            <w:tcW w:w="1947" w:type="dxa"/>
          </w:tcPr>
          <w:p>
            <w:pPr>
              <w:pStyle w:val="TableParagraph"/>
              <w:spacing w:line="256" w:lineRule="exact"/>
              <w:ind w:left="101"/>
              <w:rPr>
                <w:sz w:val="24"/>
              </w:rPr>
            </w:pPr>
            <w:r>
              <w:rPr>
                <w:sz w:val="24"/>
              </w:rPr>
              <w:t>110 (150)</w:t>
            </w:r>
          </w:p>
        </w:tc>
      </w:tr>
      <w:tr>
        <w:trPr>
          <w:trHeight w:val="552" w:hRule="atLeast"/>
        </w:trPr>
        <w:tc>
          <w:tcPr>
            <w:tcW w:w="3261" w:type="dxa"/>
            <w:vMerge/>
            <w:tcBorders>
              <w:top w:val="nil"/>
              <w:left w:val="nil"/>
              <w:bottom w:val="nil"/>
            </w:tcBorders>
          </w:tcPr>
          <w:p>
            <w:pPr>
              <w:rPr>
                <w:sz w:val="2"/>
                <w:szCs w:val="2"/>
              </w:rPr>
            </w:pPr>
          </w:p>
        </w:tc>
        <w:tc>
          <w:tcPr>
            <w:tcW w:w="4028" w:type="dxa"/>
          </w:tcPr>
          <w:p>
            <w:pPr>
              <w:pStyle w:val="TableParagraph"/>
              <w:tabs>
                <w:tab w:pos="2449" w:val="left" w:leader="none"/>
                <w:tab w:pos="3139" w:val="left" w:leader="none"/>
              </w:tabs>
              <w:spacing w:line="268" w:lineRule="exact"/>
              <w:ind w:left="100"/>
              <w:rPr>
                <w:sz w:val="24"/>
              </w:rPr>
            </w:pPr>
            <w:r>
              <w:rPr>
                <w:sz w:val="24"/>
              </w:rPr>
              <w:t>швидкість(макс),</w:t>
              <w:tab/>
              <w:t>з</w:t>
              <w:tab/>
              <w:t>повним</w:t>
            </w:r>
          </w:p>
          <w:p>
            <w:pPr>
              <w:pStyle w:val="TableParagraph"/>
              <w:spacing w:line="264" w:lineRule="exact"/>
              <w:ind w:left="100"/>
              <w:rPr>
                <w:sz w:val="24"/>
              </w:rPr>
            </w:pPr>
            <w:r>
              <w:rPr>
                <w:sz w:val="24"/>
              </w:rPr>
              <w:t>навантаженням, км/год</w:t>
            </w:r>
          </w:p>
        </w:tc>
        <w:tc>
          <w:tcPr>
            <w:tcW w:w="1947" w:type="dxa"/>
          </w:tcPr>
          <w:p>
            <w:pPr>
              <w:pStyle w:val="TableParagraph"/>
              <w:spacing w:line="268" w:lineRule="exact"/>
              <w:ind w:left="101"/>
              <w:rPr>
                <w:sz w:val="24"/>
              </w:rPr>
            </w:pPr>
            <w:r>
              <w:rPr>
                <w:sz w:val="24"/>
              </w:rPr>
              <w:t>80</w:t>
            </w:r>
          </w:p>
        </w:tc>
      </w:tr>
      <w:tr>
        <w:trPr>
          <w:trHeight w:val="275" w:hRule="atLeast"/>
        </w:trPr>
        <w:tc>
          <w:tcPr>
            <w:tcW w:w="3261" w:type="dxa"/>
            <w:vMerge/>
            <w:tcBorders>
              <w:top w:val="nil"/>
              <w:left w:val="nil"/>
              <w:bottom w:val="nil"/>
            </w:tcBorders>
          </w:tcPr>
          <w:p>
            <w:pPr>
              <w:rPr>
                <w:sz w:val="2"/>
                <w:szCs w:val="2"/>
              </w:rPr>
            </w:pPr>
          </w:p>
        </w:tc>
        <w:tc>
          <w:tcPr>
            <w:tcW w:w="4028" w:type="dxa"/>
          </w:tcPr>
          <w:p>
            <w:pPr>
              <w:pStyle w:val="TableParagraph"/>
              <w:spacing w:line="256" w:lineRule="exact"/>
              <w:ind w:left="100"/>
              <w:rPr>
                <w:sz w:val="24"/>
              </w:rPr>
            </w:pPr>
            <w:r>
              <w:rPr>
                <w:sz w:val="24"/>
              </w:rPr>
              <w:t>кабіна</w:t>
            </w:r>
          </w:p>
        </w:tc>
        <w:tc>
          <w:tcPr>
            <w:tcW w:w="1947" w:type="dxa"/>
          </w:tcPr>
          <w:p>
            <w:pPr>
              <w:pStyle w:val="TableParagraph"/>
              <w:spacing w:line="256" w:lineRule="exact"/>
              <w:ind w:left="101"/>
              <w:rPr>
                <w:sz w:val="24"/>
              </w:rPr>
            </w:pPr>
            <w:r>
              <w:rPr>
                <w:sz w:val="24"/>
              </w:rPr>
              <w:t>1+6</w:t>
            </w:r>
          </w:p>
        </w:tc>
      </w:tr>
      <w:tr>
        <w:trPr>
          <w:trHeight w:val="551" w:hRule="atLeast"/>
        </w:trPr>
        <w:tc>
          <w:tcPr>
            <w:tcW w:w="3261" w:type="dxa"/>
            <w:vMerge/>
            <w:tcBorders>
              <w:top w:val="nil"/>
              <w:left w:val="nil"/>
              <w:bottom w:val="nil"/>
            </w:tcBorders>
          </w:tcPr>
          <w:p>
            <w:pPr>
              <w:rPr>
                <w:sz w:val="2"/>
                <w:szCs w:val="2"/>
              </w:rPr>
            </w:pPr>
          </w:p>
        </w:tc>
        <w:tc>
          <w:tcPr>
            <w:tcW w:w="4028" w:type="dxa"/>
          </w:tcPr>
          <w:p>
            <w:pPr>
              <w:pStyle w:val="TableParagraph"/>
              <w:tabs>
                <w:tab w:pos="1573" w:val="left" w:leader="none"/>
                <w:tab w:pos="3847" w:val="left" w:leader="none"/>
              </w:tabs>
              <w:spacing w:line="269" w:lineRule="exact"/>
              <w:ind w:left="100"/>
              <w:rPr>
                <w:sz w:val="24"/>
              </w:rPr>
            </w:pPr>
            <w:r>
              <w:rPr>
                <w:sz w:val="24"/>
              </w:rPr>
              <w:t>Габаритні</w:t>
              <w:tab/>
              <w:t>розміри (довжина</w:t>
              <w:tab/>
              <w:t>:</w:t>
            </w:r>
          </w:p>
          <w:p>
            <w:pPr>
              <w:pStyle w:val="TableParagraph"/>
              <w:spacing w:line="263" w:lineRule="exact"/>
              <w:ind w:left="100"/>
              <w:rPr>
                <w:sz w:val="24"/>
              </w:rPr>
            </w:pPr>
            <w:r>
              <w:rPr>
                <w:sz w:val="24"/>
              </w:rPr>
              <w:t>ширина : висота), мм</w:t>
            </w:r>
          </w:p>
        </w:tc>
        <w:tc>
          <w:tcPr>
            <w:tcW w:w="1947" w:type="dxa"/>
          </w:tcPr>
          <w:p>
            <w:pPr>
              <w:pStyle w:val="TableParagraph"/>
              <w:spacing w:line="270" w:lineRule="exact"/>
              <w:ind w:left="101"/>
              <w:rPr>
                <w:sz w:val="24"/>
              </w:rPr>
            </w:pPr>
            <w:r>
              <w:rPr>
                <w:sz w:val="24"/>
              </w:rPr>
              <w:t>7640:2500:2950</w:t>
            </w:r>
          </w:p>
        </w:tc>
      </w:tr>
      <w:tr>
        <w:trPr>
          <w:trHeight w:val="294" w:hRule="atLeast"/>
        </w:trPr>
        <w:tc>
          <w:tcPr>
            <w:tcW w:w="3261" w:type="dxa"/>
            <w:vMerge/>
            <w:tcBorders>
              <w:top w:val="nil"/>
              <w:left w:val="nil"/>
              <w:bottom w:val="nil"/>
            </w:tcBorders>
          </w:tcPr>
          <w:p>
            <w:pPr>
              <w:rPr>
                <w:sz w:val="2"/>
                <w:szCs w:val="2"/>
              </w:rPr>
            </w:pPr>
          </w:p>
        </w:tc>
        <w:tc>
          <w:tcPr>
            <w:tcW w:w="4028" w:type="dxa"/>
          </w:tcPr>
          <w:p>
            <w:pPr>
              <w:pStyle w:val="TableParagraph"/>
              <w:spacing w:line="270" w:lineRule="exact"/>
              <w:ind w:left="100"/>
              <w:rPr>
                <w:sz w:val="24"/>
              </w:rPr>
            </w:pPr>
            <w:r>
              <w:rPr>
                <w:sz w:val="24"/>
              </w:rPr>
              <w:t>води, не менше</w:t>
            </w:r>
          </w:p>
        </w:tc>
        <w:tc>
          <w:tcPr>
            <w:tcW w:w="1947" w:type="dxa"/>
          </w:tcPr>
          <w:p>
            <w:pPr>
              <w:pStyle w:val="TableParagraph"/>
              <w:spacing w:line="270" w:lineRule="exact"/>
              <w:ind w:left="101"/>
              <w:rPr>
                <w:sz w:val="24"/>
              </w:rPr>
            </w:pPr>
            <w:r>
              <w:rPr>
                <w:sz w:val="24"/>
              </w:rPr>
              <w:t>2,73 (2730)</w:t>
            </w:r>
          </w:p>
        </w:tc>
      </w:tr>
    </w:tbl>
    <w:p>
      <w:pPr>
        <w:spacing w:after="0" w:line="270" w:lineRule="exact"/>
        <w:rPr>
          <w:sz w:val="24"/>
        </w:rPr>
        <w:sectPr>
          <w:pgSz w:w="11910" w:h="16840"/>
          <w:pgMar w:header="710" w:footer="0" w:top="1040" w:bottom="280" w:left="1460" w:right="0"/>
        </w:sectPr>
      </w:pPr>
    </w:p>
    <w:p>
      <w:pPr>
        <w:pStyle w:val="BodyText"/>
        <w:rPr>
          <w:sz w:val="20"/>
        </w:rPr>
      </w:pPr>
    </w:p>
    <w:p>
      <w:pPr>
        <w:pStyle w:val="BodyText"/>
        <w:spacing w:before="4"/>
        <w:rPr>
          <w:sz w:val="17"/>
        </w:rPr>
      </w:pPr>
    </w:p>
    <w:p>
      <w:pPr>
        <w:pStyle w:val="BodyText"/>
        <w:spacing w:before="89" w:after="5"/>
        <w:ind w:left="246" w:right="850"/>
        <w:jc w:val="center"/>
      </w:pPr>
      <w:r>
        <w:rPr/>
        <w:t>АД-30 (131) ПМ 506 Пожежна авто драбина на базі ЗІЛ 131/6x6</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7"/>
        <w:gridCol w:w="4009"/>
        <w:gridCol w:w="1990"/>
      </w:tblGrid>
      <w:tr>
        <w:trPr>
          <w:trHeight w:val="277" w:hRule="atLeast"/>
        </w:trPr>
        <w:tc>
          <w:tcPr>
            <w:tcW w:w="3237" w:type="dxa"/>
            <w:vMerge w:val="restart"/>
            <w:tcBorders>
              <w:top w:val="nil"/>
              <w:left w:val="nil"/>
              <w:bottom w:val="nil"/>
            </w:tcBorders>
          </w:tcPr>
          <w:p>
            <w:pPr>
              <w:pStyle w:val="TableParagraph"/>
              <w:ind w:left="25"/>
              <w:rPr>
                <w:sz w:val="20"/>
              </w:rPr>
            </w:pPr>
            <w:r>
              <w:rPr>
                <w:sz w:val="20"/>
              </w:rPr>
              <w:drawing>
                <wp:inline distT="0" distB="0" distL="0" distR="0">
                  <wp:extent cx="1922127" cy="1282446"/>
                  <wp:effectExtent l="0" t="0" r="0" b="0"/>
                  <wp:docPr id="217" name="image214.jpeg"/>
                  <wp:cNvGraphicFramePr>
                    <a:graphicFrameLocks noChangeAspect="1"/>
                  </wp:cNvGraphicFramePr>
                  <a:graphic>
                    <a:graphicData uri="http://schemas.openxmlformats.org/drawingml/2006/picture">
                      <pic:pic>
                        <pic:nvPicPr>
                          <pic:cNvPr id="218" name="image214.jpeg"/>
                          <pic:cNvPicPr/>
                        </pic:nvPicPr>
                        <pic:blipFill>
                          <a:blip r:embed="rId221" cstate="print"/>
                          <a:stretch>
                            <a:fillRect/>
                          </a:stretch>
                        </pic:blipFill>
                        <pic:spPr>
                          <a:xfrm>
                            <a:off x="0" y="0"/>
                            <a:ext cx="1922127" cy="1282446"/>
                          </a:xfrm>
                          <a:prstGeom prst="rect">
                            <a:avLst/>
                          </a:prstGeom>
                        </pic:spPr>
                      </pic:pic>
                    </a:graphicData>
                  </a:graphic>
                </wp:inline>
              </w:drawing>
            </w:r>
            <w:r>
              <w:rPr>
                <w:sz w:val="20"/>
              </w:rPr>
            </w:r>
          </w:p>
        </w:tc>
        <w:tc>
          <w:tcPr>
            <w:tcW w:w="4009" w:type="dxa"/>
          </w:tcPr>
          <w:p>
            <w:pPr>
              <w:pStyle w:val="TableParagraph"/>
              <w:spacing w:line="256" w:lineRule="exact"/>
              <w:ind w:left="100"/>
              <w:rPr>
                <w:sz w:val="24"/>
              </w:rPr>
            </w:pPr>
            <w:r>
              <w:rPr>
                <w:sz w:val="24"/>
              </w:rPr>
              <w:t>потужність (максимальна), кВт (к.с)</w:t>
            </w:r>
          </w:p>
        </w:tc>
        <w:tc>
          <w:tcPr>
            <w:tcW w:w="1990" w:type="dxa"/>
          </w:tcPr>
          <w:p>
            <w:pPr>
              <w:pStyle w:val="TableParagraph"/>
              <w:spacing w:line="256" w:lineRule="exact"/>
              <w:ind w:left="103"/>
              <w:rPr>
                <w:sz w:val="24"/>
              </w:rPr>
            </w:pPr>
            <w:r>
              <w:rPr>
                <w:sz w:val="24"/>
              </w:rPr>
              <w:t>110 (150)</w:t>
            </w:r>
          </w:p>
        </w:tc>
      </w:tr>
      <w:tr>
        <w:trPr>
          <w:trHeight w:val="551" w:hRule="atLeast"/>
        </w:trPr>
        <w:tc>
          <w:tcPr>
            <w:tcW w:w="3237" w:type="dxa"/>
            <w:vMerge/>
            <w:tcBorders>
              <w:top w:val="nil"/>
              <w:left w:val="nil"/>
              <w:bottom w:val="nil"/>
            </w:tcBorders>
          </w:tcPr>
          <w:p>
            <w:pPr>
              <w:rPr>
                <w:sz w:val="2"/>
                <w:szCs w:val="2"/>
              </w:rPr>
            </w:pPr>
          </w:p>
        </w:tc>
        <w:tc>
          <w:tcPr>
            <w:tcW w:w="4009" w:type="dxa"/>
          </w:tcPr>
          <w:p>
            <w:pPr>
              <w:pStyle w:val="TableParagraph"/>
              <w:tabs>
                <w:tab w:pos="2442" w:val="left" w:leader="none"/>
                <w:tab w:pos="3123" w:val="left" w:leader="none"/>
              </w:tabs>
              <w:spacing w:line="268" w:lineRule="exact"/>
              <w:ind w:left="100"/>
              <w:rPr>
                <w:sz w:val="24"/>
              </w:rPr>
            </w:pPr>
            <w:r>
              <w:rPr>
                <w:sz w:val="24"/>
              </w:rPr>
              <w:t>швидкість(макс),</w:t>
              <w:tab/>
              <w:t>з</w:t>
              <w:tab/>
              <w:t>повним</w:t>
            </w:r>
          </w:p>
          <w:p>
            <w:pPr>
              <w:pStyle w:val="TableParagraph"/>
              <w:spacing w:line="264" w:lineRule="exact"/>
              <w:ind w:left="100"/>
              <w:rPr>
                <w:sz w:val="24"/>
              </w:rPr>
            </w:pPr>
            <w:r>
              <w:rPr>
                <w:sz w:val="24"/>
              </w:rPr>
              <w:t>навантаженням, км/год</w:t>
            </w:r>
          </w:p>
        </w:tc>
        <w:tc>
          <w:tcPr>
            <w:tcW w:w="1990" w:type="dxa"/>
          </w:tcPr>
          <w:p>
            <w:pPr>
              <w:pStyle w:val="TableParagraph"/>
              <w:spacing w:line="268" w:lineRule="exact"/>
              <w:ind w:left="103"/>
              <w:rPr>
                <w:sz w:val="24"/>
              </w:rPr>
            </w:pPr>
            <w:r>
              <w:rPr>
                <w:sz w:val="24"/>
              </w:rPr>
              <w:t>80</w:t>
            </w:r>
          </w:p>
        </w:tc>
      </w:tr>
      <w:tr>
        <w:trPr>
          <w:trHeight w:val="275" w:hRule="atLeast"/>
        </w:trPr>
        <w:tc>
          <w:tcPr>
            <w:tcW w:w="3237" w:type="dxa"/>
            <w:vMerge/>
            <w:tcBorders>
              <w:top w:val="nil"/>
              <w:left w:val="nil"/>
              <w:bottom w:val="nil"/>
            </w:tcBorders>
          </w:tcPr>
          <w:p>
            <w:pPr>
              <w:rPr>
                <w:sz w:val="2"/>
                <w:szCs w:val="2"/>
              </w:rPr>
            </w:pPr>
          </w:p>
        </w:tc>
        <w:tc>
          <w:tcPr>
            <w:tcW w:w="4009" w:type="dxa"/>
          </w:tcPr>
          <w:p>
            <w:pPr>
              <w:pStyle w:val="TableParagraph"/>
              <w:spacing w:line="256" w:lineRule="exact"/>
              <w:ind w:left="100"/>
              <w:rPr>
                <w:sz w:val="24"/>
              </w:rPr>
            </w:pPr>
            <w:r>
              <w:rPr>
                <w:sz w:val="24"/>
              </w:rPr>
              <w:t>кабіна</w:t>
            </w:r>
          </w:p>
        </w:tc>
        <w:tc>
          <w:tcPr>
            <w:tcW w:w="1990" w:type="dxa"/>
          </w:tcPr>
          <w:p>
            <w:pPr>
              <w:pStyle w:val="TableParagraph"/>
              <w:spacing w:line="256" w:lineRule="exact"/>
              <w:ind w:left="103"/>
              <w:rPr>
                <w:sz w:val="24"/>
              </w:rPr>
            </w:pPr>
            <w:r>
              <w:rPr>
                <w:sz w:val="24"/>
              </w:rPr>
              <w:t>1+2</w:t>
            </w:r>
          </w:p>
        </w:tc>
      </w:tr>
      <w:tr>
        <w:trPr>
          <w:trHeight w:val="551" w:hRule="atLeast"/>
        </w:trPr>
        <w:tc>
          <w:tcPr>
            <w:tcW w:w="3237" w:type="dxa"/>
            <w:vMerge/>
            <w:tcBorders>
              <w:top w:val="nil"/>
              <w:left w:val="nil"/>
              <w:bottom w:val="nil"/>
            </w:tcBorders>
          </w:tcPr>
          <w:p>
            <w:pPr>
              <w:rPr>
                <w:sz w:val="2"/>
                <w:szCs w:val="2"/>
              </w:rPr>
            </w:pPr>
          </w:p>
        </w:tc>
        <w:tc>
          <w:tcPr>
            <w:tcW w:w="4009" w:type="dxa"/>
          </w:tcPr>
          <w:p>
            <w:pPr>
              <w:pStyle w:val="TableParagraph"/>
              <w:tabs>
                <w:tab w:pos="1563" w:val="left" w:leader="none"/>
                <w:tab w:pos="3827" w:val="left" w:leader="none"/>
              </w:tabs>
              <w:spacing w:line="268" w:lineRule="exact"/>
              <w:ind w:left="100"/>
              <w:rPr>
                <w:sz w:val="24"/>
              </w:rPr>
            </w:pPr>
            <w:r>
              <w:rPr>
                <w:sz w:val="24"/>
              </w:rPr>
              <w:t>Габаритні</w:t>
              <w:tab/>
              <w:t>розміри</w:t>
            </w:r>
            <w:r>
              <w:rPr>
                <w:spacing w:val="-1"/>
                <w:sz w:val="24"/>
              </w:rPr>
              <w:t> </w:t>
            </w:r>
            <w:r>
              <w:rPr>
                <w:sz w:val="24"/>
              </w:rPr>
              <w:t>(довжина</w:t>
              <w:tab/>
              <w:t>:</w:t>
            </w:r>
          </w:p>
          <w:p>
            <w:pPr>
              <w:pStyle w:val="TableParagraph"/>
              <w:spacing w:line="264" w:lineRule="exact"/>
              <w:ind w:left="100"/>
              <w:rPr>
                <w:sz w:val="24"/>
              </w:rPr>
            </w:pPr>
            <w:r>
              <w:rPr>
                <w:sz w:val="24"/>
              </w:rPr>
              <w:t>ширина : висота), мм</w:t>
            </w:r>
          </w:p>
        </w:tc>
        <w:tc>
          <w:tcPr>
            <w:tcW w:w="1990" w:type="dxa"/>
          </w:tcPr>
          <w:p>
            <w:pPr>
              <w:pStyle w:val="TableParagraph"/>
              <w:spacing w:line="268" w:lineRule="exact"/>
              <w:ind w:left="103"/>
              <w:rPr>
                <w:sz w:val="24"/>
              </w:rPr>
            </w:pPr>
            <w:r>
              <w:rPr>
                <w:sz w:val="24"/>
              </w:rPr>
              <w:t>11000:2500:3200</w:t>
            </w:r>
          </w:p>
        </w:tc>
      </w:tr>
      <w:tr>
        <w:trPr>
          <w:trHeight w:val="556" w:hRule="atLeast"/>
        </w:trPr>
        <w:tc>
          <w:tcPr>
            <w:tcW w:w="3237" w:type="dxa"/>
            <w:vMerge/>
            <w:tcBorders>
              <w:top w:val="nil"/>
              <w:left w:val="nil"/>
              <w:bottom w:val="nil"/>
            </w:tcBorders>
          </w:tcPr>
          <w:p>
            <w:pPr>
              <w:rPr>
                <w:sz w:val="2"/>
                <w:szCs w:val="2"/>
              </w:rPr>
            </w:pPr>
          </w:p>
        </w:tc>
        <w:tc>
          <w:tcPr>
            <w:tcW w:w="4009" w:type="dxa"/>
          </w:tcPr>
          <w:p>
            <w:pPr>
              <w:pStyle w:val="TableParagraph"/>
              <w:tabs>
                <w:tab w:pos="1935" w:val="left" w:leader="none"/>
                <w:tab w:pos="3055" w:val="left" w:leader="none"/>
              </w:tabs>
              <w:spacing w:line="268" w:lineRule="exact"/>
              <w:ind w:left="100"/>
              <w:rPr>
                <w:sz w:val="24"/>
              </w:rPr>
            </w:pPr>
            <w:r>
              <w:rPr>
                <w:sz w:val="24"/>
              </w:rPr>
              <w:t>Максимальна</w:t>
              <w:tab/>
              <w:t>висота</w:t>
              <w:tab/>
              <w:t>підйому</w:t>
            </w:r>
          </w:p>
          <w:p>
            <w:pPr>
              <w:pStyle w:val="TableParagraph"/>
              <w:spacing w:line="266" w:lineRule="exact"/>
              <w:ind w:left="100"/>
              <w:rPr>
                <w:sz w:val="24"/>
              </w:rPr>
            </w:pPr>
            <w:r>
              <w:rPr>
                <w:sz w:val="24"/>
              </w:rPr>
              <w:t>вершини дробини, м</w:t>
            </w:r>
          </w:p>
        </w:tc>
        <w:tc>
          <w:tcPr>
            <w:tcW w:w="1990" w:type="dxa"/>
          </w:tcPr>
          <w:p>
            <w:pPr>
              <w:pStyle w:val="TableParagraph"/>
              <w:spacing w:line="268" w:lineRule="exact"/>
              <w:ind w:left="103"/>
              <w:rPr>
                <w:sz w:val="24"/>
              </w:rPr>
            </w:pPr>
            <w:r>
              <w:rPr>
                <w:sz w:val="24"/>
              </w:rPr>
              <w:t>30</w:t>
            </w:r>
          </w:p>
        </w:tc>
      </w:tr>
    </w:tbl>
    <w:p>
      <w:pPr>
        <w:pStyle w:val="BodyText"/>
        <w:spacing w:before="1"/>
        <w:rPr>
          <w:sz w:val="27"/>
        </w:rPr>
      </w:pPr>
    </w:p>
    <w:p>
      <w:pPr>
        <w:pStyle w:val="BodyText"/>
        <w:spacing w:after="5"/>
        <w:ind w:left="1447" w:right="2053"/>
        <w:jc w:val="center"/>
      </w:pPr>
      <w:r>
        <w:rPr/>
        <w:t>Автокран КС-2571 на базі ЗІЛ 130/4x2</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6"/>
        <w:gridCol w:w="4102"/>
        <w:gridCol w:w="1937"/>
      </w:tblGrid>
      <w:tr>
        <w:trPr>
          <w:trHeight w:val="278" w:hRule="atLeast"/>
        </w:trPr>
        <w:tc>
          <w:tcPr>
            <w:tcW w:w="3196" w:type="dxa"/>
            <w:vMerge w:val="restart"/>
            <w:tcBorders>
              <w:top w:val="nil"/>
              <w:left w:val="nil"/>
              <w:bottom w:val="nil"/>
            </w:tcBorders>
          </w:tcPr>
          <w:p>
            <w:pPr>
              <w:pStyle w:val="TableParagraph"/>
              <w:ind w:left="25"/>
              <w:rPr>
                <w:sz w:val="20"/>
              </w:rPr>
            </w:pPr>
            <w:r>
              <w:rPr>
                <w:sz w:val="20"/>
              </w:rPr>
              <w:drawing>
                <wp:inline distT="0" distB="0" distL="0" distR="0">
                  <wp:extent cx="1915971" cy="1298352"/>
                  <wp:effectExtent l="0" t="0" r="0" b="0"/>
                  <wp:docPr id="219" name="image215.jpeg"/>
                  <wp:cNvGraphicFramePr>
                    <a:graphicFrameLocks noChangeAspect="1"/>
                  </wp:cNvGraphicFramePr>
                  <a:graphic>
                    <a:graphicData uri="http://schemas.openxmlformats.org/drawingml/2006/picture">
                      <pic:pic>
                        <pic:nvPicPr>
                          <pic:cNvPr id="220" name="image215.jpeg"/>
                          <pic:cNvPicPr/>
                        </pic:nvPicPr>
                        <pic:blipFill>
                          <a:blip r:embed="rId222" cstate="print"/>
                          <a:stretch>
                            <a:fillRect/>
                          </a:stretch>
                        </pic:blipFill>
                        <pic:spPr>
                          <a:xfrm>
                            <a:off x="0" y="0"/>
                            <a:ext cx="1915971" cy="1298352"/>
                          </a:xfrm>
                          <a:prstGeom prst="rect">
                            <a:avLst/>
                          </a:prstGeom>
                        </pic:spPr>
                      </pic:pic>
                    </a:graphicData>
                  </a:graphic>
                </wp:inline>
              </w:drawing>
            </w:r>
            <w:r>
              <w:rPr>
                <w:sz w:val="20"/>
              </w:rPr>
            </w:r>
          </w:p>
        </w:tc>
        <w:tc>
          <w:tcPr>
            <w:tcW w:w="4102" w:type="dxa"/>
          </w:tcPr>
          <w:p>
            <w:pPr>
              <w:pStyle w:val="TableParagraph"/>
              <w:spacing w:line="256" w:lineRule="exact"/>
              <w:ind w:left="100"/>
              <w:rPr>
                <w:sz w:val="24"/>
              </w:rPr>
            </w:pPr>
            <w:r>
              <w:rPr>
                <w:sz w:val="24"/>
              </w:rPr>
              <w:t>потужність (максимальна), кВт (к.с)</w:t>
            </w:r>
          </w:p>
        </w:tc>
        <w:tc>
          <w:tcPr>
            <w:tcW w:w="1937" w:type="dxa"/>
          </w:tcPr>
          <w:p>
            <w:pPr>
              <w:pStyle w:val="TableParagraph"/>
              <w:spacing w:line="256" w:lineRule="exact"/>
              <w:ind w:left="101"/>
              <w:rPr>
                <w:sz w:val="24"/>
              </w:rPr>
            </w:pPr>
            <w:r>
              <w:rPr>
                <w:sz w:val="24"/>
              </w:rPr>
              <w:t>110 (150)</w:t>
            </w:r>
          </w:p>
        </w:tc>
      </w:tr>
      <w:tr>
        <w:trPr>
          <w:trHeight w:val="551" w:hRule="atLeast"/>
        </w:trPr>
        <w:tc>
          <w:tcPr>
            <w:tcW w:w="3196" w:type="dxa"/>
            <w:vMerge/>
            <w:tcBorders>
              <w:top w:val="nil"/>
              <w:left w:val="nil"/>
              <w:bottom w:val="nil"/>
            </w:tcBorders>
          </w:tcPr>
          <w:p>
            <w:pPr>
              <w:rPr>
                <w:sz w:val="2"/>
                <w:szCs w:val="2"/>
              </w:rPr>
            </w:pPr>
          </w:p>
        </w:tc>
        <w:tc>
          <w:tcPr>
            <w:tcW w:w="4102" w:type="dxa"/>
          </w:tcPr>
          <w:p>
            <w:pPr>
              <w:pStyle w:val="TableParagraph"/>
              <w:tabs>
                <w:tab w:pos="2487" w:val="left" w:leader="none"/>
                <w:tab w:pos="3216" w:val="left" w:leader="none"/>
              </w:tabs>
              <w:spacing w:line="268" w:lineRule="exact"/>
              <w:ind w:left="100"/>
              <w:rPr>
                <w:sz w:val="24"/>
              </w:rPr>
            </w:pPr>
            <w:r>
              <w:rPr>
                <w:sz w:val="24"/>
              </w:rPr>
              <w:t>швидкість(макс),</w:t>
              <w:tab/>
              <w:t>з</w:t>
              <w:tab/>
              <w:t>повним</w:t>
            </w:r>
          </w:p>
          <w:p>
            <w:pPr>
              <w:pStyle w:val="TableParagraph"/>
              <w:spacing w:line="264" w:lineRule="exact"/>
              <w:ind w:left="100"/>
              <w:rPr>
                <w:sz w:val="24"/>
              </w:rPr>
            </w:pPr>
            <w:r>
              <w:rPr>
                <w:sz w:val="24"/>
              </w:rPr>
              <w:t>навантаженням, км/год</w:t>
            </w:r>
          </w:p>
        </w:tc>
        <w:tc>
          <w:tcPr>
            <w:tcW w:w="1937" w:type="dxa"/>
          </w:tcPr>
          <w:p>
            <w:pPr>
              <w:pStyle w:val="TableParagraph"/>
              <w:spacing w:line="268" w:lineRule="exact"/>
              <w:ind w:left="101"/>
              <w:rPr>
                <w:sz w:val="24"/>
              </w:rPr>
            </w:pPr>
            <w:r>
              <w:rPr>
                <w:sz w:val="24"/>
              </w:rPr>
              <w:t>70</w:t>
            </w:r>
          </w:p>
        </w:tc>
      </w:tr>
      <w:tr>
        <w:trPr>
          <w:trHeight w:val="275" w:hRule="atLeast"/>
        </w:trPr>
        <w:tc>
          <w:tcPr>
            <w:tcW w:w="3196" w:type="dxa"/>
            <w:vMerge/>
            <w:tcBorders>
              <w:top w:val="nil"/>
              <w:left w:val="nil"/>
              <w:bottom w:val="nil"/>
            </w:tcBorders>
          </w:tcPr>
          <w:p>
            <w:pPr>
              <w:rPr>
                <w:sz w:val="2"/>
                <w:szCs w:val="2"/>
              </w:rPr>
            </w:pPr>
          </w:p>
        </w:tc>
        <w:tc>
          <w:tcPr>
            <w:tcW w:w="4102" w:type="dxa"/>
          </w:tcPr>
          <w:p>
            <w:pPr>
              <w:pStyle w:val="TableParagraph"/>
              <w:spacing w:line="256" w:lineRule="exact"/>
              <w:ind w:left="100"/>
              <w:rPr>
                <w:sz w:val="24"/>
              </w:rPr>
            </w:pPr>
            <w:r>
              <w:rPr>
                <w:sz w:val="24"/>
              </w:rPr>
              <w:t>кабіна</w:t>
            </w:r>
          </w:p>
        </w:tc>
        <w:tc>
          <w:tcPr>
            <w:tcW w:w="1937" w:type="dxa"/>
          </w:tcPr>
          <w:p>
            <w:pPr>
              <w:pStyle w:val="TableParagraph"/>
              <w:spacing w:line="256" w:lineRule="exact"/>
              <w:ind w:left="101"/>
              <w:rPr>
                <w:sz w:val="24"/>
              </w:rPr>
            </w:pPr>
            <w:r>
              <w:rPr>
                <w:sz w:val="24"/>
              </w:rPr>
              <w:t>1+2</w:t>
            </w:r>
          </w:p>
        </w:tc>
      </w:tr>
      <w:tr>
        <w:trPr>
          <w:trHeight w:val="553" w:hRule="atLeast"/>
        </w:trPr>
        <w:tc>
          <w:tcPr>
            <w:tcW w:w="3196" w:type="dxa"/>
            <w:vMerge/>
            <w:tcBorders>
              <w:top w:val="nil"/>
              <w:left w:val="nil"/>
              <w:bottom w:val="nil"/>
            </w:tcBorders>
          </w:tcPr>
          <w:p>
            <w:pPr>
              <w:rPr>
                <w:sz w:val="2"/>
                <w:szCs w:val="2"/>
              </w:rPr>
            </w:pPr>
          </w:p>
        </w:tc>
        <w:tc>
          <w:tcPr>
            <w:tcW w:w="4102" w:type="dxa"/>
          </w:tcPr>
          <w:p>
            <w:pPr>
              <w:pStyle w:val="TableParagraph"/>
              <w:spacing w:line="270" w:lineRule="exact"/>
              <w:ind w:left="100"/>
              <w:rPr>
                <w:sz w:val="24"/>
              </w:rPr>
            </w:pPr>
            <w:r>
              <w:rPr>
                <w:sz w:val="24"/>
              </w:rPr>
              <w:t>Габаритні розміри (довжина : ширина</w:t>
            </w:r>
          </w:p>
          <w:p>
            <w:pPr>
              <w:pStyle w:val="TableParagraph"/>
              <w:spacing w:line="264" w:lineRule="exact"/>
              <w:ind w:left="100"/>
              <w:rPr>
                <w:sz w:val="24"/>
              </w:rPr>
            </w:pPr>
            <w:r>
              <w:rPr>
                <w:sz w:val="24"/>
              </w:rPr>
              <w:t>: висота), мм</w:t>
            </w:r>
          </w:p>
        </w:tc>
        <w:tc>
          <w:tcPr>
            <w:tcW w:w="1937" w:type="dxa"/>
          </w:tcPr>
          <w:p>
            <w:pPr>
              <w:pStyle w:val="TableParagraph"/>
              <w:spacing w:line="270" w:lineRule="exact"/>
              <w:ind w:left="101"/>
              <w:rPr>
                <w:sz w:val="24"/>
              </w:rPr>
            </w:pPr>
            <w:r>
              <w:rPr>
                <w:sz w:val="24"/>
              </w:rPr>
              <w:t>8500:2500:3600</w:t>
            </w:r>
          </w:p>
        </w:tc>
      </w:tr>
      <w:tr>
        <w:trPr>
          <w:trHeight w:val="378" w:hRule="atLeast"/>
        </w:trPr>
        <w:tc>
          <w:tcPr>
            <w:tcW w:w="3196" w:type="dxa"/>
            <w:vMerge/>
            <w:tcBorders>
              <w:top w:val="nil"/>
              <w:left w:val="nil"/>
              <w:bottom w:val="nil"/>
            </w:tcBorders>
          </w:tcPr>
          <w:p>
            <w:pPr>
              <w:rPr>
                <w:sz w:val="2"/>
                <w:szCs w:val="2"/>
              </w:rPr>
            </w:pPr>
          </w:p>
        </w:tc>
        <w:tc>
          <w:tcPr>
            <w:tcW w:w="4102" w:type="dxa"/>
          </w:tcPr>
          <w:p>
            <w:pPr>
              <w:pStyle w:val="TableParagraph"/>
              <w:spacing w:line="268" w:lineRule="exact"/>
              <w:ind w:left="100"/>
              <w:rPr>
                <w:sz w:val="24"/>
              </w:rPr>
            </w:pPr>
            <w:r>
              <w:rPr>
                <w:sz w:val="24"/>
              </w:rPr>
              <w:t>Вантажопідйомність, максимальна, т</w:t>
            </w:r>
          </w:p>
        </w:tc>
        <w:tc>
          <w:tcPr>
            <w:tcW w:w="1937" w:type="dxa"/>
          </w:tcPr>
          <w:p>
            <w:pPr>
              <w:pStyle w:val="TableParagraph"/>
              <w:spacing w:line="268" w:lineRule="exact"/>
              <w:ind w:left="101"/>
              <w:rPr>
                <w:sz w:val="24"/>
              </w:rPr>
            </w:pPr>
            <w:r>
              <w:rPr>
                <w:sz w:val="24"/>
              </w:rPr>
              <w:t>6,3</w:t>
            </w:r>
          </w:p>
        </w:tc>
      </w:tr>
    </w:tbl>
    <w:p>
      <w:pPr>
        <w:pStyle w:val="BodyText"/>
        <w:spacing w:before="4"/>
        <w:rPr>
          <w:sz w:val="27"/>
        </w:rPr>
      </w:pPr>
    </w:p>
    <w:p>
      <w:pPr>
        <w:pStyle w:val="BodyText"/>
        <w:spacing w:after="4"/>
        <w:ind w:left="1445" w:right="2053"/>
        <w:jc w:val="center"/>
      </w:pPr>
      <w:r>
        <w:rPr/>
        <w:t>Автокран Ивановець КС-35715 на базі МАЗ 5340/4x2</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1"/>
        <w:gridCol w:w="4062"/>
        <w:gridCol w:w="1973"/>
      </w:tblGrid>
      <w:tr>
        <w:trPr>
          <w:trHeight w:val="277" w:hRule="atLeast"/>
        </w:trPr>
        <w:tc>
          <w:tcPr>
            <w:tcW w:w="3201" w:type="dxa"/>
            <w:vMerge w:val="restart"/>
            <w:tcBorders>
              <w:top w:val="nil"/>
              <w:left w:val="nil"/>
              <w:bottom w:val="nil"/>
            </w:tcBorders>
          </w:tcPr>
          <w:p>
            <w:pPr>
              <w:pStyle w:val="TableParagraph"/>
              <w:ind w:left="25"/>
              <w:rPr>
                <w:sz w:val="20"/>
              </w:rPr>
            </w:pPr>
            <w:r>
              <w:rPr>
                <w:sz w:val="20"/>
              </w:rPr>
              <w:drawing>
                <wp:inline distT="0" distB="0" distL="0" distR="0">
                  <wp:extent cx="1948657" cy="1257395"/>
                  <wp:effectExtent l="0" t="0" r="0" b="0"/>
                  <wp:docPr id="221" name="image216.jpeg"/>
                  <wp:cNvGraphicFramePr>
                    <a:graphicFrameLocks noChangeAspect="1"/>
                  </wp:cNvGraphicFramePr>
                  <a:graphic>
                    <a:graphicData uri="http://schemas.openxmlformats.org/drawingml/2006/picture">
                      <pic:pic>
                        <pic:nvPicPr>
                          <pic:cNvPr id="222" name="image216.jpeg"/>
                          <pic:cNvPicPr/>
                        </pic:nvPicPr>
                        <pic:blipFill>
                          <a:blip r:embed="rId223" cstate="print"/>
                          <a:stretch>
                            <a:fillRect/>
                          </a:stretch>
                        </pic:blipFill>
                        <pic:spPr>
                          <a:xfrm>
                            <a:off x="0" y="0"/>
                            <a:ext cx="1948657" cy="1257395"/>
                          </a:xfrm>
                          <a:prstGeom prst="rect">
                            <a:avLst/>
                          </a:prstGeom>
                        </pic:spPr>
                      </pic:pic>
                    </a:graphicData>
                  </a:graphic>
                </wp:inline>
              </w:drawing>
            </w:r>
            <w:r>
              <w:rPr>
                <w:sz w:val="20"/>
              </w:rPr>
            </w:r>
          </w:p>
        </w:tc>
        <w:tc>
          <w:tcPr>
            <w:tcW w:w="4062" w:type="dxa"/>
          </w:tcPr>
          <w:p>
            <w:pPr>
              <w:pStyle w:val="TableParagraph"/>
              <w:spacing w:line="256" w:lineRule="exact"/>
              <w:ind w:left="103"/>
              <w:rPr>
                <w:sz w:val="24"/>
              </w:rPr>
            </w:pPr>
            <w:r>
              <w:rPr>
                <w:sz w:val="24"/>
              </w:rPr>
              <w:t>потужність (максимальна), кВт (к.с)</w:t>
            </w:r>
          </w:p>
        </w:tc>
        <w:tc>
          <w:tcPr>
            <w:tcW w:w="1973" w:type="dxa"/>
          </w:tcPr>
          <w:p>
            <w:pPr>
              <w:pStyle w:val="TableParagraph"/>
              <w:spacing w:line="256" w:lineRule="exact"/>
              <w:ind w:left="100"/>
              <w:rPr>
                <w:sz w:val="24"/>
              </w:rPr>
            </w:pPr>
            <w:r>
              <w:rPr>
                <w:sz w:val="24"/>
              </w:rPr>
              <w:t>190 (270)</w:t>
            </w:r>
          </w:p>
        </w:tc>
      </w:tr>
      <w:tr>
        <w:trPr>
          <w:trHeight w:val="552" w:hRule="atLeast"/>
        </w:trPr>
        <w:tc>
          <w:tcPr>
            <w:tcW w:w="3201" w:type="dxa"/>
            <w:vMerge/>
            <w:tcBorders>
              <w:top w:val="nil"/>
              <w:left w:val="nil"/>
              <w:bottom w:val="nil"/>
            </w:tcBorders>
          </w:tcPr>
          <w:p>
            <w:pPr>
              <w:rPr>
                <w:sz w:val="2"/>
                <w:szCs w:val="2"/>
              </w:rPr>
            </w:pPr>
          </w:p>
        </w:tc>
        <w:tc>
          <w:tcPr>
            <w:tcW w:w="4062" w:type="dxa"/>
          </w:tcPr>
          <w:p>
            <w:pPr>
              <w:pStyle w:val="TableParagraph"/>
              <w:tabs>
                <w:tab w:pos="2468" w:val="left" w:leader="none"/>
                <w:tab w:pos="3175" w:val="left" w:leader="none"/>
              </w:tabs>
              <w:spacing w:line="268" w:lineRule="exact"/>
              <w:ind w:left="103"/>
              <w:rPr>
                <w:sz w:val="24"/>
              </w:rPr>
            </w:pPr>
            <w:r>
              <w:rPr>
                <w:sz w:val="24"/>
              </w:rPr>
              <w:t>швидкість(макс),</w:t>
              <w:tab/>
              <w:t>з</w:t>
              <w:tab/>
              <w:t>повним</w:t>
            </w:r>
          </w:p>
          <w:p>
            <w:pPr>
              <w:pStyle w:val="TableParagraph"/>
              <w:spacing w:line="264" w:lineRule="exact"/>
              <w:ind w:left="103"/>
              <w:rPr>
                <w:sz w:val="24"/>
              </w:rPr>
            </w:pPr>
            <w:r>
              <w:rPr>
                <w:sz w:val="24"/>
              </w:rPr>
              <w:t>навантаженням, км/год</w:t>
            </w:r>
          </w:p>
        </w:tc>
        <w:tc>
          <w:tcPr>
            <w:tcW w:w="1973" w:type="dxa"/>
          </w:tcPr>
          <w:p>
            <w:pPr>
              <w:pStyle w:val="TableParagraph"/>
              <w:spacing w:line="268" w:lineRule="exact"/>
              <w:ind w:left="100"/>
              <w:rPr>
                <w:sz w:val="24"/>
              </w:rPr>
            </w:pPr>
            <w:r>
              <w:rPr>
                <w:sz w:val="24"/>
              </w:rPr>
              <w:t>95</w:t>
            </w:r>
          </w:p>
        </w:tc>
      </w:tr>
      <w:tr>
        <w:trPr>
          <w:trHeight w:val="275" w:hRule="atLeast"/>
        </w:trPr>
        <w:tc>
          <w:tcPr>
            <w:tcW w:w="3201" w:type="dxa"/>
            <w:vMerge/>
            <w:tcBorders>
              <w:top w:val="nil"/>
              <w:left w:val="nil"/>
              <w:bottom w:val="nil"/>
            </w:tcBorders>
          </w:tcPr>
          <w:p>
            <w:pPr>
              <w:rPr>
                <w:sz w:val="2"/>
                <w:szCs w:val="2"/>
              </w:rPr>
            </w:pPr>
          </w:p>
        </w:tc>
        <w:tc>
          <w:tcPr>
            <w:tcW w:w="4062" w:type="dxa"/>
          </w:tcPr>
          <w:p>
            <w:pPr>
              <w:pStyle w:val="TableParagraph"/>
              <w:spacing w:line="256" w:lineRule="exact"/>
              <w:ind w:left="103"/>
              <w:rPr>
                <w:sz w:val="24"/>
              </w:rPr>
            </w:pPr>
            <w:r>
              <w:rPr>
                <w:sz w:val="24"/>
              </w:rPr>
              <w:t>кабіна</w:t>
            </w:r>
          </w:p>
        </w:tc>
        <w:tc>
          <w:tcPr>
            <w:tcW w:w="1973" w:type="dxa"/>
          </w:tcPr>
          <w:p>
            <w:pPr>
              <w:pStyle w:val="TableParagraph"/>
              <w:spacing w:line="256" w:lineRule="exact"/>
              <w:ind w:left="100"/>
              <w:rPr>
                <w:sz w:val="24"/>
              </w:rPr>
            </w:pPr>
            <w:r>
              <w:rPr>
                <w:sz w:val="24"/>
              </w:rPr>
              <w:t>1+2</w:t>
            </w:r>
          </w:p>
        </w:tc>
      </w:tr>
      <w:tr>
        <w:trPr>
          <w:trHeight w:val="551" w:hRule="atLeast"/>
        </w:trPr>
        <w:tc>
          <w:tcPr>
            <w:tcW w:w="3201" w:type="dxa"/>
            <w:vMerge/>
            <w:tcBorders>
              <w:top w:val="nil"/>
              <w:left w:val="nil"/>
              <w:bottom w:val="nil"/>
            </w:tcBorders>
          </w:tcPr>
          <w:p>
            <w:pPr>
              <w:rPr>
                <w:sz w:val="2"/>
                <w:szCs w:val="2"/>
              </w:rPr>
            </w:pPr>
          </w:p>
        </w:tc>
        <w:tc>
          <w:tcPr>
            <w:tcW w:w="4062" w:type="dxa"/>
          </w:tcPr>
          <w:p>
            <w:pPr>
              <w:pStyle w:val="TableParagraph"/>
              <w:tabs>
                <w:tab w:pos="1590" w:val="left" w:leader="none"/>
                <w:tab w:pos="3880" w:val="left" w:leader="none"/>
              </w:tabs>
              <w:spacing w:line="268" w:lineRule="exact"/>
              <w:ind w:left="103"/>
              <w:rPr>
                <w:sz w:val="24"/>
              </w:rPr>
            </w:pPr>
            <w:r>
              <w:rPr>
                <w:sz w:val="24"/>
              </w:rPr>
              <w:t>Габаритні</w:t>
              <w:tab/>
              <w:t>розміри</w:t>
            </w:r>
            <w:r>
              <w:rPr>
                <w:spacing w:val="1"/>
                <w:sz w:val="24"/>
              </w:rPr>
              <w:t> </w:t>
            </w:r>
            <w:r>
              <w:rPr>
                <w:sz w:val="24"/>
              </w:rPr>
              <w:t>(довжина</w:t>
              <w:tab/>
              <w:t>:</w:t>
            </w:r>
          </w:p>
          <w:p>
            <w:pPr>
              <w:pStyle w:val="TableParagraph"/>
              <w:spacing w:line="264" w:lineRule="exact"/>
              <w:ind w:left="103"/>
              <w:rPr>
                <w:sz w:val="24"/>
              </w:rPr>
            </w:pPr>
            <w:r>
              <w:rPr>
                <w:sz w:val="24"/>
              </w:rPr>
              <w:t>ширина : висота), мм</w:t>
            </w:r>
          </w:p>
        </w:tc>
        <w:tc>
          <w:tcPr>
            <w:tcW w:w="1973" w:type="dxa"/>
          </w:tcPr>
          <w:p>
            <w:pPr>
              <w:pStyle w:val="TableParagraph"/>
              <w:spacing w:line="268" w:lineRule="exact"/>
              <w:ind w:left="100"/>
              <w:rPr>
                <w:sz w:val="24"/>
              </w:rPr>
            </w:pPr>
            <w:r>
              <w:rPr>
                <w:sz w:val="24"/>
              </w:rPr>
              <w:t>10000:2500:3850</w:t>
            </w:r>
          </w:p>
        </w:tc>
      </w:tr>
      <w:tr>
        <w:trPr>
          <w:trHeight w:val="285" w:hRule="atLeast"/>
        </w:trPr>
        <w:tc>
          <w:tcPr>
            <w:tcW w:w="3201" w:type="dxa"/>
            <w:vMerge/>
            <w:tcBorders>
              <w:top w:val="nil"/>
              <w:left w:val="nil"/>
              <w:bottom w:val="nil"/>
            </w:tcBorders>
          </w:tcPr>
          <w:p>
            <w:pPr>
              <w:rPr>
                <w:sz w:val="2"/>
                <w:szCs w:val="2"/>
              </w:rPr>
            </w:pPr>
          </w:p>
        </w:tc>
        <w:tc>
          <w:tcPr>
            <w:tcW w:w="4062" w:type="dxa"/>
          </w:tcPr>
          <w:p>
            <w:pPr>
              <w:pStyle w:val="TableParagraph"/>
              <w:spacing w:line="263" w:lineRule="exact"/>
              <w:ind w:left="103"/>
              <w:rPr>
                <w:sz w:val="24"/>
              </w:rPr>
            </w:pPr>
            <w:r>
              <w:rPr>
                <w:sz w:val="24"/>
              </w:rPr>
              <w:t>Вантажопідйомність, максимальна, т</w:t>
            </w:r>
          </w:p>
        </w:tc>
        <w:tc>
          <w:tcPr>
            <w:tcW w:w="1973" w:type="dxa"/>
          </w:tcPr>
          <w:p>
            <w:pPr>
              <w:pStyle w:val="TableParagraph"/>
              <w:spacing w:line="263" w:lineRule="exact"/>
              <w:ind w:left="100"/>
              <w:rPr>
                <w:sz w:val="24"/>
              </w:rPr>
            </w:pPr>
            <w:r>
              <w:rPr>
                <w:sz w:val="24"/>
              </w:rPr>
              <w:t>16</w:t>
            </w:r>
          </w:p>
        </w:tc>
      </w:tr>
    </w:tbl>
    <w:p>
      <w:pPr>
        <w:pStyle w:val="BodyText"/>
        <w:spacing w:before="1"/>
        <w:rPr>
          <w:sz w:val="27"/>
        </w:rPr>
      </w:pPr>
    </w:p>
    <w:p>
      <w:pPr>
        <w:pStyle w:val="BodyText"/>
        <w:spacing w:after="5"/>
        <w:ind w:left="246" w:right="853"/>
        <w:jc w:val="center"/>
      </w:pPr>
      <w:r>
        <w:rPr/>
        <w:t>Автокран Галичанин КС-65713-7 на базі VOLVO FM-300</w:t>
      </w:r>
      <w:r>
        <w:rPr>
          <w:b/>
        </w:rPr>
        <w:t>/</w:t>
      </w:r>
      <w:r>
        <w:rPr/>
        <w:t>8x4</w:t>
      </w: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55"/>
        <w:gridCol w:w="3908"/>
        <w:gridCol w:w="1973"/>
      </w:tblGrid>
      <w:tr>
        <w:trPr>
          <w:trHeight w:val="278" w:hRule="atLeast"/>
        </w:trPr>
        <w:tc>
          <w:tcPr>
            <w:tcW w:w="3355" w:type="dxa"/>
            <w:vMerge w:val="restart"/>
            <w:tcBorders>
              <w:top w:val="nil"/>
              <w:left w:val="nil"/>
              <w:bottom w:val="nil"/>
            </w:tcBorders>
          </w:tcPr>
          <w:p>
            <w:pPr>
              <w:pStyle w:val="TableParagraph"/>
              <w:spacing w:before="3"/>
              <w:rPr>
                <w:sz w:val="18"/>
              </w:rPr>
            </w:pPr>
          </w:p>
          <w:p>
            <w:pPr>
              <w:pStyle w:val="TableParagraph"/>
              <w:ind w:left="77"/>
              <w:rPr>
                <w:sz w:val="20"/>
              </w:rPr>
            </w:pPr>
            <w:r>
              <w:rPr>
                <w:sz w:val="20"/>
              </w:rPr>
              <w:drawing>
                <wp:inline distT="0" distB="0" distL="0" distR="0">
                  <wp:extent cx="1980743" cy="1039368"/>
                  <wp:effectExtent l="0" t="0" r="0" b="0"/>
                  <wp:docPr id="223" name="image217.jpeg"/>
                  <wp:cNvGraphicFramePr>
                    <a:graphicFrameLocks noChangeAspect="1"/>
                  </wp:cNvGraphicFramePr>
                  <a:graphic>
                    <a:graphicData uri="http://schemas.openxmlformats.org/drawingml/2006/picture">
                      <pic:pic>
                        <pic:nvPicPr>
                          <pic:cNvPr id="224" name="image217.jpeg"/>
                          <pic:cNvPicPr/>
                        </pic:nvPicPr>
                        <pic:blipFill>
                          <a:blip r:embed="rId224" cstate="print"/>
                          <a:stretch>
                            <a:fillRect/>
                          </a:stretch>
                        </pic:blipFill>
                        <pic:spPr>
                          <a:xfrm>
                            <a:off x="0" y="0"/>
                            <a:ext cx="1980743" cy="1039368"/>
                          </a:xfrm>
                          <a:prstGeom prst="rect">
                            <a:avLst/>
                          </a:prstGeom>
                        </pic:spPr>
                      </pic:pic>
                    </a:graphicData>
                  </a:graphic>
                </wp:inline>
              </w:drawing>
            </w:r>
            <w:r>
              <w:rPr>
                <w:sz w:val="20"/>
              </w:rPr>
            </w:r>
          </w:p>
        </w:tc>
        <w:tc>
          <w:tcPr>
            <w:tcW w:w="3908" w:type="dxa"/>
          </w:tcPr>
          <w:p>
            <w:pPr>
              <w:pStyle w:val="TableParagraph"/>
              <w:spacing w:line="256" w:lineRule="exact"/>
              <w:ind w:left="100"/>
              <w:rPr>
                <w:sz w:val="24"/>
              </w:rPr>
            </w:pPr>
            <w:r>
              <w:rPr>
                <w:sz w:val="24"/>
              </w:rPr>
              <w:t>потужність (максимальна), кВт</w:t>
            </w:r>
          </w:p>
        </w:tc>
        <w:tc>
          <w:tcPr>
            <w:tcW w:w="1973" w:type="dxa"/>
          </w:tcPr>
          <w:p>
            <w:pPr>
              <w:pStyle w:val="TableParagraph"/>
              <w:spacing w:line="256" w:lineRule="exact"/>
              <w:ind w:left="102"/>
              <w:rPr>
                <w:sz w:val="24"/>
              </w:rPr>
            </w:pPr>
            <w:r>
              <w:rPr>
                <w:sz w:val="24"/>
              </w:rPr>
              <w:t>338</w:t>
            </w:r>
          </w:p>
        </w:tc>
      </w:tr>
      <w:tr>
        <w:trPr>
          <w:trHeight w:val="551" w:hRule="atLeast"/>
        </w:trPr>
        <w:tc>
          <w:tcPr>
            <w:tcW w:w="3355" w:type="dxa"/>
            <w:vMerge/>
            <w:tcBorders>
              <w:top w:val="nil"/>
              <w:left w:val="nil"/>
              <w:bottom w:val="nil"/>
            </w:tcBorders>
          </w:tcPr>
          <w:p>
            <w:pPr>
              <w:rPr>
                <w:sz w:val="2"/>
                <w:szCs w:val="2"/>
              </w:rPr>
            </w:pPr>
          </w:p>
        </w:tc>
        <w:tc>
          <w:tcPr>
            <w:tcW w:w="3908" w:type="dxa"/>
          </w:tcPr>
          <w:p>
            <w:pPr>
              <w:pStyle w:val="TableParagraph"/>
              <w:tabs>
                <w:tab w:pos="2388" w:val="left" w:leader="none"/>
                <w:tab w:pos="3019" w:val="left" w:leader="none"/>
              </w:tabs>
              <w:spacing w:line="268" w:lineRule="exact"/>
              <w:ind w:left="100"/>
              <w:rPr>
                <w:sz w:val="24"/>
              </w:rPr>
            </w:pPr>
            <w:r>
              <w:rPr>
                <w:sz w:val="24"/>
              </w:rPr>
              <w:t>швидкість(макс),</w:t>
              <w:tab/>
              <w:t>з</w:t>
              <w:tab/>
              <w:t>повним</w:t>
            </w:r>
          </w:p>
          <w:p>
            <w:pPr>
              <w:pStyle w:val="TableParagraph"/>
              <w:spacing w:line="264" w:lineRule="exact"/>
              <w:ind w:left="100"/>
              <w:rPr>
                <w:sz w:val="24"/>
              </w:rPr>
            </w:pPr>
            <w:r>
              <w:rPr>
                <w:sz w:val="24"/>
              </w:rPr>
              <w:t>навантаженням, км/год</w:t>
            </w:r>
          </w:p>
        </w:tc>
        <w:tc>
          <w:tcPr>
            <w:tcW w:w="1973" w:type="dxa"/>
          </w:tcPr>
          <w:p>
            <w:pPr>
              <w:pStyle w:val="TableParagraph"/>
              <w:spacing w:line="268" w:lineRule="exact"/>
              <w:ind w:left="102"/>
              <w:rPr>
                <w:sz w:val="24"/>
              </w:rPr>
            </w:pPr>
            <w:r>
              <w:rPr>
                <w:sz w:val="24"/>
              </w:rPr>
              <w:t>60</w:t>
            </w:r>
          </w:p>
        </w:tc>
      </w:tr>
      <w:tr>
        <w:trPr>
          <w:trHeight w:val="277" w:hRule="atLeast"/>
        </w:trPr>
        <w:tc>
          <w:tcPr>
            <w:tcW w:w="3355" w:type="dxa"/>
            <w:vMerge/>
            <w:tcBorders>
              <w:top w:val="nil"/>
              <w:left w:val="nil"/>
              <w:bottom w:val="nil"/>
            </w:tcBorders>
          </w:tcPr>
          <w:p>
            <w:pPr>
              <w:rPr>
                <w:sz w:val="2"/>
                <w:szCs w:val="2"/>
              </w:rPr>
            </w:pPr>
          </w:p>
        </w:tc>
        <w:tc>
          <w:tcPr>
            <w:tcW w:w="3908" w:type="dxa"/>
          </w:tcPr>
          <w:p>
            <w:pPr>
              <w:pStyle w:val="TableParagraph"/>
              <w:spacing w:line="258" w:lineRule="exact"/>
              <w:ind w:left="100"/>
              <w:rPr>
                <w:sz w:val="24"/>
              </w:rPr>
            </w:pPr>
            <w:r>
              <w:rPr>
                <w:sz w:val="24"/>
              </w:rPr>
              <w:t>кабіна</w:t>
            </w:r>
          </w:p>
        </w:tc>
        <w:tc>
          <w:tcPr>
            <w:tcW w:w="1973" w:type="dxa"/>
          </w:tcPr>
          <w:p>
            <w:pPr>
              <w:pStyle w:val="TableParagraph"/>
              <w:spacing w:line="258" w:lineRule="exact"/>
              <w:ind w:left="102"/>
              <w:rPr>
                <w:sz w:val="24"/>
              </w:rPr>
            </w:pPr>
            <w:r>
              <w:rPr>
                <w:sz w:val="24"/>
              </w:rPr>
              <w:t>1+2</w:t>
            </w:r>
          </w:p>
        </w:tc>
      </w:tr>
      <w:tr>
        <w:trPr>
          <w:trHeight w:val="552" w:hRule="atLeast"/>
        </w:trPr>
        <w:tc>
          <w:tcPr>
            <w:tcW w:w="3355" w:type="dxa"/>
            <w:vMerge/>
            <w:tcBorders>
              <w:top w:val="nil"/>
              <w:left w:val="nil"/>
              <w:bottom w:val="nil"/>
            </w:tcBorders>
          </w:tcPr>
          <w:p>
            <w:pPr>
              <w:rPr>
                <w:sz w:val="2"/>
                <w:szCs w:val="2"/>
              </w:rPr>
            </w:pPr>
          </w:p>
        </w:tc>
        <w:tc>
          <w:tcPr>
            <w:tcW w:w="3908" w:type="dxa"/>
          </w:tcPr>
          <w:p>
            <w:pPr>
              <w:pStyle w:val="TableParagraph"/>
              <w:tabs>
                <w:tab w:pos="1513" w:val="left" w:leader="none"/>
                <w:tab w:pos="3726" w:val="left" w:leader="none"/>
              </w:tabs>
              <w:spacing w:line="268" w:lineRule="exact"/>
              <w:ind w:left="100"/>
              <w:rPr>
                <w:sz w:val="24"/>
              </w:rPr>
            </w:pPr>
            <w:r>
              <w:rPr>
                <w:sz w:val="24"/>
              </w:rPr>
              <w:t>Габаритні</w:t>
              <w:tab/>
              <w:t>розміри (довжина</w:t>
              <w:tab/>
              <w:t>:</w:t>
            </w:r>
          </w:p>
          <w:p>
            <w:pPr>
              <w:pStyle w:val="TableParagraph"/>
              <w:spacing w:line="264" w:lineRule="exact"/>
              <w:ind w:left="100"/>
              <w:rPr>
                <w:sz w:val="24"/>
              </w:rPr>
            </w:pPr>
            <w:r>
              <w:rPr>
                <w:sz w:val="24"/>
              </w:rPr>
              <w:t>ширина : висота), мм</w:t>
            </w:r>
          </w:p>
        </w:tc>
        <w:tc>
          <w:tcPr>
            <w:tcW w:w="1973" w:type="dxa"/>
          </w:tcPr>
          <w:p>
            <w:pPr>
              <w:pStyle w:val="TableParagraph"/>
              <w:spacing w:line="268" w:lineRule="exact"/>
              <w:ind w:left="102"/>
              <w:rPr>
                <w:sz w:val="24"/>
              </w:rPr>
            </w:pPr>
            <w:r>
              <w:rPr>
                <w:sz w:val="24"/>
              </w:rPr>
              <w:t>13900:2500:3980</w:t>
            </w:r>
          </w:p>
        </w:tc>
      </w:tr>
      <w:tr>
        <w:trPr>
          <w:trHeight w:val="554" w:hRule="atLeast"/>
        </w:trPr>
        <w:tc>
          <w:tcPr>
            <w:tcW w:w="3355" w:type="dxa"/>
            <w:vMerge/>
            <w:tcBorders>
              <w:top w:val="nil"/>
              <w:left w:val="nil"/>
              <w:bottom w:val="nil"/>
            </w:tcBorders>
          </w:tcPr>
          <w:p>
            <w:pPr>
              <w:rPr>
                <w:sz w:val="2"/>
                <w:szCs w:val="2"/>
              </w:rPr>
            </w:pPr>
          </w:p>
        </w:tc>
        <w:tc>
          <w:tcPr>
            <w:tcW w:w="3908" w:type="dxa"/>
          </w:tcPr>
          <w:p>
            <w:pPr>
              <w:pStyle w:val="TableParagraph"/>
              <w:spacing w:line="268" w:lineRule="exact"/>
              <w:ind w:left="100"/>
              <w:rPr>
                <w:sz w:val="24"/>
              </w:rPr>
            </w:pPr>
            <w:r>
              <w:rPr>
                <w:sz w:val="24"/>
              </w:rPr>
              <w:t>Вантажопідйомність, максимальна,</w:t>
            </w:r>
          </w:p>
          <w:p>
            <w:pPr>
              <w:pStyle w:val="TableParagraph"/>
              <w:spacing w:line="264" w:lineRule="exact"/>
              <w:ind w:left="100"/>
              <w:rPr>
                <w:sz w:val="24"/>
              </w:rPr>
            </w:pPr>
            <w:r>
              <w:rPr>
                <w:sz w:val="24"/>
              </w:rPr>
              <w:t>т</w:t>
            </w:r>
          </w:p>
        </w:tc>
        <w:tc>
          <w:tcPr>
            <w:tcW w:w="1973" w:type="dxa"/>
          </w:tcPr>
          <w:p>
            <w:pPr>
              <w:pStyle w:val="TableParagraph"/>
              <w:spacing w:line="268" w:lineRule="exact"/>
              <w:ind w:left="102"/>
              <w:rPr>
                <w:sz w:val="24"/>
              </w:rPr>
            </w:pPr>
            <w:r>
              <w:rPr>
                <w:sz w:val="24"/>
              </w:rPr>
              <w:t>50</w:t>
            </w:r>
          </w:p>
        </w:tc>
      </w:tr>
    </w:tbl>
    <w:p>
      <w:pPr>
        <w:pStyle w:val="BodyText"/>
        <w:spacing w:before="10"/>
        <w:rPr>
          <w:sz w:val="26"/>
        </w:rPr>
      </w:pPr>
    </w:p>
    <w:p>
      <w:pPr>
        <w:pStyle w:val="BodyText"/>
        <w:spacing w:before="1"/>
        <w:ind w:left="1448" w:right="2053"/>
        <w:jc w:val="center"/>
      </w:pPr>
      <w:r>
        <w:rPr>
          <w:color w:val="212121"/>
        </w:rPr>
        <w:t>Екскаватор - навантажувач JCB 3CX</w:t>
      </w:r>
    </w:p>
    <w:p>
      <w:pPr>
        <w:pStyle w:val="BodyText"/>
        <w:spacing w:before="2"/>
        <w:rPr>
          <w:sz w:val="6"/>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0"/>
        <w:gridCol w:w="4028"/>
        <w:gridCol w:w="1947"/>
      </w:tblGrid>
      <w:tr>
        <w:trPr>
          <w:trHeight w:val="277" w:hRule="atLeast"/>
        </w:trPr>
        <w:tc>
          <w:tcPr>
            <w:tcW w:w="3290" w:type="dxa"/>
            <w:vMerge w:val="restart"/>
            <w:tcBorders>
              <w:top w:val="nil"/>
              <w:left w:val="nil"/>
              <w:bottom w:val="nil"/>
            </w:tcBorders>
          </w:tcPr>
          <w:p>
            <w:pPr>
              <w:pStyle w:val="TableParagraph"/>
              <w:ind w:left="73"/>
              <w:rPr>
                <w:sz w:val="20"/>
              </w:rPr>
            </w:pPr>
            <w:r>
              <w:rPr>
                <w:sz w:val="20"/>
              </w:rPr>
              <w:drawing>
                <wp:inline distT="0" distB="0" distL="0" distR="0">
                  <wp:extent cx="1755537" cy="1215390"/>
                  <wp:effectExtent l="0" t="0" r="0" b="0"/>
                  <wp:docPr id="225" name="image218.jpeg"/>
                  <wp:cNvGraphicFramePr>
                    <a:graphicFrameLocks noChangeAspect="1"/>
                  </wp:cNvGraphicFramePr>
                  <a:graphic>
                    <a:graphicData uri="http://schemas.openxmlformats.org/drawingml/2006/picture">
                      <pic:pic>
                        <pic:nvPicPr>
                          <pic:cNvPr id="226" name="image218.jpeg"/>
                          <pic:cNvPicPr/>
                        </pic:nvPicPr>
                        <pic:blipFill>
                          <a:blip r:embed="rId225" cstate="print"/>
                          <a:stretch>
                            <a:fillRect/>
                          </a:stretch>
                        </pic:blipFill>
                        <pic:spPr>
                          <a:xfrm>
                            <a:off x="0" y="0"/>
                            <a:ext cx="1755537" cy="1215390"/>
                          </a:xfrm>
                          <a:prstGeom prst="rect">
                            <a:avLst/>
                          </a:prstGeom>
                        </pic:spPr>
                      </pic:pic>
                    </a:graphicData>
                  </a:graphic>
                </wp:inline>
              </w:drawing>
            </w:r>
            <w:r>
              <w:rPr>
                <w:sz w:val="20"/>
              </w:rPr>
            </w:r>
          </w:p>
        </w:tc>
        <w:tc>
          <w:tcPr>
            <w:tcW w:w="4028" w:type="dxa"/>
          </w:tcPr>
          <w:p>
            <w:pPr>
              <w:pStyle w:val="TableParagraph"/>
              <w:spacing w:line="256" w:lineRule="exact"/>
              <w:ind w:left="100"/>
              <w:rPr>
                <w:sz w:val="24"/>
              </w:rPr>
            </w:pPr>
            <w:r>
              <w:rPr>
                <w:sz w:val="24"/>
              </w:rPr>
              <w:t>потужність (максимальна), кВт (к.с)</w:t>
            </w:r>
          </w:p>
        </w:tc>
        <w:tc>
          <w:tcPr>
            <w:tcW w:w="1947" w:type="dxa"/>
          </w:tcPr>
          <w:p>
            <w:pPr>
              <w:pStyle w:val="TableParagraph"/>
              <w:spacing w:line="256" w:lineRule="exact"/>
              <w:ind w:left="100"/>
              <w:rPr>
                <w:sz w:val="24"/>
              </w:rPr>
            </w:pPr>
            <w:r>
              <w:rPr>
                <w:sz w:val="24"/>
              </w:rPr>
              <w:t>68 (100)</w:t>
            </w:r>
          </w:p>
        </w:tc>
      </w:tr>
      <w:tr>
        <w:trPr>
          <w:trHeight w:val="551" w:hRule="atLeast"/>
        </w:trPr>
        <w:tc>
          <w:tcPr>
            <w:tcW w:w="3290" w:type="dxa"/>
            <w:vMerge/>
            <w:tcBorders>
              <w:top w:val="nil"/>
              <w:left w:val="nil"/>
              <w:bottom w:val="nil"/>
            </w:tcBorders>
          </w:tcPr>
          <w:p>
            <w:pPr>
              <w:rPr>
                <w:sz w:val="2"/>
                <w:szCs w:val="2"/>
              </w:rPr>
            </w:pPr>
          </w:p>
        </w:tc>
        <w:tc>
          <w:tcPr>
            <w:tcW w:w="4028" w:type="dxa"/>
          </w:tcPr>
          <w:p>
            <w:pPr>
              <w:pStyle w:val="TableParagraph"/>
              <w:tabs>
                <w:tab w:pos="2449" w:val="left" w:leader="none"/>
                <w:tab w:pos="3139" w:val="left" w:leader="none"/>
              </w:tabs>
              <w:spacing w:line="268" w:lineRule="exact"/>
              <w:ind w:left="100"/>
              <w:rPr>
                <w:sz w:val="24"/>
              </w:rPr>
            </w:pPr>
            <w:r>
              <w:rPr>
                <w:sz w:val="24"/>
              </w:rPr>
              <w:t>швидкість(макс),</w:t>
              <w:tab/>
              <w:t>з</w:t>
              <w:tab/>
              <w:t>повним</w:t>
            </w:r>
          </w:p>
          <w:p>
            <w:pPr>
              <w:pStyle w:val="TableParagraph"/>
              <w:spacing w:line="264" w:lineRule="exact"/>
              <w:ind w:left="100"/>
              <w:rPr>
                <w:sz w:val="24"/>
              </w:rPr>
            </w:pPr>
            <w:r>
              <w:rPr>
                <w:sz w:val="24"/>
              </w:rPr>
              <w:t>навантаженням, км/год</w:t>
            </w:r>
          </w:p>
        </w:tc>
        <w:tc>
          <w:tcPr>
            <w:tcW w:w="1947" w:type="dxa"/>
          </w:tcPr>
          <w:p>
            <w:pPr>
              <w:pStyle w:val="TableParagraph"/>
              <w:spacing w:line="268" w:lineRule="exact"/>
              <w:ind w:left="100"/>
              <w:rPr>
                <w:sz w:val="24"/>
              </w:rPr>
            </w:pPr>
            <w:r>
              <w:rPr>
                <w:sz w:val="24"/>
              </w:rPr>
              <w:t>35</w:t>
            </w:r>
          </w:p>
        </w:tc>
      </w:tr>
      <w:tr>
        <w:trPr>
          <w:trHeight w:val="278" w:hRule="atLeast"/>
        </w:trPr>
        <w:tc>
          <w:tcPr>
            <w:tcW w:w="3290" w:type="dxa"/>
            <w:vMerge/>
            <w:tcBorders>
              <w:top w:val="nil"/>
              <w:left w:val="nil"/>
              <w:bottom w:val="nil"/>
            </w:tcBorders>
          </w:tcPr>
          <w:p>
            <w:pPr>
              <w:rPr>
                <w:sz w:val="2"/>
                <w:szCs w:val="2"/>
              </w:rPr>
            </w:pPr>
          </w:p>
        </w:tc>
        <w:tc>
          <w:tcPr>
            <w:tcW w:w="4028" w:type="dxa"/>
          </w:tcPr>
          <w:p>
            <w:pPr>
              <w:pStyle w:val="TableParagraph"/>
              <w:spacing w:line="258" w:lineRule="exact"/>
              <w:ind w:left="100"/>
              <w:rPr>
                <w:sz w:val="24"/>
              </w:rPr>
            </w:pPr>
            <w:r>
              <w:rPr>
                <w:sz w:val="24"/>
              </w:rPr>
              <w:t>кабіна</w:t>
            </w:r>
          </w:p>
        </w:tc>
        <w:tc>
          <w:tcPr>
            <w:tcW w:w="1947" w:type="dxa"/>
          </w:tcPr>
          <w:p>
            <w:pPr>
              <w:pStyle w:val="TableParagraph"/>
              <w:spacing w:line="258" w:lineRule="exact"/>
              <w:ind w:left="100"/>
              <w:rPr>
                <w:sz w:val="24"/>
              </w:rPr>
            </w:pPr>
            <w:r>
              <w:rPr>
                <w:sz w:val="24"/>
              </w:rPr>
              <w:t>1</w:t>
            </w:r>
          </w:p>
        </w:tc>
      </w:tr>
      <w:tr>
        <w:trPr>
          <w:trHeight w:val="551" w:hRule="atLeast"/>
        </w:trPr>
        <w:tc>
          <w:tcPr>
            <w:tcW w:w="3290" w:type="dxa"/>
            <w:vMerge/>
            <w:tcBorders>
              <w:top w:val="nil"/>
              <w:left w:val="nil"/>
              <w:bottom w:val="nil"/>
            </w:tcBorders>
          </w:tcPr>
          <w:p>
            <w:pPr>
              <w:rPr>
                <w:sz w:val="2"/>
                <w:szCs w:val="2"/>
              </w:rPr>
            </w:pPr>
          </w:p>
        </w:tc>
        <w:tc>
          <w:tcPr>
            <w:tcW w:w="4028" w:type="dxa"/>
          </w:tcPr>
          <w:p>
            <w:pPr>
              <w:pStyle w:val="TableParagraph"/>
              <w:tabs>
                <w:tab w:pos="1573" w:val="left" w:leader="none"/>
                <w:tab w:pos="3846" w:val="left" w:leader="none"/>
              </w:tabs>
              <w:spacing w:line="268" w:lineRule="exact"/>
              <w:ind w:left="100"/>
              <w:rPr>
                <w:sz w:val="24"/>
              </w:rPr>
            </w:pPr>
            <w:r>
              <w:rPr>
                <w:sz w:val="24"/>
              </w:rPr>
              <w:t>Габаритні</w:t>
              <w:tab/>
              <w:t>розміри (довжина</w:t>
              <w:tab/>
              <w:t>:</w:t>
            </w:r>
          </w:p>
          <w:p>
            <w:pPr>
              <w:pStyle w:val="TableParagraph"/>
              <w:spacing w:line="264" w:lineRule="exact"/>
              <w:ind w:left="100"/>
              <w:rPr>
                <w:sz w:val="24"/>
              </w:rPr>
            </w:pPr>
            <w:r>
              <w:rPr>
                <w:sz w:val="24"/>
              </w:rPr>
              <w:t>ширина : висота), мм</w:t>
            </w:r>
          </w:p>
        </w:tc>
        <w:tc>
          <w:tcPr>
            <w:tcW w:w="1947" w:type="dxa"/>
          </w:tcPr>
          <w:p>
            <w:pPr>
              <w:pStyle w:val="TableParagraph"/>
              <w:spacing w:line="268" w:lineRule="exact"/>
              <w:ind w:left="100"/>
              <w:rPr>
                <w:sz w:val="24"/>
              </w:rPr>
            </w:pPr>
            <w:r>
              <w:rPr>
                <w:sz w:val="24"/>
              </w:rPr>
              <w:t>5910:2230:3480</w:t>
            </w:r>
          </w:p>
        </w:tc>
      </w:tr>
      <w:tr>
        <w:trPr>
          <w:trHeight w:val="278" w:hRule="atLeast"/>
        </w:trPr>
        <w:tc>
          <w:tcPr>
            <w:tcW w:w="3290" w:type="dxa"/>
            <w:vMerge/>
            <w:tcBorders>
              <w:top w:val="nil"/>
              <w:left w:val="nil"/>
              <w:bottom w:val="nil"/>
            </w:tcBorders>
          </w:tcPr>
          <w:p>
            <w:pPr>
              <w:rPr>
                <w:sz w:val="2"/>
                <w:szCs w:val="2"/>
              </w:rPr>
            </w:pPr>
          </w:p>
        </w:tc>
        <w:tc>
          <w:tcPr>
            <w:tcW w:w="4028" w:type="dxa"/>
          </w:tcPr>
          <w:p>
            <w:pPr>
              <w:pStyle w:val="TableParagraph"/>
              <w:spacing w:line="256" w:lineRule="exact"/>
              <w:ind w:left="100"/>
              <w:rPr>
                <w:sz w:val="24"/>
              </w:rPr>
            </w:pPr>
            <w:r>
              <w:rPr>
                <w:sz w:val="24"/>
              </w:rPr>
              <w:t>Місткість ковша, куб.м</w:t>
            </w:r>
          </w:p>
        </w:tc>
        <w:tc>
          <w:tcPr>
            <w:tcW w:w="1947" w:type="dxa"/>
          </w:tcPr>
          <w:p>
            <w:pPr>
              <w:pStyle w:val="TableParagraph"/>
              <w:spacing w:line="256" w:lineRule="exact"/>
              <w:ind w:left="100"/>
              <w:rPr>
                <w:sz w:val="24"/>
              </w:rPr>
            </w:pPr>
            <w:r>
              <w:rPr>
                <w:sz w:val="24"/>
              </w:rPr>
              <w:t>0,48</w:t>
            </w:r>
          </w:p>
        </w:tc>
      </w:tr>
    </w:tbl>
    <w:p>
      <w:pPr>
        <w:spacing w:after="0" w:line="256" w:lineRule="exact"/>
        <w:rPr>
          <w:sz w:val="24"/>
        </w:rPr>
        <w:sectPr>
          <w:pgSz w:w="11910" w:h="16840"/>
          <w:pgMar w:header="710" w:footer="0" w:top="1040" w:bottom="280" w:left="1460" w:right="0"/>
        </w:sectPr>
      </w:pPr>
    </w:p>
    <w:p>
      <w:pPr>
        <w:pStyle w:val="BodyText"/>
        <w:spacing w:before="11"/>
        <w:rPr>
          <w:sz w:val="8"/>
        </w:rPr>
      </w:pPr>
    </w:p>
    <w:p>
      <w:pPr>
        <w:pStyle w:val="BodyText"/>
        <w:spacing w:before="89"/>
        <w:ind w:left="1451" w:right="2053"/>
        <w:jc w:val="center"/>
      </w:pPr>
      <w:r>
        <w:rPr>
          <w:color w:val="212121"/>
        </w:rPr>
        <w:t>Колісний екскаватор JCB JS 160 W</w:t>
      </w:r>
    </w:p>
    <w:p>
      <w:pPr>
        <w:pStyle w:val="BodyText"/>
        <w:spacing w:before="2"/>
        <w:rPr>
          <w:sz w:val="6"/>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0"/>
        <w:gridCol w:w="4028"/>
        <w:gridCol w:w="1947"/>
      </w:tblGrid>
      <w:tr>
        <w:trPr>
          <w:trHeight w:val="278" w:hRule="atLeast"/>
        </w:trPr>
        <w:tc>
          <w:tcPr>
            <w:tcW w:w="3290" w:type="dxa"/>
            <w:vMerge w:val="restart"/>
            <w:tcBorders>
              <w:top w:val="nil"/>
              <w:left w:val="nil"/>
              <w:bottom w:val="nil"/>
            </w:tcBorders>
          </w:tcPr>
          <w:p>
            <w:pPr>
              <w:pStyle w:val="TableParagraph"/>
              <w:ind w:left="262"/>
              <w:rPr>
                <w:sz w:val="20"/>
              </w:rPr>
            </w:pPr>
            <w:r>
              <w:rPr>
                <w:sz w:val="20"/>
              </w:rPr>
              <w:drawing>
                <wp:inline distT="0" distB="0" distL="0" distR="0">
                  <wp:extent cx="1547193" cy="1389316"/>
                  <wp:effectExtent l="0" t="0" r="0" b="0"/>
                  <wp:docPr id="227" name="image219.jpeg"/>
                  <wp:cNvGraphicFramePr>
                    <a:graphicFrameLocks noChangeAspect="1"/>
                  </wp:cNvGraphicFramePr>
                  <a:graphic>
                    <a:graphicData uri="http://schemas.openxmlformats.org/drawingml/2006/picture">
                      <pic:pic>
                        <pic:nvPicPr>
                          <pic:cNvPr id="228" name="image219.jpeg"/>
                          <pic:cNvPicPr/>
                        </pic:nvPicPr>
                        <pic:blipFill>
                          <a:blip r:embed="rId226" cstate="print"/>
                          <a:stretch>
                            <a:fillRect/>
                          </a:stretch>
                        </pic:blipFill>
                        <pic:spPr>
                          <a:xfrm>
                            <a:off x="0" y="0"/>
                            <a:ext cx="1547193" cy="1389316"/>
                          </a:xfrm>
                          <a:prstGeom prst="rect">
                            <a:avLst/>
                          </a:prstGeom>
                        </pic:spPr>
                      </pic:pic>
                    </a:graphicData>
                  </a:graphic>
                </wp:inline>
              </w:drawing>
            </w:r>
            <w:r>
              <w:rPr>
                <w:sz w:val="20"/>
              </w:rPr>
            </w:r>
          </w:p>
        </w:tc>
        <w:tc>
          <w:tcPr>
            <w:tcW w:w="4028" w:type="dxa"/>
          </w:tcPr>
          <w:p>
            <w:pPr>
              <w:pStyle w:val="TableParagraph"/>
              <w:spacing w:line="256" w:lineRule="exact"/>
              <w:ind w:left="100"/>
              <w:rPr>
                <w:sz w:val="24"/>
              </w:rPr>
            </w:pPr>
            <w:r>
              <w:rPr>
                <w:sz w:val="24"/>
              </w:rPr>
              <w:t>потужність (максимальна), кВт (к.с)</w:t>
            </w:r>
          </w:p>
        </w:tc>
        <w:tc>
          <w:tcPr>
            <w:tcW w:w="1947" w:type="dxa"/>
          </w:tcPr>
          <w:p>
            <w:pPr>
              <w:pStyle w:val="TableParagraph"/>
              <w:spacing w:line="256" w:lineRule="exact"/>
              <w:ind w:left="160"/>
              <w:rPr>
                <w:sz w:val="24"/>
              </w:rPr>
            </w:pPr>
            <w:r>
              <w:rPr>
                <w:sz w:val="24"/>
              </w:rPr>
              <w:t>97 (130)</w:t>
            </w:r>
          </w:p>
        </w:tc>
      </w:tr>
      <w:tr>
        <w:trPr>
          <w:trHeight w:val="554" w:hRule="atLeast"/>
        </w:trPr>
        <w:tc>
          <w:tcPr>
            <w:tcW w:w="3290" w:type="dxa"/>
            <w:vMerge/>
            <w:tcBorders>
              <w:top w:val="nil"/>
              <w:left w:val="nil"/>
              <w:bottom w:val="nil"/>
            </w:tcBorders>
          </w:tcPr>
          <w:p>
            <w:pPr>
              <w:rPr>
                <w:sz w:val="2"/>
                <w:szCs w:val="2"/>
              </w:rPr>
            </w:pPr>
          </w:p>
        </w:tc>
        <w:tc>
          <w:tcPr>
            <w:tcW w:w="4028" w:type="dxa"/>
          </w:tcPr>
          <w:p>
            <w:pPr>
              <w:pStyle w:val="TableParagraph"/>
              <w:tabs>
                <w:tab w:pos="2449" w:val="left" w:leader="none"/>
                <w:tab w:pos="3139" w:val="left" w:leader="none"/>
              </w:tabs>
              <w:spacing w:line="270" w:lineRule="exact"/>
              <w:ind w:left="100"/>
              <w:rPr>
                <w:sz w:val="24"/>
              </w:rPr>
            </w:pPr>
            <w:r>
              <w:rPr>
                <w:sz w:val="24"/>
              </w:rPr>
              <w:t>швидкість(макс),</w:t>
              <w:tab/>
              <w:t>з</w:t>
              <w:tab/>
              <w:t>повним</w:t>
            </w:r>
          </w:p>
          <w:p>
            <w:pPr>
              <w:pStyle w:val="TableParagraph"/>
              <w:spacing w:line="264" w:lineRule="exact"/>
              <w:ind w:left="100"/>
              <w:rPr>
                <w:sz w:val="24"/>
              </w:rPr>
            </w:pPr>
            <w:r>
              <w:rPr>
                <w:sz w:val="24"/>
              </w:rPr>
              <w:t>навантаженням, км/год</w:t>
            </w:r>
          </w:p>
        </w:tc>
        <w:tc>
          <w:tcPr>
            <w:tcW w:w="1947" w:type="dxa"/>
          </w:tcPr>
          <w:p>
            <w:pPr>
              <w:pStyle w:val="TableParagraph"/>
              <w:spacing w:line="270" w:lineRule="exact"/>
              <w:ind w:left="100"/>
              <w:rPr>
                <w:sz w:val="24"/>
              </w:rPr>
            </w:pPr>
            <w:r>
              <w:rPr>
                <w:sz w:val="24"/>
              </w:rPr>
              <w:t>25</w:t>
            </w:r>
          </w:p>
        </w:tc>
      </w:tr>
      <w:tr>
        <w:trPr>
          <w:trHeight w:val="275" w:hRule="atLeast"/>
        </w:trPr>
        <w:tc>
          <w:tcPr>
            <w:tcW w:w="3290" w:type="dxa"/>
            <w:vMerge/>
            <w:tcBorders>
              <w:top w:val="nil"/>
              <w:left w:val="nil"/>
              <w:bottom w:val="nil"/>
            </w:tcBorders>
          </w:tcPr>
          <w:p>
            <w:pPr>
              <w:rPr>
                <w:sz w:val="2"/>
                <w:szCs w:val="2"/>
              </w:rPr>
            </w:pPr>
          </w:p>
        </w:tc>
        <w:tc>
          <w:tcPr>
            <w:tcW w:w="4028" w:type="dxa"/>
          </w:tcPr>
          <w:p>
            <w:pPr>
              <w:pStyle w:val="TableParagraph"/>
              <w:spacing w:line="256" w:lineRule="exact"/>
              <w:ind w:left="100"/>
              <w:rPr>
                <w:sz w:val="24"/>
              </w:rPr>
            </w:pPr>
            <w:r>
              <w:rPr>
                <w:sz w:val="24"/>
              </w:rPr>
              <w:t>кабіна</w:t>
            </w:r>
          </w:p>
        </w:tc>
        <w:tc>
          <w:tcPr>
            <w:tcW w:w="1947" w:type="dxa"/>
          </w:tcPr>
          <w:p>
            <w:pPr>
              <w:pStyle w:val="TableParagraph"/>
              <w:spacing w:line="256" w:lineRule="exact"/>
              <w:ind w:left="100"/>
              <w:rPr>
                <w:sz w:val="24"/>
              </w:rPr>
            </w:pPr>
            <w:r>
              <w:rPr>
                <w:sz w:val="24"/>
              </w:rPr>
              <w:t>1</w:t>
            </w:r>
          </w:p>
        </w:tc>
      </w:tr>
      <w:tr>
        <w:trPr>
          <w:trHeight w:val="551" w:hRule="atLeast"/>
        </w:trPr>
        <w:tc>
          <w:tcPr>
            <w:tcW w:w="3290" w:type="dxa"/>
            <w:vMerge/>
            <w:tcBorders>
              <w:top w:val="nil"/>
              <w:left w:val="nil"/>
              <w:bottom w:val="nil"/>
            </w:tcBorders>
          </w:tcPr>
          <w:p>
            <w:pPr>
              <w:rPr>
                <w:sz w:val="2"/>
                <w:szCs w:val="2"/>
              </w:rPr>
            </w:pPr>
          </w:p>
        </w:tc>
        <w:tc>
          <w:tcPr>
            <w:tcW w:w="4028" w:type="dxa"/>
          </w:tcPr>
          <w:p>
            <w:pPr>
              <w:pStyle w:val="TableParagraph"/>
              <w:tabs>
                <w:tab w:pos="1573" w:val="left" w:leader="none"/>
                <w:tab w:pos="3846" w:val="left" w:leader="none"/>
              </w:tabs>
              <w:spacing w:line="268" w:lineRule="exact"/>
              <w:ind w:left="100"/>
              <w:rPr>
                <w:sz w:val="24"/>
              </w:rPr>
            </w:pPr>
            <w:r>
              <w:rPr>
                <w:sz w:val="24"/>
              </w:rPr>
              <w:t>Габаритні</w:t>
              <w:tab/>
              <w:t>розміри (довжина</w:t>
              <w:tab/>
              <w:t>:</w:t>
            </w:r>
          </w:p>
          <w:p>
            <w:pPr>
              <w:pStyle w:val="TableParagraph"/>
              <w:spacing w:line="264" w:lineRule="exact"/>
              <w:ind w:left="100"/>
              <w:rPr>
                <w:sz w:val="24"/>
              </w:rPr>
            </w:pPr>
            <w:r>
              <w:rPr>
                <w:sz w:val="24"/>
              </w:rPr>
              <w:t>ширина : висота), мм</w:t>
            </w:r>
          </w:p>
        </w:tc>
        <w:tc>
          <w:tcPr>
            <w:tcW w:w="1947" w:type="dxa"/>
          </w:tcPr>
          <w:p>
            <w:pPr>
              <w:pStyle w:val="TableParagraph"/>
              <w:spacing w:line="268" w:lineRule="exact"/>
              <w:ind w:left="100"/>
              <w:rPr>
                <w:sz w:val="24"/>
              </w:rPr>
            </w:pPr>
            <w:r>
              <w:rPr>
                <w:sz w:val="24"/>
              </w:rPr>
              <w:t>8150:2500:3200</w:t>
            </w:r>
          </w:p>
        </w:tc>
      </w:tr>
      <w:tr>
        <w:trPr>
          <w:trHeight w:val="501" w:hRule="atLeast"/>
        </w:trPr>
        <w:tc>
          <w:tcPr>
            <w:tcW w:w="3290" w:type="dxa"/>
            <w:vMerge/>
            <w:tcBorders>
              <w:top w:val="nil"/>
              <w:left w:val="nil"/>
              <w:bottom w:val="nil"/>
            </w:tcBorders>
          </w:tcPr>
          <w:p>
            <w:pPr>
              <w:rPr>
                <w:sz w:val="2"/>
                <w:szCs w:val="2"/>
              </w:rPr>
            </w:pPr>
          </w:p>
        </w:tc>
        <w:tc>
          <w:tcPr>
            <w:tcW w:w="4028" w:type="dxa"/>
          </w:tcPr>
          <w:p>
            <w:pPr>
              <w:pStyle w:val="TableParagraph"/>
              <w:spacing w:line="268" w:lineRule="exact"/>
              <w:ind w:left="100"/>
              <w:rPr>
                <w:sz w:val="24"/>
              </w:rPr>
            </w:pPr>
            <w:r>
              <w:rPr>
                <w:sz w:val="24"/>
              </w:rPr>
              <w:t>Місткість ковша, куб.м</w:t>
            </w:r>
          </w:p>
        </w:tc>
        <w:tc>
          <w:tcPr>
            <w:tcW w:w="1947" w:type="dxa"/>
          </w:tcPr>
          <w:p>
            <w:pPr>
              <w:pStyle w:val="TableParagraph"/>
              <w:spacing w:line="268" w:lineRule="exact"/>
              <w:ind w:left="100"/>
              <w:rPr>
                <w:sz w:val="24"/>
              </w:rPr>
            </w:pPr>
            <w:r>
              <w:rPr>
                <w:sz w:val="24"/>
              </w:rPr>
              <w:t>0,36 - 0,9</w:t>
            </w:r>
          </w:p>
        </w:tc>
      </w:tr>
    </w:tbl>
    <w:p>
      <w:pPr>
        <w:pStyle w:val="BodyText"/>
        <w:spacing w:before="11"/>
        <w:rPr>
          <w:sz w:val="26"/>
        </w:rPr>
      </w:pPr>
    </w:p>
    <w:p>
      <w:pPr>
        <w:pStyle w:val="BodyText"/>
        <w:ind w:left="1446" w:right="2053"/>
        <w:jc w:val="center"/>
      </w:pPr>
      <w:r>
        <w:rPr>
          <w:color w:val="212121"/>
        </w:rPr>
        <w:t>Бульдозер Komatsu D65</w:t>
      </w:r>
    </w:p>
    <w:p>
      <w:pPr>
        <w:pStyle w:val="BodyText"/>
        <w:spacing w:before="2"/>
        <w:rPr>
          <w:sz w:val="6"/>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0"/>
        <w:gridCol w:w="4028"/>
        <w:gridCol w:w="1947"/>
      </w:tblGrid>
      <w:tr>
        <w:trPr>
          <w:trHeight w:val="278" w:hRule="atLeast"/>
        </w:trPr>
        <w:tc>
          <w:tcPr>
            <w:tcW w:w="3290" w:type="dxa"/>
            <w:vMerge w:val="restart"/>
            <w:tcBorders>
              <w:top w:val="nil"/>
              <w:left w:val="nil"/>
              <w:bottom w:val="nil"/>
            </w:tcBorders>
          </w:tcPr>
          <w:p>
            <w:pPr>
              <w:pStyle w:val="TableParagraph"/>
              <w:ind w:left="25"/>
              <w:rPr>
                <w:sz w:val="20"/>
              </w:rPr>
            </w:pPr>
            <w:r>
              <w:rPr>
                <w:sz w:val="20"/>
              </w:rPr>
              <w:drawing>
                <wp:inline distT="0" distB="0" distL="0" distR="0">
                  <wp:extent cx="1864831" cy="1110996"/>
                  <wp:effectExtent l="0" t="0" r="0" b="0"/>
                  <wp:docPr id="229" name="image220.jpeg"/>
                  <wp:cNvGraphicFramePr>
                    <a:graphicFrameLocks noChangeAspect="1"/>
                  </wp:cNvGraphicFramePr>
                  <a:graphic>
                    <a:graphicData uri="http://schemas.openxmlformats.org/drawingml/2006/picture">
                      <pic:pic>
                        <pic:nvPicPr>
                          <pic:cNvPr id="230" name="image220.jpeg"/>
                          <pic:cNvPicPr/>
                        </pic:nvPicPr>
                        <pic:blipFill>
                          <a:blip r:embed="rId227" cstate="print"/>
                          <a:stretch>
                            <a:fillRect/>
                          </a:stretch>
                        </pic:blipFill>
                        <pic:spPr>
                          <a:xfrm>
                            <a:off x="0" y="0"/>
                            <a:ext cx="1864831" cy="1110996"/>
                          </a:xfrm>
                          <a:prstGeom prst="rect">
                            <a:avLst/>
                          </a:prstGeom>
                        </pic:spPr>
                      </pic:pic>
                    </a:graphicData>
                  </a:graphic>
                </wp:inline>
              </w:drawing>
            </w:r>
            <w:r>
              <w:rPr>
                <w:sz w:val="20"/>
              </w:rPr>
            </w:r>
          </w:p>
        </w:tc>
        <w:tc>
          <w:tcPr>
            <w:tcW w:w="4028" w:type="dxa"/>
          </w:tcPr>
          <w:p>
            <w:pPr>
              <w:pStyle w:val="TableParagraph"/>
              <w:spacing w:line="256" w:lineRule="exact"/>
              <w:ind w:left="100"/>
              <w:rPr>
                <w:sz w:val="24"/>
              </w:rPr>
            </w:pPr>
            <w:r>
              <w:rPr>
                <w:sz w:val="24"/>
              </w:rPr>
              <w:t>потужність (максимальна), кВт (к.с)</w:t>
            </w:r>
          </w:p>
        </w:tc>
        <w:tc>
          <w:tcPr>
            <w:tcW w:w="1947" w:type="dxa"/>
          </w:tcPr>
          <w:p>
            <w:pPr>
              <w:pStyle w:val="TableParagraph"/>
              <w:spacing w:line="256" w:lineRule="exact"/>
              <w:ind w:left="160"/>
              <w:rPr>
                <w:sz w:val="24"/>
              </w:rPr>
            </w:pPr>
            <w:r>
              <w:rPr>
                <w:sz w:val="24"/>
              </w:rPr>
              <w:t>155 (207)</w:t>
            </w:r>
          </w:p>
        </w:tc>
      </w:tr>
      <w:tr>
        <w:trPr>
          <w:trHeight w:val="828" w:hRule="atLeast"/>
        </w:trPr>
        <w:tc>
          <w:tcPr>
            <w:tcW w:w="3290" w:type="dxa"/>
            <w:vMerge/>
            <w:tcBorders>
              <w:top w:val="nil"/>
              <w:left w:val="nil"/>
              <w:bottom w:val="nil"/>
            </w:tcBorders>
          </w:tcPr>
          <w:p>
            <w:pPr>
              <w:rPr>
                <w:sz w:val="2"/>
                <w:szCs w:val="2"/>
              </w:rPr>
            </w:pPr>
          </w:p>
        </w:tc>
        <w:tc>
          <w:tcPr>
            <w:tcW w:w="4028" w:type="dxa"/>
          </w:tcPr>
          <w:p>
            <w:pPr>
              <w:pStyle w:val="TableParagraph"/>
              <w:tabs>
                <w:tab w:pos="2449" w:val="left" w:leader="none"/>
                <w:tab w:pos="3139" w:val="left" w:leader="none"/>
              </w:tabs>
              <w:ind w:left="100" w:right="103"/>
              <w:rPr>
                <w:sz w:val="24"/>
              </w:rPr>
            </w:pPr>
            <w:r>
              <w:rPr>
                <w:sz w:val="24"/>
              </w:rPr>
              <w:t>швидкість(макс),</w:t>
              <w:tab/>
              <w:t>з</w:t>
              <w:tab/>
            </w:r>
            <w:r>
              <w:rPr>
                <w:spacing w:val="-3"/>
                <w:sz w:val="24"/>
              </w:rPr>
              <w:t>повним </w:t>
            </w:r>
            <w:r>
              <w:rPr>
                <w:sz w:val="24"/>
              </w:rPr>
              <w:t>навантаженням,</w:t>
            </w:r>
            <w:r>
              <w:rPr>
                <w:spacing w:val="-1"/>
                <w:sz w:val="24"/>
              </w:rPr>
              <w:t> </w:t>
            </w:r>
            <w:r>
              <w:rPr>
                <w:sz w:val="24"/>
              </w:rPr>
              <w:t>км/год</w:t>
            </w:r>
          </w:p>
          <w:p>
            <w:pPr>
              <w:pStyle w:val="TableParagraph"/>
              <w:spacing w:line="264" w:lineRule="exact"/>
              <w:ind w:left="100"/>
              <w:rPr>
                <w:sz w:val="24"/>
              </w:rPr>
            </w:pPr>
            <w:r>
              <w:rPr>
                <w:sz w:val="24"/>
              </w:rPr>
              <w:t>(на тралі)</w:t>
            </w:r>
          </w:p>
        </w:tc>
        <w:tc>
          <w:tcPr>
            <w:tcW w:w="1947" w:type="dxa"/>
          </w:tcPr>
          <w:p>
            <w:pPr>
              <w:pStyle w:val="TableParagraph"/>
              <w:spacing w:line="268" w:lineRule="exact"/>
              <w:ind w:left="100"/>
              <w:rPr>
                <w:sz w:val="24"/>
              </w:rPr>
            </w:pPr>
            <w:r>
              <w:rPr>
                <w:sz w:val="24"/>
              </w:rPr>
              <w:t>10 (100)</w:t>
            </w:r>
          </w:p>
        </w:tc>
      </w:tr>
      <w:tr>
        <w:trPr>
          <w:trHeight w:val="275" w:hRule="atLeast"/>
        </w:trPr>
        <w:tc>
          <w:tcPr>
            <w:tcW w:w="3290" w:type="dxa"/>
            <w:vMerge/>
            <w:tcBorders>
              <w:top w:val="nil"/>
              <w:left w:val="nil"/>
              <w:bottom w:val="nil"/>
            </w:tcBorders>
          </w:tcPr>
          <w:p>
            <w:pPr>
              <w:rPr>
                <w:sz w:val="2"/>
                <w:szCs w:val="2"/>
              </w:rPr>
            </w:pPr>
          </w:p>
        </w:tc>
        <w:tc>
          <w:tcPr>
            <w:tcW w:w="4028" w:type="dxa"/>
          </w:tcPr>
          <w:p>
            <w:pPr>
              <w:pStyle w:val="TableParagraph"/>
              <w:spacing w:line="256" w:lineRule="exact"/>
              <w:ind w:left="100"/>
              <w:rPr>
                <w:sz w:val="24"/>
              </w:rPr>
            </w:pPr>
            <w:r>
              <w:rPr>
                <w:sz w:val="24"/>
              </w:rPr>
              <w:t>кабіна</w:t>
            </w:r>
          </w:p>
        </w:tc>
        <w:tc>
          <w:tcPr>
            <w:tcW w:w="1947" w:type="dxa"/>
          </w:tcPr>
          <w:p>
            <w:pPr>
              <w:pStyle w:val="TableParagraph"/>
              <w:spacing w:line="256" w:lineRule="exact"/>
              <w:ind w:left="100"/>
              <w:rPr>
                <w:sz w:val="24"/>
              </w:rPr>
            </w:pPr>
            <w:r>
              <w:rPr>
                <w:sz w:val="24"/>
              </w:rPr>
              <w:t>1</w:t>
            </w:r>
          </w:p>
        </w:tc>
      </w:tr>
      <w:tr>
        <w:trPr>
          <w:trHeight w:val="551" w:hRule="atLeast"/>
        </w:trPr>
        <w:tc>
          <w:tcPr>
            <w:tcW w:w="3290" w:type="dxa"/>
            <w:vMerge/>
            <w:tcBorders>
              <w:top w:val="nil"/>
              <w:left w:val="nil"/>
              <w:bottom w:val="nil"/>
            </w:tcBorders>
          </w:tcPr>
          <w:p>
            <w:pPr>
              <w:rPr>
                <w:sz w:val="2"/>
                <w:szCs w:val="2"/>
              </w:rPr>
            </w:pPr>
          </w:p>
        </w:tc>
        <w:tc>
          <w:tcPr>
            <w:tcW w:w="4028" w:type="dxa"/>
          </w:tcPr>
          <w:p>
            <w:pPr>
              <w:pStyle w:val="TableParagraph"/>
              <w:tabs>
                <w:tab w:pos="1573" w:val="left" w:leader="none"/>
                <w:tab w:pos="3846" w:val="left" w:leader="none"/>
              </w:tabs>
              <w:spacing w:line="268" w:lineRule="exact"/>
              <w:ind w:left="100"/>
              <w:rPr>
                <w:sz w:val="24"/>
              </w:rPr>
            </w:pPr>
            <w:r>
              <w:rPr>
                <w:sz w:val="24"/>
              </w:rPr>
              <w:t>Габаритні</w:t>
              <w:tab/>
              <w:t>розміри (довжина</w:t>
              <w:tab/>
              <w:t>:</w:t>
            </w:r>
          </w:p>
          <w:p>
            <w:pPr>
              <w:pStyle w:val="TableParagraph"/>
              <w:spacing w:line="264" w:lineRule="exact"/>
              <w:ind w:left="100"/>
              <w:rPr>
                <w:sz w:val="24"/>
              </w:rPr>
            </w:pPr>
            <w:r>
              <w:rPr>
                <w:sz w:val="24"/>
              </w:rPr>
              <w:t>ширина : висота), мм</w:t>
            </w:r>
          </w:p>
        </w:tc>
        <w:tc>
          <w:tcPr>
            <w:tcW w:w="1947" w:type="dxa"/>
          </w:tcPr>
          <w:p>
            <w:pPr>
              <w:pStyle w:val="TableParagraph"/>
              <w:spacing w:line="268" w:lineRule="exact"/>
              <w:ind w:left="100"/>
              <w:rPr>
                <w:sz w:val="24"/>
              </w:rPr>
            </w:pPr>
            <w:r>
              <w:rPr>
                <w:sz w:val="24"/>
              </w:rPr>
              <w:t>5490:3415:3155</w:t>
            </w:r>
          </w:p>
        </w:tc>
      </w:tr>
      <w:tr>
        <w:trPr>
          <w:trHeight w:val="280" w:hRule="atLeast"/>
        </w:trPr>
        <w:tc>
          <w:tcPr>
            <w:tcW w:w="3290" w:type="dxa"/>
            <w:vMerge/>
            <w:tcBorders>
              <w:top w:val="nil"/>
              <w:left w:val="nil"/>
              <w:bottom w:val="nil"/>
            </w:tcBorders>
          </w:tcPr>
          <w:p>
            <w:pPr>
              <w:rPr>
                <w:sz w:val="2"/>
                <w:szCs w:val="2"/>
              </w:rPr>
            </w:pPr>
          </w:p>
        </w:tc>
        <w:tc>
          <w:tcPr>
            <w:tcW w:w="4028" w:type="dxa"/>
          </w:tcPr>
          <w:p>
            <w:pPr>
              <w:pStyle w:val="TableParagraph"/>
              <w:spacing w:line="258" w:lineRule="exact"/>
              <w:ind w:left="100"/>
              <w:rPr>
                <w:sz w:val="24"/>
              </w:rPr>
            </w:pPr>
            <w:r>
              <w:rPr>
                <w:sz w:val="24"/>
              </w:rPr>
              <w:t>Тиск на грунт, кг/см2</w:t>
            </w:r>
          </w:p>
        </w:tc>
        <w:tc>
          <w:tcPr>
            <w:tcW w:w="1947" w:type="dxa"/>
          </w:tcPr>
          <w:p>
            <w:pPr>
              <w:pStyle w:val="TableParagraph"/>
              <w:spacing w:line="258" w:lineRule="exact"/>
              <w:ind w:left="100"/>
              <w:rPr>
                <w:sz w:val="24"/>
              </w:rPr>
            </w:pPr>
            <w:r>
              <w:rPr>
                <w:sz w:val="24"/>
              </w:rPr>
              <w:t>0,51</w:t>
            </w:r>
          </w:p>
        </w:tc>
      </w:tr>
    </w:tbl>
    <w:p>
      <w:pPr>
        <w:pStyle w:val="BodyText"/>
        <w:spacing w:before="2"/>
        <w:rPr>
          <w:sz w:val="27"/>
        </w:rPr>
      </w:pPr>
    </w:p>
    <w:p>
      <w:pPr>
        <w:pStyle w:val="BodyText"/>
        <w:spacing w:after="5"/>
        <w:ind w:left="1446" w:right="2053"/>
        <w:jc w:val="center"/>
      </w:pPr>
      <w:r>
        <w:rPr>
          <w:color w:val="212121"/>
        </w:rPr>
        <w:t>Фронтальний навантажувач SHANTUI SL50W</w:t>
      </w: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0"/>
        <w:gridCol w:w="4028"/>
        <w:gridCol w:w="1947"/>
      </w:tblGrid>
      <w:tr>
        <w:trPr>
          <w:trHeight w:val="277" w:hRule="atLeast"/>
        </w:trPr>
        <w:tc>
          <w:tcPr>
            <w:tcW w:w="3290" w:type="dxa"/>
            <w:vMerge w:val="restart"/>
            <w:tcBorders>
              <w:top w:val="nil"/>
              <w:left w:val="nil"/>
              <w:bottom w:val="nil"/>
            </w:tcBorders>
          </w:tcPr>
          <w:p>
            <w:pPr>
              <w:pStyle w:val="TableParagraph"/>
              <w:ind w:left="25"/>
              <w:rPr>
                <w:sz w:val="20"/>
              </w:rPr>
            </w:pPr>
            <w:r>
              <w:rPr>
                <w:sz w:val="20"/>
              </w:rPr>
              <w:drawing>
                <wp:inline distT="0" distB="0" distL="0" distR="0">
                  <wp:extent cx="1799293" cy="1239583"/>
                  <wp:effectExtent l="0" t="0" r="0" b="0"/>
                  <wp:docPr id="231" name="image221.jpeg"/>
                  <wp:cNvGraphicFramePr>
                    <a:graphicFrameLocks noChangeAspect="1"/>
                  </wp:cNvGraphicFramePr>
                  <a:graphic>
                    <a:graphicData uri="http://schemas.openxmlformats.org/drawingml/2006/picture">
                      <pic:pic>
                        <pic:nvPicPr>
                          <pic:cNvPr id="232" name="image221.jpeg"/>
                          <pic:cNvPicPr/>
                        </pic:nvPicPr>
                        <pic:blipFill>
                          <a:blip r:embed="rId228" cstate="print"/>
                          <a:stretch>
                            <a:fillRect/>
                          </a:stretch>
                        </pic:blipFill>
                        <pic:spPr>
                          <a:xfrm>
                            <a:off x="0" y="0"/>
                            <a:ext cx="1799293" cy="1239583"/>
                          </a:xfrm>
                          <a:prstGeom prst="rect">
                            <a:avLst/>
                          </a:prstGeom>
                        </pic:spPr>
                      </pic:pic>
                    </a:graphicData>
                  </a:graphic>
                </wp:inline>
              </w:drawing>
            </w:r>
            <w:r>
              <w:rPr>
                <w:sz w:val="20"/>
              </w:rPr>
            </w:r>
          </w:p>
        </w:tc>
        <w:tc>
          <w:tcPr>
            <w:tcW w:w="4028" w:type="dxa"/>
          </w:tcPr>
          <w:p>
            <w:pPr>
              <w:pStyle w:val="TableParagraph"/>
              <w:spacing w:line="256" w:lineRule="exact"/>
              <w:ind w:left="100"/>
              <w:rPr>
                <w:sz w:val="24"/>
              </w:rPr>
            </w:pPr>
            <w:r>
              <w:rPr>
                <w:sz w:val="24"/>
              </w:rPr>
              <w:t>потужність (максимальна), кВт (к.с)</w:t>
            </w:r>
          </w:p>
        </w:tc>
        <w:tc>
          <w:tcPr>
            <w:tcW w:w="1947" w:type="dxa"/>
          </w:tcPr>
          <w:p>
            <w:pPr>
              <w:pStyle w:val="TableParagraph"/>
              <w:spacing w:line="256" w:lineRule="exact"/>
              <w:ind w:left="160"/>
              <w:rPr>
                <w:sz w:val="24"/>
              </w:rPr>
            </w:pPr>
            <w:r>
              <w:rPr>
                <w:sz w:val="24"/>
              </w:rPr>
              <w:t>162 (235)</w:t>
            </w:r>
          </w:p>
        </w:tc>
      </w:tr>
      <w:tr>
        <w:trPr>
          <w:trHeight w:val="551" w:hRule="atLeast"/>
        </w:trPr>
        <w:tc>
          <w:tcPr>
            <w:tcW w:w="3290" w:type="dxa"/>
            <w:vMerge/>
            <w:tcBorders>
              <w:top w:val="nil"/>
              <w:left w:val="nil"/>
              <w:bottom w:val="nil"/>
            </w:tcBorders>
          </w:tcPr>
          <w:p>
            <w:pPr>
              <w:rPr>
                <w:sz w:val="2"/>
                <w:szCs w:val="2"/>
              </w:rPr>
            </w:pPr>
          </w:p>
        </w:tc>
        <w:tc>
          <w:tcPr>
            <w:tcW w:w="4028" w:type="dxa"/>
          </w:tcPr>
          <w:p>
            <w:pPr>
              <w:pStyle w:val="TableParagraph"/>
              <w:tabs>
                <w:tab w:pos="2449" w:val="left" w:leader="none"/>
                <w:tab w:pos="3139" w:val="left" w:leader="none"/>
              </w:tabs>
              <w:spacing w:line="268" w:lineRule="exact"/>
              <w:ind w:left="100"/>
              <w:rPr>
                <w:sz w:val="24"/>
              </w:rPr>
            </w:pPr>
            <w:r>
              <w:rPr>
                <w:sz w:val="24"/>
              </w:rPr>
              <w:t>швидкість(макс),</w:t>
              <w:tab/>
              <w:t>з</w:t>
              <w:tab/>
              <w:t>повним</w:t>
            </w:r>
          </w:p>
          <w:p>
            <w:pPr>
              <w:pStyle w:val="TableParagraph"/>
              <w:spacing w:line="264" w:lineRule="exact"/>
              <w:ind w:left="100"/>
              <w:rPr>
                <w:sz w:val="24"/>
              </w:rPr>
            </w:pPr>
            <w:r>
              <w:rPr>
                <w:sz w:val="24"/>
              </w:rPr>
              <w:t>навантаженням, км/год</w:t>
            </w:r>
          </w:p>
        </w:tc>
        <w:tc>
          <w:tcPr>
            <w:tcW w:w="1947" w:type="dxa"/>
          </w:tcPr>
          <w:p>
            <w:pPr>
              <w:pStyle w:val="TableParagraph"/>
              <w:spacing w:line="268" w:lineRule="exact"/>
              <w:ind w:left="100"/>
              <w:rPr>
                <w:sz w:val="24"/>
              </w:rPr>
            </w:pPr>
            <w:r>
              <w:rPr>
                <w:sz w:val="24"/>
              </w:rPr>
              <w:t>38</w:t>
            </w:r>
          </w:p>
        </w:tc>
      </w:tr>
      <w:tr>
        <w:trPr>
          <w:trHeight w:val="275" w:hRule="atLeast"/>
        </w:trPr>
        <w:tc>
          <w:tcPr>
            <w:tcW w:w="3290" w:type="dxa"/>
            <w:vMerge/>
            <w:tcBorders>
              <w:top w:val="nil"/>
              <w:left w:val="nil"/>
              <w:bottom w:val="nil"/>
            </w:tcBorders>
          </w:tcPr>
          <w:p>
            <w:pPr>
              <w:rPr>
                <w:sz w:val="2"/>
                <w:szCs w:val="2"/>
              </w:rPr>
            </w:pPr>
          </w:p>
        </w:tc>
        <w:tc>
          <w:tcPr>
            <w:tcW w:w="4028" w:type="dxa"/>
          </w:tcPr>
          <w:p>
            <w:pPr>
              <w:pStyle w:val="TableParagraph"/>
              <w:spacing w:line="256" w:lineRule="exact"/>
              <w:ind w:left="100"/>
              <w:rPr>
                <w:sz w:val="24"/>
              </w:rPr>
            </w:pPr>
            <w:r>
              <w:rPr>
                <w:sz w:val="24"/>
              </w:rPr>
              <w:t>кабіна</w:t>
            </w:r>
          </w:p>
        </w:tc>
        <w:tc>
          <w:tcPr>
            <w:tcW w:w="1947" w:type="dxa"/>
          </w:tcPr>
          <w:p>
            <w:pPr>
              <w:pStyle w:val="TableParagraph"/>
              <w:spacing w:line="256" w:lineRule="exact"/>
              <w:ind w:left="100"/>
              <w:rPr>
                <w:sz w:val="24"/>
              </w:rPr>
            </w:pPr>
            <w:r>
              <w:rPr>
                <w:sz w:val="24"/>
              </w:rPr>
              <w:t>1</w:t>
            </w:r>
          </w:p>
        </w:tc>
      </w:tr>
      <w:tr>
        <w:trPr>
          <w:trHeight w:val="553" w:hRule="atLeast"/>
        </w:trPr>
        <w:tc>
          <w:tcPr>
            <w:tcW w:w="3290" w:type="dxa"/>
            <w:vMerge/>
            <w:tcBorders>
              <w:top w:val="nil"/>
              <w:left w:val="nil"/>
              <w:bottom w:val="nil"/>
            </w:tcBorders>
          </w:tcPr>
          <w:p>
            <w:pPr>
              <w:rPr>
                <w:sz w:val="2"/>
                <w:szCs w:val="2"/>
              </w:rPr>
            </w:pPr>
          </w:p>
        </w:tc>
        <w:tc>
          <w:tcPr>
            <w:tcW w:w="4028" w:type="dxa"/>
          </w:tcPr>
          <w:p>
            <w:pPr>
              <w:pStyle w:val="TableParagraph"/>
              <w:tabs>
                <w:tab w:pos="1573" w:val="left" w:leader="none"/>
                <w:tab w:pos="3846" w:val="left" w:leader="none"/>
              </w:tabs>
              <w:spacing w:line="270" w:lineRule="exact"/>
              <w:ind w:left="100"/>
              <w:rPr>
                <w:sz w:val="24"/>
              </w:rPr>
            </w:pPr>
            <w:r>
              <w:rPr>
                <w:sz w:val="24"/>
              </w:rPr>
              <w:t>Габаритні</w:t>
              <w:tab/>
              <w:t>розміри (довжина</w:t>
              <w:tab/>
              <w:t>:</w:t>
            </w:r>
          </w:p>
          <w:p>
            <w:pPr>
              <w:pStyle w:val="TableParagraph"/>
              <w:spacing w:line="264" w:lineRule="exact"/>
              <w:ind w:left="100"/>
              <w:rPr>
                <w:sz w:val="24"/>
              </w:rPr>
            </w:pPr>
            <w:r>
              <w:rPr>
                <w:sz w:val="24"/>
              </w:rPr>
              <w:t>ширина : висота), мм</w:t>
            </w:r>
          </w:p>
        </w:tc>
        <w:tc>
          <w:tcPr>
            <w:tcW w:w="1947" w:type="dxa"/>
          </w:tcPr>
          <w:p>
            <w:pPr>
              <w:pStyle w:val="TableParagraph"/>
              <w:spacing w:line="270" w:lineRule="exact"/>
              <w:ind w:left="100"/>
              <w:rPr>
                <w:sz w:val="24"/>
              </w:rPr>
            </w:pPr>
            <w:r>
              <w:rPr>
                <w:sz w:val="24"/>
              </w:rPr>
              <w:t>7940:3072:3430</w:t>
            </w:r>
          </w:p>
        </w:tc>
      </w:tr>
      <w:tr>
        <w:trPr>
          <w:trHeight w:val="278" w:hRule="atLeast"/>
        </w:trPr>
        <w:tc>
          <w:tcPr>
            <w:tcW w:w="3290" w:type="dxa"/>
            <w:vMerge/>
            <w:tcBorders>
              <w:top w:val="nil"/>
              <w:left w:val="nil"/>
              <w:bottom w:val="nil"/>
            </w:tcBorders>
          </w:tcPr>
          <w:p>
            <w:pPr>
              <w:rPr>
                <w:sz w:val="2"/>
                <w:szCs w:val="2"/>
              </w:rPr>
            </w:pPr>
          </w:p>
        </w:tc>
        <w:tc>
          <w:tcPr>
            <w:tcW w:w="4028" w:type="dxa"/>
          </w:tcPr>
          <w:p>
            <w:pPr>
              <w:pStyle w:val="TableParagraph"/>
              <w:spacing w:line="256" w:lineRule="exact"/>
              <w:ind w:left="100"/>
              <w:rPr>
                <w:sz w:val="24"/>
              </w:rPr>
            </w:pPr>
            <w:r>
              <w:rPr>
                <w:sz w:val="24"/>
              </w:rPr>
              <w:t>Місткість ковша, куб.м</w:t>
            </w:r>
          </w:p>
        </w:tc>
        <w:tc>
          <w:tcPr>
            <w:tcW w:w="1947" w:type="dxa"/>
          </w:tcPr>
          <w:p>
            <w:pPr>
              <w:pStyle w:val="TableParagraph"/>
              <w:spacing w:line="256" w:lineRule="exact"/>
              <w:ind w:left="100"/>
              <w:rPr>
                <w:sz w:val="24"/>
              </w:rPr>
            </w:pPr>
            <w:r>
              <w:rPr>
                <w:sz w:val="24"/>
              </w:rPr>
              <w:t>2,2</w:t>
            </w:r>
          </w:p>
        </w:tc>
      </w:tr>
    </w:tbl>
    <w:p>
      <w:pPr>
        <w:pStyle w:val="BodyText"/>
        <w:spacing w:before="1"/>
        <w:rPr>
          <w:sz w:val="27"/>
        </w:rPr>
      </w:pPr>
    </w:p>
    <w:p>
      <w:pPr>
        <w:pStyle w:val="BodyText"/>
        <w:ind w:left="1449" w:right="2053"/>
        <w:jc w:val="center"/>
      </w:pPr>
      <w:r>
        <w:rPr/>
        <w:t>Тягач MAN TGA 18.440 з тралом</w:t>
      </w:r>
    </w:p>
    <w:p>
      <w:pPr>
        <w:pStyle w:val="BodyText"/>
        <w:spacing w:before="4"/>
        <w:rPr>
          <w:sz w:val="14"/>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8"/>
        <w:gridCol w:w="3905"/>
        <w:gridCol w:w="1970"/>
      </w:tblGrid>
      <w:tr>
        <w:trPr>
          <w:trHeight w:val="278" w:hRule="atLeast"/>
        </w:trPr>
        <w:tc>
          <w:tcPr>
            <w:tcW w:w="3388" w:type="dxa"/>
            <w:vMerge w:val="restart"/>
            <w:tcBorders>
              <w:top w:val="nil"/>
              <w:left w:val="nil"/>
              <w:bottom w:val="nil"/>
            </w:tcBorders>
          </w:tcPr>
          <w:p>
            <w:pPr>
              <w:pStyle w:val="TableParagraph"/>
              <w:ind w:left="25"/>
              <w:rPr>
                <w:sz w:val="20"/>
              </w:rPr>
            </w:pPr>
            <w:r>
              <w:rPr>
                <w:sz w:val="20"/>
              </w:rPr>
              <w:drawing>
                <wp:inline distT="0" distB="0" distL="0" distR="0">
                  <wp:extent cx="2037649" cy="1343406"/>
                  <wp:effectExtent l="0" t="0" r="0" b="0"/>
                  <wp:docPr id="233" name="image222.jpeg"/>
                  <wp:cNvGraphicFramePr>
                    <a:graphicFrameLocks noChangeAspect="1"/>
                  </wp:cNvGraphicFramePr>
                  <a:graphic>
                    <a:graphicData uri="http://schemas.openxmlformats.org/drawingml/2006/picture">
                      <pic:pic>
                        <pic:nvPicPr>
                          <pic:cNvPr id="234" name="image222.jpeg"/>
                          <pic:cNvPicPr/>
                        </pic:nvPicPr>
                        <pic:blipFill>
                          <a:blip r:embed="rId229" cstate="print"/>
                          <a:stretch>
                            <a:fillRect/>
                          </a:stretch>
                        </pic:blipFill>
                        <pic:spPr>
                          <a:xfrm>
                            <a:off x="0" y="0"/>
                            <a:ext cx="2037649" cy="1343406"/>
                          </a:xfrm>
                          <a:prstGeom prst="rect">
                            <a:avLst/>
                          </a:prstGeom>
                        </pic:spPr>
                      </pic:pic>
                    </a:graphicData>
                  </a:graphic>
                </wp:inline>
              </w:drawing>
            </w:r>
            <w:r>
              <w:rPr>
                <w:sz w:val="20"/>
              </w:rPr>
            </w:r>
          </w:p>
        </w:tc>
        <w:tc>
          <w:tcPr>
            <w:tcW w:w="3905" w:type="dxa"/>
          </w:tcPr>
          <w:p>
            <w:pPr>
              <w:pStyle w:val="TableParagraph"/>
              <w:spacing w:line="256" w:lineRule="exact"/>
              <w:ind w:left="103"/>
              <w:rPr>
                <w:sz w:val="24"/>
              </w:rPr>
            </w:pPr>
            <w:r>
              <w:rPr>
                <w:sz w:val="24"/>
              </w:rPr>
              <w:t>потужність (максимальна), кВт (к.с)</w:t>
            </w:r>
          </w:p>
        </w:tc>
        <w:tc>
          <w:tcPr>
            <w:tcW w:w="1970" w:type="dxa"/>
          </w:tcPr>
          <w:p>
            <w:pPr>
              <w:pStyle w:val="TableParagraph"/>
              <w:spacing w:line="256" w:lineRule="exact"/>
              <w:ind w:left="161"/>
              <w:rPr>
                <w:sz w:val="24"/>
              </w:rPr>
            </w:pPr>
            <w:r>
              <w:rPr>
                <w:sz w:val="24"/>
              </w:rPr>
              <w:t>321 (440)</w:t>
            </w:r>
          </w:p>
        </w:tc>
      </w:tr>
      <w:tr>
        <w:trPr>
          <w:trHeight w:val="554" w:hRule="atLeast"/>
        </w:trPr>
        <w:tc>
          <w:tcPr>
            <w:tcW w:w="3388" w:type="dxa"/>
            <w:vMerge/>
            <w:tcBorders>
              <w:top w:val="nil"/>
              <w:left w:val="nil"/>
              <w:bottom w:val="nil"/>
            </w:tcBorders>
          </w:tcPr>
          <w:p>
            <w:pPr>
              <w:rPr>
                <w:sz w:val="2"/>
                <w:szCs w:val="2"/>
              </w:rPr>
            </w:pPr>
          </w:p>
        </w:tc>
        <w:tc>
          <w:tcPr>
            <w:tcW w:w="3905" w:type="dxa"/>
          </w:tcPr>
          <w:p>
            <w:pPr>
              <w:pStyle w:val="TableParagraph"/>
              <w:tabs>
                <w:tab w:pos="2389" w:val="left" w:leader="none"/>
                <w:tab w:pos="3017" w:val="left" w:leader="none"/>
              </w:tabs>
              <w:spacing w:line="270" w:lineRule="exact"/>
              <w:ind w:left="103"/>
              <w:rPr>
                <w:sz w:val="24"/>
              </w:rPr>
            </w:pPr>
            <w:r>
              <w:rPr>
                <w:sz w:val="24"/>
              </w:rPr>
              <w:t>швидкість(макс),</w:t>
              <w:tab/>
              <w:t>з</w:t>
              <w:tab/>
              <w:t>повним</w:t>
            </w:r>
          </w:p>
          <w:p>
            <w:pPr>
              <w:pStyle w:val="TableParagraph"/>
              <w:spacing w:line="264" w:lineRule="exact"/>
              <w:ind w:left="103"/>
              <w:rPr>
                <w:sz w:val="24"/>
              </w:rPr>
            </w:pPr>
            <w:r>
              <w:rPr>
                <w:sz w:val="24"/>
              </w:rPr>
              <w:t>навантаженням, км/год</w:t>
            </w:r>
          </w:p>
        </w:tc>
        <w:tc>
          <w:tcPr>
            <w:tcW w:w="1970" w:type="dxa"/>
          </w:tcPr>
          <w:p>
            <w:pPr>
              <w:pStyle w:val="TableParagraph"/>
              <w:spacing w:line="270" w:lineRule="exact"/>
              <w:ind w:left="101"/>
              <w:rPr>
                <w:sz w:val="24"/>
              </w:rPr>
            </w:pPr>
            <w:r>
              <w:rPr>
                <w:sz w:val="24"/>
              </w:rPr>
              <w:t>100</w:t>
            </w:r>
          </w:p>
        </w:tc>
      </w:tr>
      <w:tr>
        <w:trPr>
          <w:trHeight w:val="275" w:hRule="atLeast"/>
        </w:trPr>
        <w:tc>
          <w:tcPr>
            <w:tcW w:w="3388" w:type="dxa"/>
            <w:vMerge/>
            <w:tcBorders>
              <w:top w:val="nil"/>
              <w:left w:val="nil"/>
              <w:bottom w:val="nil"/>
            </w:tcBorders>
          </w:tcPr>
          <w:p>
            <w:pPr>
              <w:rPr>
                <w:sz w:val="2"/>
                <w:szCs w:val="2"/>
              </w:rPr>
            </w:pPr>
          </w:p>
        </w:tc>
        <w:tc>
          <w:tcPr>
            <w:tcW w:w="3905" w:type="dxa"/>
          </w:tcPr>
          <w:p>
            <w:pPr>
              <w:pStyle w:val="TableParagraph"/>
              <w:spacing w:line="256" w:lineRule="exact"/>
              <w:ind w:left="103"/>
              <w:rPr>
                <w:sz w:val="24"/>
              </w:rPr>
            </w:pPr>
            <w:r>
              <w:rPr>
                <w:sz w:val="24"/>
              </w:rPr>
              <w:t>кабіна</w:t>
            </w:r>
          </w:p>
        </w:tc>
        <w:tc>
          <w:tcPr>
            <w:tcW w:w="1970" w:type="dxa"/>
          </w:tcPr>
          <w:p>
            <w:pPr>
              <w:pStyle w:val="TableParagraph"/>
              <w:spacing w:line="256" w:lineRule="exact"/>
              <w:ind w:left="101"/>
              <w:rPr>
                <w:sz w:val="24"/>
              </w:rPr>
            </w:pPr>
            <w:r>
              <w:rPr>
                <w:sz w:val="24"/>
              </w:rPr>
              <w:t>1+1</w:t>
            </w:r>
          </w:p>
        </w:tc>
      </w:tr>
      <w:tr>
        <w:trPr>
          <w:trHeight w:val="1012" w:hRule="atLeast"/>
        </w:trPr>
        <w:tc>
          <w:tcPr>
            <w:tcW w:w="3388" w:type="dxa"/>
            <w:vMerge/>
            <w:tcBorders>
              <w:top w:val="nil"/>
              <w:left w:val="nil"/>
              <w:bottom w:val="nil"/>
            </w:tcBorders>
          </w:tcPr>
          <w:p>
            <w:pPr>
              <w:rPr>
                <w:sz w:val="2"/>
                <w:szCs w:val="2"/>
              </w:rPr>
            </w:pPr>
          </w:p>
        </w:tc>
        <w:tc>
          <w:tcPr>
            <w:tcW w:w="3905" w:type="dxa"/>
          </w:tcPr>
          <w:p>
            <w:pPr>
              <w:pStyle w:val="TableParagraph"/>
              <w:tabs>
                <w:tab w:pos="1513" w:val="left" w:leader="none"/>
                <w:tab w:pos="3724" w:val="left" w:leader="none"/>
              </w:tabs>
              <w:ind w:left="103" w:right="101"/>
              <w:rPr>
                <w:sz w:val="24"/>
              </w:rPr>
            </w:pPr>
            <w:r>
              <w:rPr>
                <w:sz w:val="24"/>
              </w:rPr>
              <w:t>Габаритні</w:t>
              <w:tab/>
              <w:t>розміри (довжина</w:t>
              <w:tab/>
            </w:r>
            <w:r>
              <w:rPr>
                <w:spacing w:val="-17"/>
                <w:sz w:val="24"/>
              </w:rPr>
              <w:t>: </w:t>
            </w:r>
            <w:r>
              <w:rPr>
                <w:sz w:val="24"/>
              </w:rPr>
              <w:t>ширина : висота),</w:t>
            </w:r>
            <w:r>
              <w:rPr>
                <w:spacing w:val="-2"/>
                <w:sz w:val="24"/>
              </w:rPr>
              <w:t> </w:t>
            </w:r>
            <w:r>
              <w:rPr>
                <w:sz w:val="24"/>
              </w:rPr>
              <w:t>мм</w:t>
            </w:r>
          </w:p>
        </w:tc>
        <w:tc>
          <w:tcPr>
            <w:tcW w:w="1970" w:type="dxa"/>
          </w:tcPr>
          <w:p>
            <w:pPr>
              <w:pStyle w:val="TableParagraph"/>
              <w:spacing w:line="268" w:lineRule="exact"/>
              <w:ind w:left="101"/>
              <w:rPr>
                <w:sz w:val="24"/>
              </w:rPr>
            </w:pPr>
            <w:r>
              <w:rPr>
                <w:sz w:val="24"/>
              </w:rPr>
              <w:t>19530:3150:3820</w:t>
            </w:r>
          </w:p>
        </w:tc>
      </w:tr>
    </w:tbl>
    <w:p>
      <w:pPr>
        <w:spacing w:after="0" w:line="268" w:lineRule="exact"/>
        <w:rPr>
          <w:sz w:val="24"/>
        </w:rPr>
        <w:sectPr>
          <w:pgSz w:w="11910" w:h="16840"/>
          <w:pgMar w:header="710" w:footer="0" w:top="1040" w:bottom="280" w:left="1460" w:right="0"/>
        </w:sectPr>
      </w:pPr>
    </w:p>
    <w:p>
      <w:pPr>
        <w:pStyle w:val="BodyText"/>
        <w:spacing w:before="7"/>
        <w:rPr>
          <w:sz w:val="9"/>
        </w:rPr>
      </w:pPr>
    </w:p>
    <w:p>
      <w:pPr>
        <w:pStyle w:val="Heading4"/>
        <w:ind w:left="4085"/>
      </w:pPr>
      <w:r>
        <w:rPr/>
        <w:t>ДОДАТОК Б</w:t>
      </w:r>
    </w:p>
    <w:p>
      <w:pPr>
        <w:spacing w:line="360" w:lineRule="auto" w:before="163"/>
        <w:ind w:left="2030" w:right="920" w:hanging="1140"/>
        <w:jc w:val="left"/>
        <w:rPr>
          <w:b/>
          <w:sz w:val="28"/>
        </w:rPr>
      </w:pPr>
      <w:r>
        <w:rPr>
          <w:b/>
          <w:sz w:val="28"/>
        </w:rPr>
        <w:t>РОЗРАХУНОК ПОКАЗНИКІВ БУЛЬДОЗЕРІВ ПРИ РОЗБИРАННІ ЗАВАЛІВ НА ТРАНСПОРТНИХ МЕРЕЖАХ</w:t>
      </w:r>
    </w:p>
    <w:p>
      <w:pPr>
        <w:pStyle w:val="BodyText"/>
        <w:rPr>
          <w:b/>
          <w:sz w:val="30"/>
        </w:rPr>
      </w:pPr>
    </w:p>
    <w:p>
      <w:pPr>
        <w:pStyle w:val="BodyText"/>
        <w:spacing w:before="3"/>
        <w:rPr>
          <w:b/>
          <w:sz w:val="27"/>
        </w:rPr>
      </w:pPr>
    </w:p>
    <w:p>
      <w:pPr>
        <w:spacing w:before="0" w:after="2"/>
        <w:ind w:left="1089" w:right="0" w:firstLine="0"/>
        <w:jc w:val="left"/>
        <w:rPr>
          <w:b/>
          <w:sz w:val="28"/>
        </w:rPr>
      </w:pPr>
      <w:r>
        <w:rPr>
          <w:b/>
          <w:sz w:val="28"/>
        </w:rPr>
        <w:t>Таблиця Б.1 – технічна характеристика бульдозерів</w:t>
      </w:r>
    </w:p>
    <w:tbl>
      <w:tblPr>
        <w:tblW w:w="0" w:type="auto"/>
        <w:jc w:val="left"/>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35"/>
        <w:gridCol w:w="854"/>
        <w:gridCol w:w="1411"/>
        <w:gridCol w:w="1418"/>
        <w:gridCol w:w="1277"/>
        <w:gridCol w:w="1286"/>
      </w:tblGrid>
      <w:tr>
        <w:trPr>
          <w:trHeight w:val="332" w:hRule="atLeast"/>
        </w:trPr>
        <w:tc>
          <w:tcPr>
            <w:tcW w:w="2835" w:type="dxa"/>
            <w:vMerge w:val="restart"/>
          </w:tcPr>
          <w:p>
            <w:pPr>
              <w:pStyle w:val="TableParagraph"/>
              <w:rPr>
                <w:b/>
                <w:sz w:val="30"/>
              </w:rPr>
            </w:pPr>
          </w:p>
          <w:p>
            <w:pPr>
              <w:pStyle w:val="TableParagraph"/>
              <w:spacing w:before="7"/>
              <w:rPr>
                <w:b/>
                <w:sz w:val="24"/>
              </w:rPr>
            </w:pPr>
          </w:p>
          <w:p>
            <w:pPr>
              <w:pStyle w:val="TableParagraph"/>
              <w:ind w:left="839"/>
              <w:rPr>
                <w:sz w:val="28"/>
              </w:rPr>
            </w:pPr>
            <w:r>
              <w:rPr>
                <w:sz w:val="28"/>
              </w:rPr>
              <w:t>Параметр</w:t>
            </w:r>
          </w:p>
        </w:tc>
        <w:tc>
          <w:tcPr>
            <w:tcW w:w="854" w:type="dxa"/>
            <w:vMerge w:val="restart"/>
          </w:tcPr>
          <w:p>
            <w:pPr>
              <w:pStyle w:val="TableParagraph"/>
              <w:spacing w:before="7"/>
              <w:rPr>
                <w:b/>
                <w:sz w:val="40"/>
              </w:rPr>
            </w:pPr>
          </w:p>
          <w:p>
            <w:pPr>
              <w:pStyle w:val="TableParagraph"/>
              <w:spacing w:before="1"/>
              <w:ind w:left="49" w:right="17" w:firstLine="91"/>
              <w:rPr>
                <w:sz w:val="28"/>
              </w:rPr>
            </w:pPr>
            <w:r>
              <w:rPr>
                <w:sz w:val="28"/>
              </w:rPr>
              <w:t>Одн. вимір.</w:t>
            </w:r>
          </w:p>
        </w:tc>
        <w:tc>
          <w:tcPr>
            <w:tcW w:w="5392" w:type="dxa"/>
            <w:gridSpan w:val="4"/>
            <w:tcBorders>
              <w:bottom w:val="single" w:sz="4" w:space="0" w:color="000000"/>
            </w:tcBorders>
          </w:tcPr>
          <w:p>
            <w:pPr>
              <w:pStyle w:val="TableParagraph"/>
              <w:spacing w:line="306" w:lineRule="exact" w:before="7"/>
              <w:ind w:left="2059" w:right="2047"/>
              <w:jc w:val="center"/>
              <w:rPr>
                <w:sz w:val="28"/>
              </w:rPr>
            </w:pPr>
            <w:r>
              <w:rPr>
                <w:sz w:val="28"/>
              </w:rPr>
              <w:t>Бульдозер</w:t>
            </w:r>
          </w:p>
        </w:tc>
      </w:tr>
      <w:tr>
        <w:trPr>
          <w:trHeight w:val="1226" w:hRule="atLeast"/>
        </w:trPr>
        <w:tc>
          <w:tcPr>
            <w:tcW w:w="2835" w:type="dxa"/>
            <w:vMerge/>
            <w:tcBorders>
              <w:top w:val="nil"/>
            </w:tcBorders>
          </w:tcPr>
          <w:p>
            <w:pPr>
              <w:rPr>
                <w:sz w:val="2"/>
                <w:szCs w:val="2"/>
              </w:rPr>
            </w:pPr>
          </w:p>
        </w:tc>
        <w:tc>
          <w:tcPr>
            <w:tcW w:w="854" w:type="dxa"/>
            <w:vMerge/>
            <w:tcBorders>
              <w:top w:val="nil"/>
            </w:tcBorders>
          </w:tcPr>
          <w:p>
            <w:pPr>
              <w:rPr>
                <w:sz w:val="2"/>
                <w:szCs w:val="2"/>
              </w:rPr>
            </w:pPr>
          </w:p>
        </w:tc>
        <w:tc>
          <w:tcPr>
            <w:tcW w:w="1411" w:type="dxa"/>
            <w:tcBorders>
              <w:top w:val="single" w:sz="4" w:space="0" w:color="000000"/>
              <w:right w:val="single" w:sz="4" w:space="0" w:color="000000"/>
            </w:tcBorders>
          </w:tcPr>
          <w:p>
            <w:pPr>
              <w:pStyle w:val="TableParagraph"/>
              <w:spacing w:before="4"/>
              <w:rPr>
                <w:b/>
                <w:sz w:val="39"/>
              </w:rPr>
            </w:pPr>
          </w:p>
          <w:p>
            <w:pPr>
              <w:pStyle w:val="TableParagraph"/>
              <w:spacing w:before="1"/>
              <w:ind w:left="13" w:right="4"/>
              <w:jc w:val="center"/>
              <w:rPr>
                <w:sz w:val="28"/>
              </w:rPr>
            </w:pPr>
            <w:r>
              <w:rPr>
                <w:sz w:val="28"/>
              </w:rPr>
              <w:t>CAT-D3K2</w:t>
            </w:r>
          </w:p>
        </w:tc>
        <w:tc>
          <w:tcPr>
            <w:tcW w:w="1418" w:type="dxa"/>
            <w:tcBorders>
              <w:top w:val="single" w:sz="4" w:space="0" w:color="000000"/>
              <w:left w:val="single" w:sz="4" w:space="0" w:color="000000"/>
              <w:right w:val="single" w:sz="4" w:space="0" w:color="000000"/>
            </w:tcBorders>
          </w:tcPr>
          <w:p>
            <w:pPr>
              <w:pStyle w:val="TableParagraph"/>
              <w:spacing w:before="4"/>
              <w:rPr>
                <w:b/>
                <w:sz w:val="39"/>
              </w:rPr>
            </w:pPr>
          </w:p>
          <w:p>
            <w:pPr>
              <w:pStyle w:val="TableParagraph"/>
              <w:spacing w:before="1"/>
              <w:ind w:left="23" w:right="6"/>
              <w:jc w:val="center"/>
              <w:rPr>
                <w:sz w:val="28"/>
              </w:rPr>
            </w:pPr>
            <w:r>
              <w:rPr>
                <w:sz w:val="28"/>
              </w:rPr>
              <w:t>CAT-D4K2</w:t>
            </w:r>
          </w:p>
        </w:tc>
        <w:tc>
          <w:tcPr>
            <w:tcW w:w="1277" w:type="dxa"/>
            <w:tcBorders>
              <w:top w:val="single" w:sz="4" w:space="0" w:color="000000"/>
              <w:left w:val="single" w:sz="4" w:space="0" w:color="000000"/>
              <w:right w:val="single" w:sz="4" w:space="0" w:color="000000"/>
            </w:tcBorders>
          </w:tcPr>
          <w:p>
            <w:pPr>
              <w:pStyle w:val="TableParagraph"/>
              <w:spacing w:before="4"/>
              <w:rPr>
                <w:b/>
                <w:sz w:val="39"/>
              </w:rPr>
            </w:pPr>
          </w:p>
          <w:p>
            <w:pPr>
              <w:pStyle w:val="TableParagraph"/>
              <w:spacing w:before="1"/>
              <w:ind w:left="27" w:right="8"/>
              <w:jc w:val="center"/>
              <w:rPr>
                <w:sz w:val="28"/>
              </w:rPr>
            </w:pPr>
            <w:r>
              <w:rPr>
                <w:sz w:val="28"/>
              </w:rPr>
              <w:t>CAT-D7R</w:t>
            </w:r>
          </w:p>
        </w:tc>
        <w:tc>
          <w:tcPr>
            <w:tcW w:w="1286" w:type="dxa"/>
            <w:tcBorders>
              <w:top w:val="single" w:sz="4" w:space="0" w:color="000000"/>
              <w:left w:val="single" w:sz="4" w:space="0" w:color="000000"/>
            </w:tcBorders>
          </w:tcPr>
          <w:p>
            <w:pPr>
              <w:pStyle w:val="TableParagraph"/>
              <w:spacing w:before="5"/>
              <w:rPr>
                <w:b/>
                <w:sz w:val="25"/>
              </w:rPr>
            </w:pPr>
          </w:p>
          <w:p>
            <w:pPr>
              <w:pStyle w:val="TableParagraph"/>
              <w:ind w:left="320" w:right="277"/>
              <w:rPr>
                <w:sz w:val="28"/>
              </w:rPr>
            </w:pPr>
            <w:r>
              <w:rPr>
                <w:sz w:val="28"/>
              </w:rPr>
              <w:t>CAT- D10T</w:t>
            </w:r>
          </w:p>
        </w:tc>
      </w:tr>
      <w:tr>
        <w:trPr>
          <w:trHeight w:val="320" w:hRule="atLeast"/>
        </w:trPr>
        <w:tc>
          <w:tcPr>
            <w:tcW w:w="2835" w:type="dxa"/>
          </w:tcPr>
          <w:p>
            <w:pPr>
              <w:pStyle w:val="TableParagraph"/>
              <w:spacing w:line="301" w:lineRule="exact"/>
              <w:ind w:left="12"/>
              <w:jc w:val="center"/>
              <w:rPr>
                <w:b/>
                <w:i/>
                <w:sz w:val="28"/>
              </w:rPr>
            </w:pPr>
            <w:r>
              <w:rPr>
                <w:b/>
                <w:i/>
                <w:w w:val="100"/>
                <w:sz w:val="28"/>
              </w:rPr>
              <w:t>1</w:t>
            </w:r>
          </w:p>
        </w:tc>
        <w:tc>
          <w:tcPr>
            <w:tcW w:w="854" w:type="dxa"/>
          </w:tcPr>
          <w:p>
            <w:pPr>
              <w:pStyle w:val="TableParagraph"/>
              <w:spacing w:line="301" w:lineRule="exact"/>
              <w:ind w:left="11"/>
              <w:jc w:val="center"/>
              <w:rPr>
                <w:b/>
                <w:i/>
                <w:sz w:val="28"/>
              </w:rPr>
            </w:pPr>
            <w:r>
              <w:rPr>
                <w:b/>
                <w:i/>
                <w:w w:val="100"/>
                <w:sz w:val="28"/>
              </w:rPr>
              <w:t>2</w:t>
            </w:r>
          </w:p>
        </w:tc>
        <w:tc>
          <w:tcPr>
            <w:tcW w:w="1411" w:type="dxa"/>
            <w:tcBorders>
              <w:right w:val="single" w:sz="4" w:space="0" w:color="000000"/>
            </w:tcBorders>
          </w:tcPr>
          <w:p>
            <w:pPr>
              <w:pStyle w:val="TableParagraph"/>
              <w:spacing w:line="301" w:lineRule="exact"/>
              <w:ind w:left="17"/>
              <w:jc w:val="center"/>
              <w:rPr>
                <w:b/>
                <w:i/>
                <w:sz w:val="28"/>
              </w:rPr>
            </w:pPr>
            <w:r>
              <w:rPr>
                <w:b/>
                <w:i/>
                <w:w w:val="100"/>
                <w:sz w:val="28"/>
              </w:rPr>
              <w:t>3</w:t>
            </w:r>
          </w:p>
        </w:tc>
        <w:tc>
          <w:tcPr>
            <w:tcW w:w="1418" w:type="dxa"/>
            <w:tcBorders>
              <w:left w:val="single" w:sz="4" w:space="0" w:color="000000"/>
              <w:right w:val="single" w:sz="4" w:space="0" w:color="000000"/>
            </w:tcBorders>
          </w:tcPr>
          <w:p>
            <w:pPr>
              <w:pStyle w:val="TableParagraph"/>
              <w:spacing w:line="301" w:lineRule="exact"/>
              <w:ind w:left="20"/>
              <w:jc w:val="center"/>
              <w:rPr>
                <w:b/>
                <w:i/>
                <w:sz w:val="28"/>
              </w:rPr>
            </w:pPr>
            <w:r>
              <w:rPr>
                <w:b/>
                <w:i/>
                <w:w w:val="100"/>
                <w:sz w:val="28"/>
              </w:rPr>
              <w:t>4</w:t>
            </w:r>
          </w:p>
        </w:tc>
        <w:tc>
          <w:tcPr>
            <w:tcW w:w="1277" w:type="dxa"/>
            <w:tcBorders>
              <w:left w:val="single" w:sz="4" w:space="0" w:color="000000"/>
              <w:right w:val="single" w:sz="4" w:space="0" w:color="000000"/>
            </w:tcBorders>
          </w:tcPr>
          <w:p>
            <w:pPr>
              <w:pStyle w:val="TableParagraph"/>
              <w:spacing w:line="301" w:lineRule="exact"/>
              <w:ind w:left="24"/>
              <w:jc w:val="center"/>
              <w:rPr>
                <w:b/>
                <w:i/>
                <w:sz w:val="28"/>
              </w:rPr>
            </w:pPr>
            <w:r>
              <w:rPr>
                <w:b/>
                <w:i/>
                <w:w w:val="100"/>
                <w:sz w:val="28"/>
              </w:rPr>
              <w:t>5</w:t>
            </w:r>
          </w:p>
        </w:tc>
        <w:tc>
          <w:tcPr>
            <w:tcW w:w="1286" w:type="dxa"/>
            <w:tcBorders>
              <w:left w:val="single" w:sz="4" w:space="0" w:color="000000"/>
            </w:tcBorders>
          </w:tcPr>
          <w:p>
            <w:pPr>
              <w:pStyle w:val="TableParagraph"/>
              <w:spacing w:line="301" w:lineRule="exact"/>
              <w:ind w:left="24"/>
              <w:jc w:val="center"/>
              <w:rPr>
                <w:b/>
                <w:i/>
                <w:sz w:val="28"/>
              </w:rPr>
            </w:pPr>
            <w:r>
              <w:rPr>
                <w:b/>
                <w:i/>
                <w:w w:val="100"/>
                <w:sz w:val="28"/>
              </w:rPr>
              <w:t>6</w:t>
            </w:r>
          </w:p>
        </w:tc>
      </w:tr>
      <w:tr>
        <w:trPr>
          <w:trHeight w:val="364" w:hRule="atLeast"/>
        </w:trPr>
        <w:tc>
          <w:tcPr>
            <w:tcW w:w="2835" w:type="dxa"/>
            <w:tcBorders>
              <w:bottom w:val="single" w:sz="4" w:space="0" w:color="000000"/>
            </w:tcBorders>
          </w:tcPr>
          <w:p>
            <w:pPr>
              <w:pStyle w:val="TableParagraph"/>
              <w:spacing w:before="14"/>
              <w:ind w:left="13"/>
              <w:rPr>
                <w:i/>
                <w:sz w:val="28"/>
              </w:rPr>
            </w:pPr>
            <w:r>
              <w:rPr>
                <w:sz w:val="28"/>
              </w:rPr>
              <w:t>Тяговий клас, </w:t>
            </w:r>
            <w:r>
              <w:rPr>
                <w:i/>
                <w:sz w:val="28"/>
              </w:rPr>
              <w:t>Т</w:t>
            </w:r>
          </w:p>
        </w:tc>
        <w:tc>
          <w:tcPr>
            <w:tcW w:w="854" w:type="dxa"/>
            <w:tcBorders>
              <w:bottom w:val="single" w:sz="4" w:space="0" w:color="000000"/>
            </w:tcBorders>
          </w:tcPr>
          <w:p>
            <w:pPr>
              <w:pStyle w:val="TableParagraph"/>
              <w:spacing w:before="14"/>
              <w:ind w:right="57"/>
              <w:jc w:val="center"/>
              <w:rPr>
                <w:sz w:val="28"/>
              </w:rPr>
            </w:pPr>
            <w:r>
              <w:rPr>
                <w:w w:val="100"/>
                <w:sz w:val="28"/>
              </w:rPr>
              <w:t>т</w:t>
            </w:r>
          </w:p>
        </w:tc>
        <w:tc>
          <w:tcPr>
            <w:tcW w:w="1411" w:type="dxa"/>
            <w:tcBorders>
              <w:bottom w:val="single" w:sz="4" w:space="0" w:color="000000"/>
              <w:right w:val="single" w:sz="4" w:space="0" w:color="000000"/>
            </w:tcBorders>
          </w:tcPr>
          <w:p>
            <w:pPr>
              <w:pStyle w:val="TableParagraph"/>
              <w:spacing w:before="14"/>
              <w:ind w:left="12"/>
              <w:jc w:val="center"/>
              <w:rPr>
                <w:sz w:val="28"/>
              </w:rPr>
            </w:pPr>
            <w:r>
              <w:rPr>
                <w:w w:val="100"/>
                <w:sz w:val="28"/>
              </w:rPr>
              <w:t>3</w:t>
            </w:r>
          </w:p>
        </w:tc>
        <w:tc>
          <w:tcPr>
            <w:tcW w:w="1418" w:type="dxa"/>
            <w:tcBorders>
              <w:left w:val="single" w:sz="4" w:space="0" w:color="000000"/>
              <w:bottom w:val="single" w:sz="4" w:space="0" w:color="000000"/>
              <w:right w:val="single" w:sz="4" w:space="0" w:color="000000"/>
            </w:tcBorders>
          </w:tcPr>
          <w:p>
            <w:pPr>
              <w:pStyle w:val="TableParagraph"/>
              <w:spacing w:before="14"/>
              <w:ind w:left="23" w:right="4"/>
              <w:jc w:val="center"/>
              <w:rPr>
                <w:sz w:val="28"/>
              </w:rPr>
            </w:pPr>
            <w:r>
              <w:rPr>
                <w:sz w:val="28"/>
              </w:rPr>
              <w:t>10</w:t>
            </w:r>
          </w:p>
        </w:tc>
        <w:tc>
          <w:tcPr>
            <w:tcW w:w="1277" w:type="dxa"/>
            <w:tcBorders>
              <w:left w:val="single" w:sz="4" w:space="0" w:color="000000"/>
              <w:bottom w:val="single" w:sz="4" w:space="0" w:color="000000"/>
              <w:right w:val="single" w:sz="4" w:space="0" w:color="000000"/>
            </w:tcBorders>
          </w:tcPr>
          <w:p>
            <w:pPr>
              <w:pStyle w:val="TableParagraph"/>
              <w:spacing w:before="14"/>
              <w:ind w:left="27" w:right="5"/>
              <w:jc w:val="center"/>
              <w:rPr>
                <w:sz w:val="28"/>
              </w:rPr>
            </w:pPr>
            <w:r>
              <w:rPr>
                <w:sz w:val="28"/>
              </w:rPr>
              <w:t>25</w:t>
            </w:r>
          </w:p>
        </w:tc>
        <w:tc>
          <w:tcPr>
            <w:tcW w:w="1286" w:type="dxa"/>
            <w:tcBorders>
              <w:left w:val="single" w:sz="4" w:space="0" w:color="000000"/>
              <w:bottom w:val="single" w:sz="4" w:space="0" w:color="000000"/>
            </w:tcBorders>
          </w:tcPr>
          <w:p>
            <w:pPr>
              <w:pStyle w:val="TableParagraph"/>
              <w:spacing w:before="14"/>
              <w:ind w:left="68" w:right="40"/>
              <w:jc w:val="center"/>
              <w:rPr>
                <w:sz w:val="28"/>
              </w:rPr>
            </w:pPr>
            <w:r>
              <w:rPr>
                <w:sz w:val="28"/>
              </w:rPr>
              <w:t>35</w:t>
            </w:r>
          </w:p>
        </w:tc>
      </w:tr>
      <w:tr>
        <w:trPr>
          <w:trHeight w:val="561" w:hRule="atLeast"/>
        </w:trPr>
        <w:tc>
          <w:tcPr>
            <w:tcW w:w="2835" w:type="dxa"/>
            <w:tcBorders>
              <w:top w:val="single" w:sz="4" w:space="0" w:color="000000"/>
              <w:bottom w:val="single" w:sz="4" w:space="0" w:color="000000"/>
            </w:tcBorders>
          </w:tcPr>
          <w:p>
            <w:pPr>
              <w:pStyle w:val="TableParagraph"/>
              <w:spacing w:before="115"/>
              <w:ind w:left="13"/>
              <w:rPr>
                <w:sz w:val="28"/>
              </w:rPr>
            </w:pPr>
            <w:r>
              <w:rPr>
                <w:sz w:val="28"/>
              </w:rPr>
              <w:t>Базовий трактор</w:t>
            </w:r>
          </w:p>
        </w:tc>
        <w:tc>
          <w:tcPr>
            <w:tcW w:w="854" w:type="dxa"/>
            <w:tcBorders>
              <w:top w:val="single" w:sz="4" w:space="0" w:color="000000"/>
              <w:bottom w:val="single" w:sz="4" w:space="0" w:color="000000"/>
            </w:tcBorders>
          </w:tcPr>
          <w:p>
            <w:pPr>
              <w:pStyle w:val="TableParagraph"/>
              <w:rPr>
                <w:sz w:val="26"/>
              </w:rPr>
            </w:pPr>
          </w:p>
        </w:tc>
        <w:tc>
          <w:tcPr>
            <w:tcW w:w="1411" w:type="dxa"/>
            <w:tcBorders>
              <w:top w:val="single" w:sz="4" w:space="0" w:color="000000"/>
              <w:bottom w:val="single" w:sz="4" w:space="0" w:color="000000"/>
              <w:right w:val="single" w:sz="4" w:space="0" w:color="000000"/>
            </w:tcBorders>
          </w:tcPr>
          <w:p>
            <w:pPr>
              <w:pStyle w:val="TableParagraph"/>
              <w:spacing w:before="115"/>
              <w:ind w:left="11" w:right="4"/>
              <w:jc w:val="center"/>
              <w:rPr>
                <w:sz w:val="28"/>
              </w:rPr>
            </w:pPr>
            <w:r>
              <w:rPr>
                <w:sz w:val="28"/>
              </w:rPr>
              <w:t>CAT-C4.4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15"/>
              <w:ind w:left="23" w:right="3"/>
              <w:jc w:val="center"/>
              <w:rPr>
                <w:sz w:val="28"/>
              </w:rPr>
            </w:pPr>
            <w:r>
              <w:rPr>
                <w:sz w:val="28"/>
              </w:rPr>
              <w:t>CAT-C4.4</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115"/>
              <w:ind w:left="27" w:right="9"/>
              <w:jc w:val="center"/>
              <w:rPr>
                <w:sz w:val="28"/>
              </w:rPr>
            </w:pPr>
            <w:r>
              <w:rPr>
                <w:sz w:val="28"/>
              </w:rPr>
              <w:t>CAT-C9.3</w:t>
            </w:r>
          </w:p>
        </w:tc>
        <w:tc>
          <w:tcPr>
            <w:tcW w:w="1286" w:type="dxa"/>
            <w:tcBorders>
              <w:top w:val="single" w:sz="4" w:space="0" w:color="000000"/>
              <w:left w:val="single" w:sz="4" w:space="0" w:color="000000"/>
              <w:bottom w:val="single" w:sz="4" w:space="0" w:color="000000"/>
            </w:tcBorders>
          </w:tcPr>
          <w:p>
            <w:pPr>
              <w:pStyle w:val="TableParagraph"/>
              <w:spacing w:before="115"/>
              <w:ind w:left="68" w:right="42"/>
              <w:jc w:val="center"/>
              <w:rPr>
                <w:sz w:val="28"/>
              </w:rPr>
            </w:pPr>
            <w:r>
              <w:rPr>
                <w:sz w:val="28"/>
              </w:rPr>
              <w:t>CAT-C27</w:t>
            </w:r>
          </w:p>
        </w:tc>
      </w:tr>
      <w:tr>
        <w:trPr>
          <w:trHeight w:val="2508" w:hRule="atLeast"/>
        </w:trPr>
        <w:tc>
          <w:tcPr>
            <w:tcW w:w="2835" w:type="dxa"/>
            <w:tcBorders>
              <w:top w:val="single" w:sz="4" w:space="0" w:color="000000"/>
              <w:bottom w:val="single" w:sz="4" w:space="0" w:color="000000"/>
            </w:tcBorders>
          </w:tcPr>
          <w:p>
            <w:pPr>
              <w:pStyle w:val="TableParagraph"/>
              <w:spacing w:line="319" w:lineRule="exact"/>
              <w:ind w:left="13"/>
              <w:rPr>
                <w:i/>
                <w:sz w:val="28"/>
              </w:rPr>
            </w:pPr>
            <w:r>
              <w:rPr>
                <w:sz w:val="28"/>
              </w:rPr>
              <w:t>Довжина відвалу, </w:t>
            </w:r>
            <w:r>
              <w:rPr>
                <w:i/>
                <w:sz w:val="28"/>
              </w:rPr>
              <w:t>В</w:t>
            </w:r>
          </w:p>
          <w:p>
            <w:pPr>
              <w:pStyle w:val="TableParagraph"/>
              <w:numPr>
                <w:ilvl w:val="0"/>
                <w:numId w:val="45"/>
              </w:numPr>
              <w:tabs>
                <w:tab w:pos="178" w:val="left" w:leader="none"/>
              </w:tabs>
              <w:spacing w:line="322" w:lineRule="exact" w:before="0" w:after="0"/>
              <w:ind w:left="177" w:right="0" w:hanging="165"/>
              <w:jc w:val="left"/>
              <w:rPr>
                <w:sz w:val="28"/>
              </w:rPr>
            </w:pPr>
            <w:r>
              <w:rPr>
                <w:sz w:val="28"/>
              </w:rPr>
              <w:t>традиційний</w:t>
            </w:r>
          </w:p>
          <w:p>
            <w:pPr>
              <w:pStyle w:val="TableParagraph"/>
              <w:numPr>
                <w:ilvl w:val="0"/>
                <w:numId w:val="45"/>
              </w:numPr>
              <w:tabs>
                <w:tab w:pos="178" w:val="left" w:leader="none"/>
              </w:tabs>
              <w:spacing w:line="322" w:lineRule="exact" w:before="0" w:after="0"/>
              <w:ind w:left="177" w:right="0" w:hanging="165"/>
              <w:jc w:val="left"/>
              <w:rPr>
                <w:sz w:val="28"/>
              </w:rPr>
            </w:pPr>
            <w:r>
              <w:rPr>
                <w:sz w:val="28"/>
              </w:rPr>
              <w:t>трисекційний </w:t>
            </w:r>
            <w:r>
              <w:rPr>
                <w:i/>
                <w:sz w:val="28"/>
              </w:rPr>
              <w:t>β</w:t>
            </w:r>
            <w:r>
              <w:rPr>
                <w:i/>
                <w:sz w:val="28"/>
                <w:vertAlign w:val="subscript"/>
              </w:rPr>
              <w:t>c</w:t>
            </w:r>
            <w:r>
              <w:rPr>
                <w:i/>
                <w:sz w:val="28"/>
                <w:vertAlign w:val="baseline"/>
              </w:rPr>
              <w:t>=</w:t>
            </w:r>
            <w:r>
              <w:rPr>
                <w:sz w:val="28"/>
                <w:vertAlign w:val="baseline"/>
              </w:rPr>
              <w:t>10°</w:t>
            </w:r>
          </w:p>
          <w:p>
            <w:pPr>
              <w:pStyle w:val="TableParagraph"/>
              <w:numPr>
                <w:ilvl w:val="0"/>
                <w:numId w:val="45"/>
              </w:numPr>
              <w:tabs>
                <w:tab w:pos="178" w:val="left" w:leader="none"/>
              </w:tabs>
              <w:spacing w:line="240" w:lineRule="auto" w:before="0" w:after="0"/>
              <w:ind w:left="177" w:right="0" w:hanging="165"/>
              <w:jc w:val="left"/>
              <w:rPr>
                <w:sz w:val="28"/>
              </w:rPr>
            </w:pPr>
            <w:r>
              <w:rPr>
                <w:sz w:val="28"/>
              </w:rPr>
              <w:t>двосекційний </w:t>
            </w:r>
            <w:r>
              <w:rPr>
                <w:i/>
                <w:sz w:val="28"/>
              </w:rPr>
              <w:t>β</w:t>
            </w:r>
            <w:r>
              <w:rPr>
                <w:i/>
                <w:sz w:val="28"/>
                <w:vertAlign w:val="subscript"/>
              </w:rPr>
              <w:t>c</w:t>
            </w:r>
            <w:r>
              <w:rPr>
                <w:i/>
                <w:sz w:val="28"/>
                <w:vertAlign w:val="baseline"/>
              </w:rPr>
              <w:t>=</w:t>
            </w:r>
            <w:r>
              <w:rPr>
                <w:sz w:val="28"/>
                <w:vertAlign w:val="baseline"/>
              </w:rPr>
              <w:t>5°</w:t>
            </w:r>
          </w:p>
        </w:tc>
        <w:tc>
          <w:tcPr>
            <w:tcW w:w="854" w:type="dxa"/>
            <w:tcBorders>
              <w:top w:val="single" w:sz="4" w:space="0" w:color="000000"/>
              <w:bottom w:val="single" w:sz="4" w:space="0" w:color="000000"/>
            </w:tcBorders>
          </w:tcPr>
          <w:p>
            <w:pPr>
              <w:pStyle w:val="TableParagraph"/>
              <w:spacing w:before="8"/>
              <w:rPr>
                <w:b/>
                <w:sz w:val="27"/>
              </w:rPr>
            </w:pPr>
          </w:p>
          <w:p>
            <w:pPr>
              <w:pStyle w:val="TableParagraph"/>
              <w:ind w:left="333" w:right="321"/>
              <w:jc w:val="both"/>
              <w:rPr>
                <w:sz w:val="28"/>
              </w:rPr>
            </w:pPr>
            <w:r>
              <w:rPr>
                <w:sz w:val="28"/>
              </w:rPr>
              <w:t>м м м</w:t>
            </w:r>
          </w:p>
        </w:tc>
        <w:tc>
          <w:tcPr>
            <w:tcW w:w="1411" w:type="dxa"/>
            <w:tcBorders>
              <w:top w:val="single" w:sz="4" w:space="0" w:color="000000"/>
              <w:bottom w:val="single" w:sz="4" w:space="0" w:color="000000"/>
              <w:right w:val="single" w:sz="4" w:space="0" w:color="000000"/>
            </w:tcBorders>
          </w:tcPr>
          <w:p>
            <w:pPr>
              <w:pStyle w:val="TableParagraph"/>
              <w:spacing w:before="8"/>
              <w:rPr>
                <w:b/>
                <w:sz w:val="27"/>
              </w:rPr>
            </w:pPr>
          </w:p>
          <w:p>
            <w:pPr>
              <w:pStyle w:val="TableParagraph"/>
              <w:spacing w:line="322" w:lineRule="exact"/>
              <w:ind w:left="458"/>
              <w:rPr>
                <w:sz w:val="28"/>
              </w:rPr>
            </w:pPr>
            <w:r>
              <w:rPr>
                <w:sz w:val="28"/>
              </w:rPr>
              <w:t>2,65</w:t>
            </w:r>
          </w:p>
          <w:p>
            <w:pPr>
              <w:pStyle w:val="TableParagraph"/>
              <w:spacing w:line="322" w:lineRule="exact"/>
              <w:ind w:left="458"/>
              <w:rPr>
                <w:sz w:val="28"/>
              </w:rPr>
            </w:pPr>
            <w:r>
              <w:rPr>
                <w:sz w:val="28"/>
              </w:rPr>
              <w:t>2,62</w:t>
            </w:r>
          </w:p>
          <w:p>
            <w:pPr>
              <w:pStyle w:val="TableParagraph"/>
              <w:ind w:left="458"/>
              <w:rPr>
                <w:sz w:val="28"/>
              </w:rPr>
            </w:pPr>
            <w:r>
              <w:rPr>
                <w:sz w:val="28"/>
              </w:rPr>
              <w:t>2,64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27"/>
              </w:rPr>
            </w:pPr>
          </w:p>
          <w:p>
            <w:pPr>
              <w:pStyle w:val="TableParagraph"/>
              <w:spacing w:line="322" w:lineRule="exact"/>
              <w:ind w:left="468"/>
              <w:rPr>
                <w:sz w:val="28"/>
              </w:rPr>
            </w:pPr>
            <w:r>
              <w:rPr>
                <w:sz w:val="28"/>
              </w:rPr>
              <w:t>2,78</w:t>
            </w:r>
          </w:p>
          <w:p>
            <w:pPr>
              <w:pStyle w:val="TableParagraph"/>
              <w:spacing w:line="322" w:lineRule="exact"/>
              <w:ind w:left="468"/>
              <w:rPr>
                <w:sz w:val="28"/>
              </w:rPr>
            </w:pPr>
            <w:r>
              <w:rPr>
                <w:sz w:val="28"/>
              </w:rPr>
              <w:t>2,75</w:t>
            </w:r>
          </w:p>
          <w:p>
            <w:pPr>
              <w:pStyle w:val="TableParagraph"/>
              <w:ind w:left="468"/>
              <w:rPr>
                <w:sz w:val="28"/>
              </w:rPr>
            </w:pPr>
            <w:r>
              <w:rPr>
                <w:sz w:val="28"/>
              </w:rPr>
              <w:t>2,77</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27"/>
              </w:rPr>
            </w:pPr>
          </w:p>
          <w:p>
            <w:pPr>
              <w:pStyle w:val="TableParagraph"/>
              <w:spacing w:line="322" w:lineRule="exact"/>
              <w:ind w:left="397"/>
              <w:rPr>
                <w:sz w:val="28"/>
              </w:rPr>
            </w:pPr>
            <w:r>
              <w:rPr>
                <w:sz w:val="28"/>
              </w:rPr>
              <w:t>4,17</w:t>
            </w:r>
          </w:p>
          <w:p>
            <w:pPr>
              <w:pStyle w:val="TableParagraph"/>
              <w:spacing w:line="322" w:lineRule="exact"/>
              <w:ind w:left="397"/>
              <w:rPr>
                <w:sz w:val="28"/>
              </w:rPr>
            </w:pPr>
            <w:r>
              <w:rPr>
                <w:sz w:val="28"/>
              </w:rPr>
              <w:t>4,12</w:t>
            </w:r>
          </w:p>
          <w:p>
            <w:pPr>
              <w:pStyle w:val="TableParagraph"/>
              <w:ind w:left="397"/>
              <w:rPr>
                <w:sz w:val="28"/>
              </w:rPr>
            </w:pPr>
            <w:r>
              <w:rPr>
                <w:sz w:val="28"/>
              </w:rPr>
              <w:t>4,15</w:t>
            </w:r>
          </w:p>
        </w:tc>
        <w:tc>
          <w:tcPr>
            <w:tcW w:w="1286" w:type="dxa"/>
            <w:tcBorders>
              <w:top w:val="single" w:sz="4" w:space="0" w:color="000000"/>
              <w:left w:val="single" w:sz="4" w:space="0" w:color="000000"/>
              <w:bottom w:val="single" w:sz="4" w:space="0" w:color="000000"/>
            </w:tcBorders>
          </w:tcPr>
          <w:p>
            <w:pPr>
              <w:pStyle w:val="TableParagraph"/>
              <w:spacing w:before="8"/>
              <w:rPr>
                <w:b/>
                <w:sz w:val="27"/>
              </w:rPr>
            </w:pPr>
          </w:p>
          <w:p>
            <w:pPr>
              <w:pStyle w:val="TableParagraph"/>
              <w:spacing w:line="322" w:lineRule="exact"/>
              <w:ind w:left="402"/>
              <w:rPr>
                <w:sz w:val="28"/>
              </w:rPr>
            </w:pPr>
            <w:r>
              <w:rPr>
                <w:sz w:val="28"/>
              </w:rPr>
              <w:t>5,26</w:t>
            </w:r>
          </w:p>
          <w:p>
            <w:pPr>
              <w:pStyle w:val="TableParagraph"/>
              <w:spacing w:line="322" w:lineRule="exact"/>
              <w:ind w:left="402"/>
              <w:rPr>
                <w:sz w:val="28"/>
              </w:rPr>
            </w:pPr>
            <w:r>
              <w:rPr>
                <w:sz w:val="28"/>
              </w:rPr>
              <w:t>5,21</w:t>
            </w:r>
          </w:p>
          <w:p>
            <w:pPr>
              <w:pStyle w:val="TableParagraph"/>
              <w:ind w:left="402"/>
              <w:rPr>
                <w:sz w:val="28"/>
              </w:rPr>
            </w:pPr>
            <w:r>
              <w:rPr>
                <w:sz w:val="28"/>
              </w:rPr>
              <w:t>5,24</w:t>
            </w:r>
          </w:p>
        </w:tc>
      </w:tr>
      <w:tr>
        <w:trPr>
          <w:trHeight w:val="909" w:hRule="atLeast"/>
        </w:trPr>
        <w:tc>
          <w:tcPr>
            <w:tcW w:w="2835" w:type="dxa"/>
            <w:tcBorders>
              <w:top w:val="single" w:sz="4" w:space="0" w:color="000000"/>
              <w:bottom w:val="single" w:sz="4" w:space="0" w:color="000000"/>
            </w:tcBorders>
          </w:tcPr>
          <w:p>
            <w:pPr>
              <w:pStyle w:val="TableParagraph"/>
              <w:spacing w:before="2"/>
              <w:rPr>
                <w:b/>
                <w:sz w:val="25"/>
              </w:rPr>
            </w:pPr>
          </w:p>
          <w:p>
            <w:pPr>
              <w:pStyle w:val="TableParagraph"/>
              <w:spacing w:before="1"/>
              <w:ind w:left="13"/>
              <w:rPr>
                <w:i/>
                <w:sz w:val="28"/>
              </w:rPr>
            </w:pPr>
            <w:r>
              <w:rPr>
                <w:sz w:val="28"/>
              </w:rPr>
              <w:t>Висота відвалу, </w:t>
            </w:r>
            <w:r>
              <w:rPr>
                <w:i/>
                <w:sz w:val="28"/>
              </w:rPr>
              <w:t>Н</w:t>
            </w:r>
          </w:p>
        </w:tc>
        <w:tc>
          <w:tcPr>
            <w:tcW w:w="854" w:type="dxa"/>
            <w:tcBorders>
              <w:top w:val="single" w:sz="4" w:space="0" w:color="000000"/>
              <w:bottom w:val="single" w:sz="4" w:space="0" w:color="000000"/>
            </w:tcBorders>
          </w:tcPr>
          <w:p>
            <w:pPr>
              <w:pStyle w:val="TableParagraph"/>
              <w:spacing w:before="2"/>
              <w:rPr>
                <w:b/>
                <w:sz w:val="25"/>
              </w:rPr>
            </w:pPr>
          </w:p>
          <w:p>
            <w:pPr>
              <w:pStyle w:val="TableParagraph"/>
              <w:spacing w:before="1"/>
              <w:ind w:left="9"/>
              <w:jc w:val="center"/>
              <w:rPr>
                <w:sz w:val="28"/>
              </w:rPr>
            </w:pPr>
            <w:r>
              <w:rPr>
                <w:w w:val="100"/>
                <w:sz w:val="28"/>
              </w:rPr>
              <w:t>м</w:t>
            </w:r>
          </w:p>
        </w:tc>
        <w:tc>
          <w:tcPr>
            <w:tcW w:w="1411" w:type="dxa"/>
            <w:tcBorders>
              <w:top w:val="single" w:sz="4" w:space="0" w:color="000000"/>
              <w:bottom w:val="single" w:sz="4" w:space="0" w:color="000000"/>
              <w:right w:val="single" w:sz="4" w:space="0" w:color="000000"/>
            </w:tcBorders>
          </w:tcPr>
          <w:p>
            <w:pPr>
              <w:pStyle w:val="TableParagraph"/>
              <w:spacing w:before="2"/>
              <w:rPr>
                <w:b/>
                <w:sz w:val="25"/>
              </w:rPr>
            </w:pPr>
          </w:p>
          <w:p>
            <w:pPr>
              <w:pStyle w:val="TableParagraph"/>
              <w:spacing w:before="1"/>
              <w:ind w:left="13" w:right="2"/>
              <w:jc w:val="center"/>
              <w:rPr>
                <w:sz w:val="28"/>
              </w:rPr>
            </w:pPr>
            <w:r>
              <w:rPr>
                <w:sz w:val="28"/>
              </w:rPr>
              <w:t>0,91</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5"/>
              </w:rPr>
            </w:pPr>
          </w:p>
          <w:p>
            <w:pPr>
              <w:pStyle w:val="TableParagraph"/>
              <w:spacing w:before="1"/>
              <w:ind w:left="23" w:right="4"/>
              <w:jc w:val="center"/>
              <w:rPr>
                <w:sz w:val="28"/>
              </w:rPr>
            </w:pPr>
            <w:r>
              <w:rPr>
                <w:sz w:val="28"/>
              </w:rPr>
              <w:t>1,01</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5"/>
              </w:rPr>
            </w:pPr>
          </w:p>
          <w:p>
            <w:pPr>
              <w:pStyle w:val="TableParagraph"/>
              <w:spacing w:before="1"/>
              <w:ind w:left="27" w:right="6"/>
              <w:jc w:val="center"/>
              <w:rPr>
                <w:sz w:val="28"/>
              </w:rPr>
            </w:pPr>
            <w:r>
              <w:rPr>
                <w:sz w:val="28"/>
              </w:rPr>
              <w:t>1,155</w:t>
            </w:r>
          </w:p>
        </w:tc>
        <w:tc>
          <w:tcPr>
            <w:tcW w:w="1286" w:type="dxa"/>
            <w:tcBorders>
              <w:top w:val="single" w:sz="4" w:space="0" w:color="000000"/>
              <w:left w:val="single" w:sz="4" w:space="0" w:color="000000"/>
              <w:bottom w:val="single" w:sz="4" w:space="0" w:color="000000"/>
            </w:tcBorders>
          </w:tcPr>
          <w:p>
            <w:pPr>
              <w:pStyle w:val="TableParagraph"/>
              <w:spacing w:before="2"/>
              <w:rPr>
                <w:b/>
                <w:sz w:val="25"/>
              </w:rPr>
            </w:pPr>
          </w:p>
          <w:p>
            <w:pPr>
              <w:pStyle w:val="TableParagraph"/>
              <w:spacing w:before="1"/>
              <w:ind w:left="66" w:right="42"/>
              <w:jc w:val="center"/>
              <w:rPr>
                <w:sz w:val="28"/>
              </w:rPr>
            </w:pPr>
            <w:r>
              <w:rPr>
                <w:sz w:val="28"/>
              </w:rPr>
              <w:t>2,12</w:t>
            </w:r>
          </w:p>
        </w:tc>
      </w:tr>
      <w:tr>
        <w:trPr>
          <w:trHeight w:val="1156" w:hRule="atLeast"/>
        </w:trPr>
        <w:tc>
          <w:tcPr>
            <w:tcW w:w="2835" w:type="dxa"/>
            <w:tcBorders>
              <w:top w:val="single" w:sz="4" w:space="0" w:color="000000"/>
              <w:bottom w:val="single" w:sz="4" w:space="0" w:color="000000"/>
            </w:tcBorders>
          </w:tcPr>
          <w:p>
            <w:pPr>
              <w:pStyle w:val="TableParagraph"/>
              <w:spacing w:before="91"/>
              <w:ind w:left="13" w:right="42"/>
              <w:rPr>
                <w:i/>
                <w:sz w:val="18"/>
              </w:rPr>
            </w:pPr>
            <w:r>
              <w:rPr>
                <w:sz w:val="28"/>
              </w:rPr>
              <w:t>Маса бульдозера з традиційним відвалом, </w:t>
            </w:r>
            <w:r>
              <w:rPr>
                <w:i/>
                <w:position w:val="3"/>
                <w:sz w:val="28"/>
              </w:rPr>
              <w:t>М</w:t>
            </w:r>
            <w:r>
              <w:rPr>
                <w:i/>
                <w:sz w:val="18"/>
              </w:rPr>
              <w:t>ТБ</w:t>
            </w:r>
          </w:p>
        </w:tc>
        <w:tc>
          <w:tcPr>
            <w:tcW w:w="854" w:type="dxa"/>
            <w:tcBorders>
              <w:top w:val="single" w:sz="4" w:space="0" w:color="000000"/>
              <w:bottom w:val="single" w:sz="4" w:space="0" w:color="000000"/>
            </w:tcBorders>
          </w:tcPr>
          <w:p>
            <w:pPr>
              <w:pStyle w:val="TableParagraph"/>
              <w:spacing w:before="10"/>
              <w:rPr>
                <w:b/>
                <w:sz w:val="35"/>
              </w:rPr>
            </w:pPr>
          </w:p>
          <w:p>
            <w:pPr>
              <w:pStyle w:val="TableParagraph"/>
              <w:ind w:left="12"/>
              <w:jc w:val="center"/>
              <w:rPr>
                <w:sz w:val="28"/>
              </w:rPr>
            </w:pPr>
            <w:r>
              <w:rPr>
                <w:sz w:val="28"/>
              </w:rPr>
              <w:t>кг</w:t>
            </w:r>
          </w:p>
        </w:tc>
        <w:tc>
          <w:tcPr>
            <w:tcW w:w="1411" w:type="dxa"/>
            <w:tcBorders>
              <w:top w:val="single" w:sz="4" w:space="0" w:color="000000"/>
              <w:bottom w:val="single" w:sz="4" w:space="0" w:color="000000"/>
              <w:right w:val="single" w:sz="4" w:space="0" w:color="000000"/>
            </w:tcBorders>
          </w:tcPr>
          <w:p>
            <w:pPr>
              <w:pStyle w:val="TableParagraph"/>
              <w:spacing w:before="10"/>
              <w:rPr>
                <w:b/>
                <w:sz w:val="35"/>
              </w:rPr>
            </w:pPr>
          </w:p>
          <w:p>
            <w:pPr>
              <w:pStyle w:val="TableParagraph"/>
              <w:ind w:left="13" w:right="4"/>
              <w:jc w:val="center"/>
              <w:rPr>
                <w:sz w:val="28"/>
              </w:rPr>
            </w:pPr>
            <w:r>
              <w:rPr>
                <w:sz w:val="28"/>
              </w:rPr>
              <w:t>7800</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35"/>
              </w:rPr>
            </w:pPr>
          </w:p>
          <w:p>
            <w:pPr>
              <w:pStyle w:val="TableParagraph"/>
              <w:ind w:left="22" w:right="6"/>
              <w:jc w:val="center"/>
              <w:rPr>
                <w:sz w:val="28"/>
              </w:rPr>
            </w:pPr>
            <w:r>
              <w:rPr>
                <w:sz w:val="28"/>
              </w:rPr>
              <w:t>8200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35"/>
              </w:rPr>
            </w:pPr>
          </w:p>
          <w:p>
            <w:pPr>
              <w:pStyle w:val="TableParagraph"/>
              <w:ind w:left="27" w:right="7"/>
              <w:jc w:val="center"/>
              <w:rPr>
                <w:sz w:val="28"/>
              </w:rPr>
            </w:pPr>
            <w:r>
              <w:rPr>
                <w:sz w:val="28"/>
              </w:rPr>
              <w:t>25455</w:t>
            </w:r>
          </w:p>
        </w:tc>
        <w:tc>
          <w:tcPr>
            <w:tcW w:w="1286" w:type="dxa"/>
            <w:tcBorders>
              <w:top w:val="single" w:sz="4" w:space="0" w:color="000000"/>
              <w:left w:val="single" w:sz="4" w:space="0" w:color="000000"/>
              <w:bottom w:val="single" w:sz="4" w:space="0" w:color="000000"/>
            </w:tcBorders>
          </w:tcPr>
          <w:p>
            <w:pPr>
              <w:pStyle w:val="TableParagraph"/>
              <w:spacing w:before="10"/>
              <w:rPr>
                <w:b/>
                <w:sz w:val="35"/>
              </w:rPr>
            </w:pPr>
          </w:p>
          <w:p>
            <w:pPr>
              <w:pStyle w:val="TableParagraph"/>
              <w:ind w:left="65" w:right="42"/>
              <w:jc w:val="center"/>
              <w:rPr>
                <w:sz w:val="28"/>
              </w:rPr>
            </w:pPr>
            <w:r>
              <w:rPr>
                <w:sz w:val="28"/>
              </w:rPr>
              <w:t>65800</w:t>
            </w:r>
          </w:p>
        </w:tc>
      </w:tr>
      <w:tr>
        <w:trPr>
          <w:trHeight w:val="1212" w:hRule="atLeast"/>
        </w:trPr>
        <w:tc>
          <w:tcPr>
            <w:tcW w:w="2835" w:type="dxa"/>
            <w:tcBorders>
              <w:top w:val="single" w:sz="4" w:space="0" w:color="000000"/>
              <w:bottom w:val="single" w:sz="4" w:space="0" w:color="000000"/>
            </w:tcBorders>
          </w:tcPr>
          <w:p>
            <w:pPr>
              <w:pStyle w:val="TableParagraph"/>
              <w:spacing w:before="120"/>
              <w:ind w:left="13" w:right="578"/>
              <w:rPr>
                <w:i/>
                <w:sz w:val="28"/>
              </w:rPr>
            </w:pPr>
            <w:r>
              <w:rPr>
                <w:sz w:val="28"/>
              </w:rPr>
              <w:t>Маса бульдозера з трисекційним відвалом, </w:t>
            </w:r>
            <w:r>
              <w:rPr>
                <w:i/>
                <w:sz w:val="28"/>
              </w:rPr>
              <w:t>М</w:t>
            </w:r>
            <w:r>
              <w:rPr>
                <w:i/>
                <w:sz w:val="28"/>
                <w:vertAlign w:val="subscript"/>
              </w:rPr>
              <w:t>ТрБ</w:t>
            </w:r>
          </w:p>
        </w:tc>
        <w:tc>
          <w:tcPr>
            <w:tcW w:w="854" w:type="dxa"/>
            <w:tcBorders>
              <w:top w:val="single" w:sz="4" w:space="0" w:color="000000"/>
              <w:bottom w:val="single" w:sz="4" w:space="0" w:color="000000"/>
            </w:tcBorders>
          </w:tcPr>
          <w:p>
            <w:pPr>
              <w:pStyle w:val="TableParagraph"/>
              <w:spacing w:before="5"/>
              <w:rPr>
                <w:b/>
                <w:sz w:val="38"/>
              </w:rPr>
            </w:pPr>
          </w:p>
          <w:p>
            <w:pPr>
              <w:pStyle w:val="TableParagraph"/>
              <w:ind w:left="12"/>
              <w:jc w:val="center"/>
              <w:rPr>
                <w:sz w:val="28"/>
              </w:rPr>
            </w:pPr>
            <w:r>
              <w:rPr>
                <w:sz w:val="28"/>
              </w:rPr>
              <w:t>кг</w:t>
            </w:r>
          </w:p>
        </w:tc>
        <w:tc>
          <w:tcPr>
            <w:tcW w:w="1411" w:type="dxa"/>
            <w:tcBorders>
              <w:top w:val="single" w:sz="4" w:space="0" w:color="000000"/>
              <w:bottom w:val="single" w:sz="4" w:space="0" w:color="000000"/>
              <w:right w:val="single" w:sz="4" w:space="0" w:color="000000"/>
            </w:tcBorders>
          </w:tcPr>
          <w:p>
            <w:pPr>
              <w:pStyle w:val="TableParagraph"/>
              <w:spacing w:before="5"/>
              <w:rPr>
                <w:b/>
                <w:sz w:val="38"/>
              </w:rPr>
            </w:pPr>
          </w:p>
          <w:p>
            <w:pPr>
              <w:pStyle w:val="TableParagraph"/>
              <w:ind w:left="12" w:right="4"/>
              <w:jc w:val="center"/>
              <w:rPr>
                <w:sz w:val="28"/>
              </w:rPr>
            </w:pPr>
            <w:r>
              <w:rPr>
                <w:sz w:val="28"/>
              </w:rPr>
              <w:t>8180</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38"/>
              </w:rPr>
            </w:pPr>
          </w:p>
          <w:p>
            <w:pPr>
              <w:pStyle w:val="TableParagraph"/>
              <w:ind w:left="23" w:right="6"/>
              <w:jc w:val="center"/>
              <w:rPr>
                <w:sz w:val="28"/>
              </w:rPr>
            </w:pPr>
            <w:r>
              <w:rPr>
                <w:sz w:val="28"/>
              </w:rPr>
              <w:t>8770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38"/>
              </w:rPr>
            </w:pPr>
          </w:p>
          <w:p>
            <w:pPr>
              <w:pStyle w:val="TableParagraph"/>
              <w:ind w:left="27" w:right="9"/>
              <w:jc w:val="center"/>
              <w:rPr>
                <w:sz w:val="28"/>
              </w:rPr>
            </w:pPr>
            <w:r>
              <w:rPr>
                <w:sz w:val="28"/>
              </w:rPr>
              <w:t>26615</w:t>
            </w:r>
          </w:p>
        </w:tc>
        <w:tc>
          <w:tcPr>
            <w:tcW w:w="1286" w:type="dxa"/>
            <w:tcBorders>
              <w:top w:val="single" w:sz="4" w:space="0" w:color="000000"/>
              <w:left w:val="single" w:sz="4" w:space="0" w:color="000000"/>
              <w:bottom w:val="single" w:sz="4" w:space="0" w:color="000000"/>
            </w:tcBorders>
          </w:tcPr>
          <w:p>
            <w:pPr>
              <w:pStyle w:val="TableParagraph"/>
              <w:spacing w:before="5"/>
              <w:rPr>
                <w:b/>
                <w:sz w:val="38"/>
              </w:rPr>
            </w:pPr>
          </w:p>
          <w:p>
            <w:pPr>
              <w:pStyle w:val="TableParagraph"/>
              <w:ind w:left="65" w:right="42"/>
              <w:jc w:val="center"/>
              <w:rPr>
                <w:sz w:val="28"/>
              </w:rPr>
            </w:pPr>
            <w:r>
              <w:rPr>
                <w:sz w:val="28"/>
              </w:rPr>
              <w:t>67120</w:t>
            </w:r>
          </w:p>
        </w:tc>
      </w:tr>
      <w:tr>
        <w:trPr>
          <w:trHeight w:val="1278" w:hRule="atLeast"/>
        </w:trPr>
        <w:tc>
          <w:tcPr>
            <w:tcW w:w="2835" w:type="dxa"/>
            <w:tcBorders>
              <w:top w:val="single" w:sz="4" w:space="0" w:color="000000"/>
              <w:bottom w:val="single" w:sz="4" w:space="0" w:color="000000"/>
            </w:tcBorders>
          </w:tcPr>
          <w:p>
            <w:pPr>
              <w:pStyle w:val="TableParagraph"/>
              <w:spacing w:before="153"/>
              <w:ind w:left="13" w:right="578"/>
              <w:rPr>
                <w:i/>
                <w:sz w:val="28"/>
              </w:rPr>
            </w:pPr>
            <w:r>
              <w:rPr>
                <w:sz w:val="28"/>
              </w:rPr>
              <w:t>Маса бульдозера з двосекційним відвалом, </w:t>
            </w:r>
            <w:r>
              <w:rPr>
                <w:i/>
                <w:sz w:val="28"/>
              </w:rPr>
              <w:t>М</w:t>
            </w:r>
            <w:r>
              <w:rPr>
                <w:i/>
                <w:sz w:val="28"/>
                <w:vertAlign w:val="subscript"/>
              </w:rPr>
              <w:t>ДБ</w:t>
            </w:r>
          </w:p>
        </w:tc>
        <w:tc>
          <w:tcPr>
            <w:tcW w:w="854" w:type="dxa"/>
            <w:tcBorders>
              <w:top w:val="single" w:sz="4" w:space="0" w:color="000000"/>
              <w:bottom w:val="single" w:sz="4" w:space="0" w:color="000000"/>
            </w:tcBorders>
          </w:tcPr>
          <w:p>
            <w:pPr>
              <w:pStyle w:val="TableParagraph"/>
              <w:spacing w:before="3"/>
              <w:rPr>
                <w:b/>
                <w:sz w:val="41"/>
              </w:rPr>
            </w:pPr>
          </w:p>
          <w:p>
            <w:pPr>
              <w:pStyle w:val="TableParagraph"/>
              <w:ind w:left="12"/>
              <w:jc w:val="center"/>
              <w:rPr>
                <w:sz w:val="28"/>
              </w:rPr>
            </w:pPr>
            <w:r>
              <w:rPr>
                <w:sz w:val="28"/>
              </w:rPr>
              <w:t>кг</w:t>
            </w:r>
          </w:p>
        </w:tc>
        <w:tc>
          <w:tcPr>
            <w:tcW w:w="1411" w:type="dxa"/>
            <w:tcBorders>
              <w:top w:val="single" w:sz="4" w:space="0" w:color="000000"/>
              <w:bottom w:val="single" w:sz="4" w:space="0" w:color="000000"/>
              <w:right w:val="single" w:sz="4" w:space="0" w:color="000000"/>
            </w:tcBorders>
          </w:tcPr>
          <w:p>
            <w:pPr>
              <w:pStyle w:val="TableParagraph"/>
              <w:spacing w:before="3"/>
              <w:rPr>
                <w:b/>
                <w:sz w:val="41"/>
              </w:rPr>
            </w:pPr>
          </w:p>
          <w:p>
            <w:pPr>
              <w:pStyle w:val="TableParagraph"/>
              <w:ind w:left="12" w:right="4"/>
              <w:jc w:val="center"/>
              <w:rPr>
                <w:sz w:val="28"/>
              </w:rPr>
            </w:pPr>
            <w:r>
              <w:rPr>
                <w:sz w:val="28"/>
              </w:rPr>
              <w:t>8080</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41"/>
              </w:rPr>
            </w:pPr>
          </w:p>
          <w:p>
            <w:pPr>
              <w:pStyle w:val="TableParagraph"/>
              <w:ind w:left="23" w:right="6"/>
              <w:jc w:val="center"/>
              <w:rPr>
                <w:sz w:val="28"/>
              </w:rPr>
            </w:pPr>
            <w:r>
              <w:rPr>
                <w:sz w:val="28"/>
              </w:rPr>
              <w:t>8620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41"/>
              </w:rPr>
            </w:pPr>
          </w:p>
          <w:p>
            <w:pPr>
              <w:pStyle w:val="TableParagraph"/>
              <w:ind w:left="27" w:right="9"/>
              <w:jc w:val="center"/>
              <w:rPr>
                <w:sz w:val="28"/>
              </w:rPr>
            </w:pPr>
            <w:r>
              <w:rPr>
                <w:sz w:val="28"/>
              </w:rPr>
              <w:t>26315</w:t>
            </w:r>
          </w:p>
        </w:tc>
        <w:tc>
          <w:tcPr>
            <w:tcW w:w="1286" w:type="dxa"/>
            <w:tcBorders>
              <w:top w:val="single" w:sz="4" w:space="0" w:color="000000"/>
              <w:left w:val="single" w:sz="4" w:space="0" w:color="000000"/>
              <w:bottom w:val="single" w:sz="4" w:space="0" w:color="000000"/>
            </w:tcBorders>
          </w:tcPr>
          <w:p>
            <w:pPr>
              <w:pStyle w:val="TableParagraph"/>
              <w:spacing w:before="3"/>
              <w:rPr>
                <w:b/>
                <w:sz w:val="41"/>
              </w:rPr>
            </w:pPr>
          </w:p>
          <w:p>
            <w:pPr>
              <w:pStyle w:val="TableParagraph"/>
              <w:ind w:left="65" w:right="42"/>
              <w:jc w:val="center"/>
              <w:rPr>
                <w:sz w:val="28"/>
              </w:rPr>
            </w:pPr>
            <w:r>
              <w:rPr>
                <w:sz w:val="28"/>
              </w:rPr>
              <w:t>66780</w:t>
            </w:r>
          </w:p>
        </w:tc>
      </w:tr>
      <w:tr>
        <w:trPr>
          <w:trHeight w:val="877" w:hRule="atLeast"/>
        </w:trPr>
        <w:tc>
          <w:tcPr>
            <w:tcW w:w="2835" w:type="dxa"/>
            <w:tcBorders>
              <w:top w:val="single" w:sz="4" w:space="0" w:color="000000"/>
              <w:bottom w:val="single" w:sz="4" w:space="0" w:color="000000"/>
            </w:tcBorders>
          </w:tcPr>
          <w:p>
            <w:pPr>
              <w:pStyle w:val="TableParagraph"/>
              <w:spacing w:before="112"/>
              <w:ind w:left="13" w:right="1025"/>
              <w:rPr>
                <w:i/>
                <w:sz w:val="28"/>
              </w:rPr>
            </w:pPr>
            <w:r>
              <w:rPr>
                <w:sz w:val="28"/>
              </w:rPr>
              <w:t>Швидкість пересування, </w:t>
            </w:r>
            <w:r>
              <w:rPr>
                <w:i/>
                <w:sz w:val="28"/>
              </w:rPr>
              <w:t>υ</w:t>
            </w:r>
          </w:p>
        </w:tc>
        <w:tc>
          <w:tcPr>
            <w:tcW w:w="854" w:type="dxa"/>
            <w:tcBorders>
              <w:top w:val="single" w:sz="4" w:space="0" w:color="000000"/>
              <w:bottom w:val="single" w:sz="4" w:space="0" w:color="000000"/>
            </w:tcBorders>
          </w:tcPr>
          <w:p>
            <w:pPr>
              <w:pStyle w:val="TableParagraph"/>
              <w:spacing w:before="9"/>
              <w:rPr>
                <w:b/>
                <w:sz w:val="23"/>
              </w:rPr>
            </w:pPr>
          </w:p>
          <w:p>
            <w:pPr>
              <w:pStyle w:val="TableParagraph"/>
              <w:ind w:left="11"/>
              <w:jc w:val="center"/>
              <w:rPr>
                <w:sz w:val="28"/>
              </w:rPr>
            </w:pPr>
            <w:r>
              <w:rPr>
                <w:sz w:val="28"/>
              </w:rPr>
              <w:t>км/год</w:t>
            </w:r>
          </w:p>
        </w:tc>
        <w:tc>
          <w:tcPr>
            <w:tcW w:w="1411" w:type="dxa"/>
            <w:tcBorders>
              <w:top w:val="single" w:sz="4" w:space="0" w:color="000000"/>
              <w:bottom w:val="single" w:sz="4" w:space="0" w:color="000000"/>
              <w:right w:val="single" w:sz="4" w:space="0" w:color="000000"/>
            </w:tcBorders>
          </w:tcPr>
          <w:p>
            <w:pPr>
              <w:pStyle w:val="TableParagraph"/>
              <w:spacing w:before="9"/>
              <w:rPr>
                <w:b/>
                <w:sz w:val="23"/>
              </w:rPr>
            </w:pPr>
          </w:p>
          <w:p>
            <w:pPr>
              <w:pStyle w:val="TableParagraph"/>
              <w:ind w:left="13" w:right="2"/>
              <w:jc w:val="center"/>
              <w:rPr>
                <w:sz w:val="28"/>
              </w:rPr>
            </w:pPr>
            <w:r>
              <w:rPr>
                <w:sz w:val="28"/>
              </w:rPr>
              <w:t>3,5÷9</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23"/>
              </w:rPr>
            </w:pPr>
          </w:p>
          <w:p>
            <w:pPr>
              <w:pStyle w:val="TableParagraph"/>
              <w:ind w:left="23" w:right="3"/>
              <w:jc w:val="center"/>
              <w:rPr>
                <w:sz w:val="28"/>
              </w:rPr>
            </w:pPr>
            <w:r>
              <w:rPr>
                <w:sz w:val="28"/>
              </w:rPr>
              <w:t>3,7÷9,5</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23"/>
              </w:rPr>
            </w:pPr>
          </w:p>
          <w:p>
            <w:pPr>
              <w:pStyle w:val="TableParagraph"/>
              <w:ind w:left="27" w:right="8"/>
              <w:jc w:val="center"/>
              <w:rPr>
                <w:sz w:val="28"/>
              </w:rPr>
            </w:pPr>
            <w:r>
              <w:rPr>
                <w:sz w:val="28"/>
              </w:rPr>
              <w:t>3,9÷9,8</w:t>
            </w:r>
          </w:p>
        </w:tc>
        <w:tc>
          <w:tcPr>
            <w:tcW w:w="1286" w:type="dxa"/>
            <w:tcBorders>
              <w:top w:val="single" w:sz="4" w:space="0" w:color="000000"/>
              <w:left w:val="single" w:sz="4" w:space="0" w:color="000000"/>
              <w:bottom w:val="single" w:sz="4" w:space="0" w:color="000000"/>
            </w:tcBorders>
          </w:tcPr>
          <w:p>
            <w:pPr>
              <w:pStyle w:val="TableParagraph"/>
              <w:spacing w:before="9"/>
              <w:rPr>
                <w:b/>
                <w:sz w:val="23"/>
              </w:rPr>
            </w:pPr>
          </w:p>
          <w:p>
            <w:pPr>
              <w:pStyle w:val="TableParagraph"/>
              <w:ind w:left="65" w:right="42"/>
              <w:jc w:val="center"/>
              <w:rPr>
                <w:sz w:val="28"/>
              </w:rPr>
            </w:pPr>
            <w:r>
              <w:rPr>
                <w:sz w:val="28"/>
              </w:rPr>
              <w:t>3,5÷12,7</w:t>
            </w:r>
          </w:p>
        </w:tc>
      </w:tr>
    </w:tbl>
    <w:p>
      <w:pPr>
        <w:spacing w:after="0"/>
        <w:jc w:val="center"/>
        <w:rPr>
          <w:sz w:val="28"/>
        </w:rPr>
        <w:sectPr>
          <w:pgSz w:w="11910" w:h="16840"/>
          <w:pgMar w:header="710" w:footer="0" w:top="1040" w:bottom="280" w:left="1460" w:right="0"/>
        </w:sectPr>
      </w:pPr>
    </w:p>
    <w:p>
      <w:pPr>
        <w:pStyle w:val="BodyText"/>
        <w:spacing w:before="7"/>
        <w:rPr>
          <w:b/>
          <w:sz w:val="10"/>
        </w:rPr>
      </w:pPr>
    </w:p>
    <w:p>
      <w:pPr>
        <w:spacing w:before="89"/>
        <w:ind w:left="8055" w:right="0" w:firstLine="0"/>
        <w:jc w:val="left"/>
        <w:rPr>
          <w:i/>
          <w:sz w:val="28"/>
        </w:rPr>
      </w:pPr>
      <w:r>
        <w:rPr>
          <w:i/>
          <w:sz w:val="28"/>
        </w:rPr>
        <w:t>Таблиця Б.2</w:t>
      </w:r>
    </w:p>
    <w:p>
      <w:pPr>
        <w:pStyle w:val="Heading4"/>
        <w:spacing w:before="19" w:after="2"/>
        <w:ind w:left="930"/>
      </w:pPr>
      <w:r>
        <w:rPr/>
        <w:t>Вихідні дані та результати розрахунків показників бульдозерів</w:t>
      </w:r>
    </w:p>
    <w:tbl>
      <w:tblPr>
        <w:tblW w:w="0" w:type="auto"/>
        <w:jc w:val="left"/>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43"/>
        <w:gridCol w:w="996"/>
        <w:gridCol w:w="1130"/>
        <w:gridCol w:w="991"/>
        <w:gridCol w:w="1276"/>
        <w:gridCol w:w="1144"/>
      </w:tblGrid>
      <w:tr>
        <w:trPr>
          <w:trHeight w:val="316" w:hRule="atLeast"/>
        </w:trPr>
        <w:tc>
          <w:tcPr>
            <w:tcW w:w="3543" w:type="dxa"/>
            <w:vMerge w:val="restart"/>
          </w:tcPr>
          <w:p>
            <w:pPr>
              <w:pStyle w:val="TableParagraph"/>
              <w:spacing w:before="5"/>
              <w:rPr>
                <w:b/>
                <w:sz w:val="41"/>
              </w:rPr>
            </w:pPr>
          </w:p>
          <w:p>
            <w:pPr>
              <w:pStyle w:val="TableParagraph"/>
              <w:spacing w:before="1"/>
              <w:ind w:left="1172" w:right="1155"/>
              <w:jc w:val="center"/>
              <w:rPr>
                <w:sz w:val="28"/>
              </w:rPr>
            </w:pPr>
            <w:r>
              <w:rPr>
                <w:sz w:val="28"/>
              </w:rPr>
              <w:t>Параметр</w:t>
            </w:r>
          </w:p>
        </w:tc>
        <w:tc>
          <w:tcPr>
            <w:tcW w:w="996" w:type="dxa"/>
            <w:vMerge w:val="restart"/>
          </w:tcPr>
          <w:p>
            <w:pPr>
              <w:pStyle w:val="TableParagraph"/>
              <w:spacing w:before="6"/>
              <w:rPr>
                <w:b/>
                <w:sz w:val="27"/>
              </w:rPr>
            </w:pPr>
          </w:p>
          <w:p>
            <w:pPr>
              <w:pStyle w:val="TableParagraph"/>
              <w:ind w:left="119" w:right="89" w:firstLine="91"/>
              <w:rPr>
                <w:sz w:val="28"/>
              </w:rPr>
            </w:pPr>
            <w:r>
              <w:rPr>
                <w:sz w:val="28"/>
              </w:rPr>
              <w:t>Одн. вимір.</w:t>
            </w:r>
          </w:p>
        </w:tc>
        <w:tc>
          <w:tcPr>
            <w:tcW w:w="4541" w:type="dxa"/>
            <w:gridSpan w:val="4"/>
            <w:tcBorders>
              <w:bottom w:val="single" w:sz="4" w:space="0" w:color="000000"/>
            </w:tcBorders>
          </w:tcPr>
          <w:p>
            <w:pPr>
              <w:pStyle w:val="TableParagraph"/>
              <w:spacing w:line="287" w:lineRule="exact" w:before="9"/>
              <w:ind w:left="1634" w:right="1621"/>
              <w:jc w:val="center"/>
              <w:rPr>
                <w:sz w:val="28"/>
              </w:rPr>
            </w:pPr>
            <w:r>
              <w:rPr>
                <w:sz w:val="28"/>
              </w:rPr>
              <w:t>Бульдозер</w:t>
            </w:r>
          </w:p>
        </w:tc>
      </w:tr>
      <w:tr>
        <w:trPr>
          <w:trHeight w:val="937" w:hRule="atLeast"/>
        </w:trPr>
        <w:tc>
          <w:tcPr>
            <w:tcW w:w="3543" w:type="dxa"/>
            <w:vMerge/>
            <w:tcBorders>
              <w:top w:val="nil"/>
            </w:tcBorders>
          </w:tcPr>
          <w:p>
            <w:pPr>
              <w:rPr>
                <w:sz w:val="2"/>
                <w:szCs w:val="2"/>
              </w:rPr>
            </w:pPr>
          </w:p>
        </w:tc>
        <w:tc>
          <w:tcPr>
            <w:tcW w:w="996" w:type="dxa"/>
            <w:vMerge/>
            <w:tcBorders>
              <w:top w:val="nil"/>
            </w:tcBorders>
          </w:tcPr>
          <w:p>
            <w:pPr>
              <w:rPr>
                <w:sz w:val="2"/>
                <w:szCs w:val="2"/>
              </w:rPr>
            </w:pPr>
          </w:p>
        </w:tc>
        <w:tc>
          <w:tcPr>
            <w:tcW w:w="1130" w:type="dxa"/>
            <w:tcBorders>
              <w:top w:val="single" w:sz="4" w:space="0" w:color="000000"/>
              <w:right w:val="single" w:sz="4" w:space="0" w:color="000000"/>
            </w:tcBorders>
          </w:tcPr>
          <w:p>
            <w:pPr>
              <w:pStyle w:val="TableParagraph"/>
              <w:spacing w:before="151"/>
              <w:ind w:left="218" w:right="192" w:firstLine="16"/>
              <w:rPr>
                <w:sz w:val="28"/>
              </w:rPr>
            </w:pPr>
            <w:r>
              <w:rPr>
                <w:sz w:val="28"/>
              </w:rPr>
              <w:t>CAT- D3K2</w:t>
            </w:r>
          </w:p>
        </w:tc>
        <w:tc>
          <w:tcPr>
            <w:tcW w:w="991" w:type="dxa"/>
            <w:tcBorders>
              <w:top w:val="single" w:sz="4" w:space="0" w:color="000000"/>
              <w:left w:val="single" w:sz="4" w:space="0" w:color="000000"/>
              <w:right w:val="single" w:sz="4" w:space="0" w:color="000000"/>
            </w:tcBorders>
          </w:tcPr>
          <w:p>
            <w:pPr>
              <w:pStyle w:val="TableParagraph"/>
              <w:spacing w:before="151"/>
              <w:ind w:left="158" w:right="118" w:firstLine="14"/>
              <w:rPr>
                <w:sz w:val="28"/>
              </w:rPr>
            </w:pPr>
            <w:r>
              <w:rPr>
                <w:sz w:val="28"/>
              </w:rPr>
              <w:t>CAT- D4K2</w:t>
            </w:r>
          </w:p>
        </w:tc>
        <w:tc>
          <w:tcPr>
            <w:tcW w:w="1276" w:type="dxa"/>
            <w:tcBorders>
              <w:top w:val="single" w:sz="4" w:space="0" w:color="000000"/>
              <w:left w:val="single" w:sz="4" w:space="0" w:color="000000"/>
              <w:right w:val="single" w:sz="4" w:space="0" w:color="000000"/>
            </w:tcBorders>
          </w:tcPr>
          <w:p>
            <w:pPr>
              <w:pStyle w:val="TableParagraph"/>
              <w:spacing w:before="1"/>
              <w:rPr>
                <w:b/>
                <w:sz w:val="27"/>
              </w:rPr>
            </w:pPr>
          </w:p>
          <w:p>
            <w:pPr>
              <w:pStyle w:val="TableParagraph"/>
              <w:ind w:left="31" w:right="11"/>
              <w:jc w:val="center"/>
              <w:rPr>
                <w:sz w:val="28"/>
              </w:rPr>
            </w:pPr>
            <w:r>
              <w:rPr>
                <w:sz w:val="28"/>
              </w:rPr>
              <w:t>CAT-D7R</w:t>
            </w:r>
          </w:p>
        </w:tc>
        <w:tc>
          <w:tcPr>
            <w:tcW w:w="1144" w:type="dxa"/>
            <w:tcBorders>
              <w:top w:val="single" w:sz="4" w:space="0" w:color="000000"/>
              <w:left w:val="single" w:sz="4" w:space="0" w:color="000000"/>
            </w:tcBorders>
          </w:tcPr>
          <w:p>
            <w:pPr>
              <w:pStyle w:val="TableParagraph"/>
              <w:spacing w:before="151"/>
              <w:ind w:left="251" w:right="204"/>
              <w:rPr>
                <w:sz w:val="28"/>
              </w:rPr>
            </w:pPr>
            <w:r>
              <w:rPr>
                <w:sz w:val="28"/>
              </w:rPr>
              <w:t>CAT- D10T</w:t>
            </w:r>
          </w:p>
        </w:tc>
      </w:tr>
      <w:tr>
        <w:trPr>
          <w:trHeight w:val="357" w:hRule="atLeast"/>
        </w:trPr>
        <w:tc>
          <w:tcPr>
            <w:tcW w:w="3543" w:type="dxa"/>
            <w:tcBorders>
              <w:bottom w:val="single" w:sz="4" w:space="0" w:color="000000"/>
            </w:tcBorders>
          </w:tcPr>
          <w:p>
            <w:pPr>
              <w:pStyle w:val="TableParagraph"/>
              <w:spacing w:before="11"/>
              <w:ind w:right="1679"/>
              <w:jc w:val="right"/>
              <w:rPr>
                <w:i/>
                <w:sz w:val="28"/>
              </w:rPr>
            </w:pPr>
            <w:r>
              <w:rPr>
                <w:i/>
                <w:w w:val="100"/>
                <w:sz w:val="28"/>
              </w:rPr>
              <w:t>1</w:t>
            </w:r>
          </w:p>
        </w:tc>
        <w:tc>
          <w:tcPr>
            <w:tcW w:w="996" w:type="dxa"/>
            <w:tcBorders>
              <w:bottom w:val="single" w:sz="4" w:space="0" w:color="000000"/>
            </w:tcBorders>
          </w:tcPr>
          <w:p>
            <w:pPr>
              <w:pStyle w:val="TableParagraph"/>
              <w:spacing w:before="11"/>
              <w:ind w:left="13"/>
              <w:jc w:val="center"/>
              <w:rPr>
                <w:i/>
                <w:sz w:val="28"/>
              </w:rPr>
            </w:pPr>
            <w:r>
              <w:rPr>
                <w:i/>
                <w:w w:val="100"/>
                <w:sz w:val="28"/>
              </w:rPr>
              <w:t>2</w:t>
            </w:r>
          </w:p>
        </w:tc>
        <w:tc>
          <w:tcPr>
            <w:tcW w:w="1130" w:type="dxa"/>
            <w:tcBorders>
              <w:bottom w:val="single" w:sz="4" w:space="0" w:color="000000"/>
              <w:right w:val="single" w:sz="4" w:space="0" w:color="000000"/>
            </w:tcBorders>
          </w:tcPr>
          <w:p>
            <w:pPr>
              <w:pStyle w:val="TableParagraph"/>
              <w:spacing w:before="11"/>
              <w:ind w:left="9"/>
              <w:jc w:val="center"/>
              <w:rPr>
                <w:i/>
                <w:sz w:val="28"/>
              </w:rPr>
            </w:pPr>
            <w:r>
              <w:rPr>
                <w:i/>
                <w:w w:val="100"/>
                <w:sz w:val="28"/>
              </w:rPr>
              <w:t>3</w:t>
            </w:r>
          </w:p>
        </w:tc>
        <w:tc>
          <w:tcPr>
            <w:tcW w:w="991" w:type="dxa"/>
            <w:tcBorders>
              <w:left w:val="single" w:sz="4" w:space="0" w:color="000000"/>
              <w:bottom w:val="single" w:sz="4" w:space="0" w:color="000000"/>
              <w:right w:val="single" w:sz="4" w:space="0" w:color="000000"/>
            </w:tcBorders>
          </w:tcPr>
          <w:p>
            <w:pPr>
              <w:pStyle w:val="TableParagraph"/>
              <w:spacing w:before="11"/>
              <w:ind w:left="19"/>
              <w:jc w:val="center"/>
              <w:rPr>
                <w:i/>
                <w:sz w:val="28"/>
              </w:rPr>
            </w:pPr>
            <w:r>
              <w:rPr>
                <w:i/>
                <w:w w:val="100"/>
                <w:sz w:val="28"/>
              </w:rPr>
              <w:t>4</w:t>
            </w:r>
          </w:p>
        </w:tc>
        <w:tc>
          <w:tcPr>
            <w:tcW w:w="1276" w:type="dxa"/>
            <w:tcBorders>
              <w:left w:val="single" w:sz="4" w:space="0" w:color="000000"/>
              <w:bottom w:val="single" w:sz="4" w:space="0" w:color="000000"/>
              <w:right w:val="single" w:sz="4" w:space="0" w:color="000000"/>
            </w:tcBorders>
          </w:tcPr>
          <w:p>
            <w:pPr>
              <w:pStyle w:val="TableParagraph"/>
              <w:spacing w:before="11"/>
              <w:ind w:left="24"/>
              <w:jc w:val="center"/>
              <w:rPr>
                <w:i/>
                <w:sz w:val="28"/>
              </w:rPr>
            </w:pPr>
            <w:r>
              <w:rPr>
                <w:i/>
                <w:w w:val="100"/>
                <w:sz w:val="28"/>
              </w:rPr>
              <w:t>5</w:t>
            </w:r>
          </w:p>
        </w:tc>
        <w:tc>
          <w:tcPr>
            <w:tcW w:w="1144" w:type="dxa"/>
            <w:tcBorders>
              <w:left w:val="single" w:sz="4" w:space="0" w:color="000000"/>
              <w:bottom w:val="single" w:sz="4" w:space="0" w:color="000000"/>
            </w:tcBorders>
          </w:tcPr>
          <w:p>
            <w:pPr>
              <w:pStyle w:val="TableParagraph"/>
              <w:spacing w:before="11"/>
              <w:ind w:left="28"/>
              <w:jc w:val="center"/>
              <w:rPr>
                <w:i/>
                <w:sz w:val="28"/>
              </w:rPr>
            </w:pPr>
            <w:r>
              <w:rPr>
                <w:i/>
                <w:w w:val="100"/>
                <w:sz w:val="28"/>
              </w:rPr>
              <w:t>6</w:t>
            </w:r>
          </w:p>
        </w:tc>
      </w:tr>
      <w:tr>
        <w:trPr>
          <w:trHeight w:val="491" w:hRule="atLeast"/>
        </w:trPr>
        <w:tc>
          <w:tcPr>
            <w:tcW w:w="3543" w:type="dxa"/>
            <w:tcBorders>
              <w:top w:val="single" w:sz="4" w:space="0" w:color="000000"/>
              <w:bottom w:val="single" w:sz="4" w:space="0" w:color="000000"/>
            </w:tcBorders>
          </w:tcPr>
          <w:p>
            <w:pPr>
              <w:pStyle w:val="TableParagraph"/>
              <w:spacing w:before="79"/>
              <w:ind w:right="1627"/>
              <w:jc w:val="right"/>
              <w:rPr>
                <w:i/>
                <w:sz w:val="28"/>
              </w:rPr>
            </w:pPr>
            <w:r>
              <w:rPr>
                <w:sz w:val="28"/>
              </w:rPr>
              <w:t>Тяговий клас, </w:t>
            </w:r>
            <w:r>
              <w:rPr>
                <w:i/>
                <w:sz w:val="28"/>
              </w:rPr>
              <w:t>Т</w:t>
            </w:r>
          </w:p>
        </w:tc>
        <w:tc>
          <w:tcPr>
            <w:tcW w:w="996" w:type="dxa"/>
            <w:tcBorders>
              <w:top w:val="single" w:sz="4" w:space="0" w:color="000000"/>
              <w:bottom w:val="single" w:sz="4" w:space="0" w:color="000000"/>
            </w:tcBorders>
          </w:tcPr>
          <w:p>
            <w:pPr>
              <w:pStyle w:val="TableParagraph"/>
              <w:spacing w:before="79"/>
              <w:ind w:left="9"/>
              <w:jc w:val="center"/>
              <w:rPr>
                <w:sz w:val="28"/>
              </w:rPr>
            </w:pPr>
            <w:r>
              <w:rPr>
                <w:w w:val="100"/>
                <w:sz w:val="28"/>
              </w:rPr>
              <w:t>т</w:t>
            </w:r>
          </w:p>
        </w:tc>
        <w:tc>
          <w:tcPr>
            <w:tcW w:w="1130" w:type="dxa"/>
            <w:tcBorders>
              <w:top w:val="single" w:sz="4" w:space="0" w:color="000000"/>
              <w:bottom w:val="single" w:sz="4" w:space="0" w:color="000000"/>
              <w:right w:val="single" w:sz="4" w:space="0" w:color="000000"/>
            </w:tcBorders>
          </w:tcPr>
          <w:p>
            <w:pPr>
              <w:pStyle w:val="TableParagraph"/>
              <w:spacing w:before="79"/>
              <w:ind w:left="9"/>
              <w:jc w:val="center"/>
              <w:rPr>
                <w:sz w:val="28"/>
              </w:rPr>
            </w:pPr>
            <w:r>
              <w:rPr>
                <w:w w:val="100"/>
                <w:sz w:val="28"/>
              </w:rPr>
              <w:t>3</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79"/>
              <w:ind w:left="95" w:right="72"/>
              <w:jc w:val="center"/>
              <w:rPr>
                <w:sz w:val="28"/>
              </w:rPr>
            </w:pPr>
            <w:r>
              <w:rPr>
                <w:sz w:val="28"/>
              </w:rPr>
              <w:t>10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79"/>
              <w:ind w:left="31" w:right="8"/>
              <w:jc w:val="center"/>
              <w:rPr>
                <w:sz w:val="28"/>
              </w:rPr>
            </w:pPr>
            <w:r>
              <w:rPr>
                <w:sz w:val="28"/>
              </w:rPr>
              <w:t>25</w:t>
            </w:r>
          </w:p>
        </w:tc>
        <w:tc>
          <w:tcPr>
            <w:tcW w:w="1144" w:type="dxa"/>
            <w:tcBorders>
              <w:top w:val="single" w:sz="4" w:space="0" w:color="000000"/>
              <w:left w:val="single" w:sz="4" w:space="0" w:color="000000"/>
              <w:bottom w:val="single" w:sz="4" w:space="0" w:color="000000"/>
            </w:tcBorders>
          </w:tcPr>
          <w:p>
            <w:pPr>
              <w:pStyle w:val="TableParagraph"/>
              <w:spacing w:before="79"/>
              <w:ind w:left="382" w:right="355"/>
              <w:jc w:val="center"/>
              <w:rPr>
                <w:sz w:val="28"/>
              </w:rPr>
            </w:pPr>
            <w:r>
              <w:rPr>
                <w:sz w:val="28"/>
              </w:rPr>
              <w:t>35</w:t>
            </w:r>
          </w:p>
        </w:tc>
      </w:tr>
      <w:tr>
        <w:trPr>
          <w:trHeight w:val="1008" w:hRule="atLeast"/>
        </w:trPr>
        <w:tc>
          <w:tcPr>
            <w:tcW w:w="3543" w:type="dxa"/>
            <w:tcBorders>
              <w:top w:val="single" w:sz="4" w:space="0" w:color="000000"/>
              <w:bottom w:val="single" w:sz="4" w:space="0" w:color="000000"/>
            </w:tcBorders>
          </w:tcPr>
          <w:p>
            <w:pPr>
              <w:pStyle w:val="TableParagraph"/>
              <w:spacing w:before="177"/>
              <w:ind w:left="13"/>
              <w:rPr>
                <w:sz w:val="28"/>
              </w:rPr>
            </w:pPr>
            <w:r>
              <w:rPr>
                <w:sz w:val="28"/>
              </w:rPr>
              <w:t>Відстань заповнення призми,</w:t>
            </w:r>
          </w:p>
          <w:p>
            <w:pPr>
              <w:pStyle w:val="TableParagraph"/>
              <w:spacing w:before="1"/>
              <w:ind w:left="13"/>
              <w:rPr>
                <w:i/>
                <w:sz w:val="18"/>
              </w:rPr>
            </w:pPr>
            <w:r>
              <w:rPr>
                <w:i/>
                <w:position w:val="3"/>
                <w:sz w:val="28"/>
              </w:rPr>
              <w:t>l</w:t>
            </w:r>
            <w:r>
              <w:rPr>
                <w:i/>
                <w:sz w:val="18"/>
              </w:rPr>
              <w:t>зап</w:t>
            </w:r>
          </w:p>
        </w:tc>
        <w:tc>
          <w:tcPr>
            <w:tcW w:w="996" w:type="dxa"/>
            <w:tcBorders>
              <w:top w:val="single" w:sz="4" w:space="0" w:color="000000"/>
              <w:bottom w:val="single" w:sz="4" w:space="0" w:color="000000"/>
            </w:tcBorders>
          </w:tcPr>
          <w:p>
            <w:pPr>
              <w:pStyle w:val="TableParagraph"/>
              <w:spacing w:before="4"/>
              <w:rPr>
                <w:b/>
                <w:sz w:val="29"/>
              </w:rPr>
            </w:pPr>
          </w:p>
          <w:p>
            <w:pPr>
              <w:pStyle w:val="TableParagraph"/>
              <w:spacing w:before="1"/>
              <w:ind w:left="11"/>
              <w:jc w:val="center"/>
              <w:rPr>
                <w:sz w:val="28"/>
              </w:rPr>
            </w:pPr>
            <w:r>
              <w:rPr>
                <w:w w:val="100"/>
                <w:sz w:val="28"/>
              </w:rPr>
              <w:t>м</w:t>
            </w:r>
          </w:p>
        </w:tc>
        <w:tc>
          <w:tcPr>
            <w:tcW w:w="1130" w:type="dxa"/>
            <w:tcBorders>
              <w:top w:val="single" w:sz="4" w:space="0" w:color="000000"/>
              <w:bottom w:val="single" w:sz="4" w:space="0" w:color="000000"/>
              <w:right w:val="single" w:sz="4" w:space="0" w:color="000000"/>
            </w:tcBorders>
          </w:tcPr>
          <w:p>
            <w:pPr>
              <w:pStyle w:val="TableParagraph"/>
              <w:spacing w:before="4"/>
              <w:rPr>
                <w:b/>
                <w:sz w:val="29"/>
              </w:rPr>
            </w:pPr>
          </w:p>
          <w:p>
            <w:pPr>
              <w:pStyle w:val="TableParagraph"/>
              <w:spacing w:before="1"/>
              <w:ind w:left="9"/>
              <w:jc w:val="center"/>
              <w:rPr>
                <w:sz w:val="28"/>
              </w:rPr>
            </w:pPr>
            <w:r>
              <w:rPr>
                <w:w w:val="100"/>
                <w:sz w:val="28"/>
              </w:rPr>
              <w:t>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29"/>
              </w:rPr>
            </w:pPr>
          </w:p>
          <w:p>
            <w:pPr>
              <w:pStyle w:val="TableParagraph"/>
              <w:spacing w:before="1"/>
              <w:ind w:left="19"/>
              <w:jc w:val="center"/>
              <w:rPr>
                <w:sz w:val="28"/>
              </w:rPr>
            </w:pPr>
            <w:r>
              <w:rPr>
                <w:w w:val="100"/>
                <w:sz w:val="28"/>
              </w:rPr>
              <w:t>7</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29"/>
              </w:rPr>
            </w:pPr>
          </w:p>
          <w:p>
            <w:pPr>
              <w:pStyle w:val="TableParagraph"/>
              <w:spacing w:before="1"/>
              <w:ind w:left="24"/>
              <w:jc w:val="center"/>
              <w:rPr>
                <w:sz w:val="28"/>
              </w:rPr>
            </w:pPr>
            <w:r>
              <w:rPr>
                <w:w w:val="100"/>
                <w:sz w:val="28"/>
              </w:rPr>
              <w:t>8</w:t>
            </w:r>
          </w:p>
        </w:tc>
        <w:tc>
          <w:tcPr>
            <w:tcW w:w="1144" w:type="dxa"/>
            <w:tcBorders>
              <w:top w:val="single" w:sz="4" w:space="0" w:color="000000"/>
              <w:left w:val="single" w:sz="4" w:space="0" w:color="000000"/>
              <w:bottom w:val="single" w:sz="4" w:space="0" w:color="000000"/>
            </w:tcBorders>
          </w:tcPr>
          <w:p>
            <w:pPr>
              <w:pStyle w:val="TableParagraph"/>
              <w:spacing w:before="4"/>
              <w:rPr>
                <w:b/>
                <w:sz w:val="29"/>
              </w:rPr>
            </w:pPr>
          </w:p>
          <w:p>
            <w:pPr>
              <w:pStyle w:val="TableParagraph"/>
              <w:spacing w:before="1"/>
              <w:ind w:left="28"/>
              <w:jc w:val="center"/>
              <w:rPr>
                <w:sz w:val="28"/>
              </w:rPr>
            </w:pPr>
            <w:r>
              <w:rPr>
                <w:w w:val="100"/>
                <w:sz w:val="28"/>
              </w:rPr>
              <w:t>8</w:t>
            </w:r>
          </w:p>
        </w:tc>
      </w:tr>
      <w:tr>
        <w:trPr>
          <w:trHeight w:val="841" w:hRule="atLeas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before="100"/>
              <w:ind w:left="90" w:right="331" w:hanging="72"/>
              <w:rPr>
                <w:i/>
                <w:sz w:val="28"/>
              </w:rPr>
            </w:pPr>
            <w:r>
              <w:rPr>
                <w:sz w:val="28"/>
              </w:rPr>
              <w:t>Відстань транспортування уламків, </w:t>
            </w:r>
            <w:r>
              <w:rPr>
                <w:i/>
                <w:sz w:val="28"/>
              </w:rPr>
              <w:t>lтр</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before="261"/>
              <w:ind w:left="11"/>
              <w:jc w:val="center"/>
              <w:rPr>
                <w:sz w:val="28"/>
              </w:rPr>
            </w:pPr>
            <w:r>
              <w:rPr>
                <w:w w:val="100"/>
                <w:sz w:val="28"/>
              </w:rPr>
              <w:t>м</w:t>
            </w:r>
          </w:p>
        </w:tc>
        <w:tc>
          <w:tcPr>
            <w:tcW w:w="1130" w:type="dxa"/>
            <w:tcBorders>
              <w:top w:val="single" w:sz="4" w:space="0" w:color="000000"/>
              <w:left w:val="single" w:sz="4" w:space="0" w:color="000000"/>
              <w:bottom w:val="single" w:sz="4" w:space="0" w:color="000000"/>
              <w:right w:val="single" w:sz="4" w:space="0" w:color="000000"/>
            </w:tcBorders>
          </w:tcPr>
          <w:p>
            <w:pPr>
              <w:pStyle w:val="TableParagraph"/>
              <w:spacing w:before="261"/>
              <w:ind w:left="160" w:right="147"/>
              <w:jc w:val="center"/>
              <w:rPr>
                <w:sz w:val="28"/>
              </w:rPr>
            </w:pPr>
            <w:r>
              <w:rPr>
                <w:sz w:val="28"/>
              </w:rPr>
              <w:t>60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261"/>
              <w:ind w:left="95" w:right="72"/>
              <w:jc w:val="center"/>
              <w:rPr>
                <w:sz w:val="28"/>
              </w:rPr>
            </w:pPr>
            <w:r>
              <w:rPr>
                <w:sz w:val="28"/>
              </w:rPr>
              <w:t>60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61"/>
              <w:ind w:left="31" w:right="8"/>
              <w:jc w:val="center"/>
              <w:rPr>
                <w:sz w:val="28"/>
              </w:rPr>
            </w:pPr>
            <w:r>
              <w:rPr>
                <w:sz w:val="28"/>
              </w:rPr>
              <w:t>60</w:t>
            </w:r>
          </w:p>
        </w:tc>
        <w:tc>
          <w:tcPr>
            <w:tcW w:w="1144" w:type="dxa"/>
            <w:tcBorders>
              <w:top w:val="single" w:sz="4" w:space="0" w:color="000000"/>
              <w:left w:val="single" w:sz="4" w:space="0" w:color="000000"/>
              <w:bottom w:val="single" w:sz="4" w:space="0" w:color="000000"/>
              <w:right w:val="single" w:sz="4" w:space="0" w:color="000000"/>
            </w:tcBorders>
          </w:tcPr>
          <w:p>
            <w:pPr>
              <w:pStyle w:val="TableParagraph"/>
              <w:spacing w:before="261"/>
              <w:ind w:left="171" w:right="151"/>
              <w:jc w:val="center"/>
              <w:rPr>
                <w:sz w:val="28"/>
              </w:rPr>
            </w:pPr>
            <w:r>
              <w:rPr>
                <w:sz w:val="28"/>
              </w:rPr>
              <w:t>60</w:t>
            </w:r>
          </w:p>
        </w:tc>
      </w:tr>
      <w:tr>
        <w:trPr>
          <w:trHeight w:val="842" w:hRule="atLeast"/>
        </w:trPr>
        <w:tc>
          <w:tcPr>
            <w:tcW w:w="3543" w:type="dxa"/>
            <w:tcBorders>
              <w:top w:val="single" w:sz="4" w:space="0" w:color="000000"/>
              <w:bottom w:val="single" w:sz="4" w:space="0" w:color="000000"/>
            </w:tcBorders>
          </w:tcPr>
          <w:p>
            <w:pPr>
              <w:pStyle w:val="TableParagraph"/>
              <w:spacing w:before="98"/>
              <w:ind w:left="13" w:right="975"/>
              <w:rPr>
                <w:i/>
                <w:sz w:val="28"/>
              </w:rPr>
            </w:pPr>
            <w:r>
              <w:rPr>
                <w:sz w:val="28"/>
              </w:rPr>
              <w:t>Відстань повернення бульдозера, </w:t>
            </w:r>
            <w:r>
              <w:rPr>
                <w:i/>
                <w:sz w:val="28"/>
              </w:rPr>
              <w:t>lх.х.</w:t>
            </w:r>
          </w:p>
        </w:tc>
        <w:tc>
          <w:tcPr>
            <w:tcW w:w="996" w:type="dxa"/>
            <w:tcBorders>
              <w:top w:val="single" w:sz="4" w:space="0" w:color="000000"/>
              <w:bottom w:val="single" w:sz="4" w:space="0" w:color="000000"/>
            </w:tcBorders>
          </w:tcPr>
          <w:p>
            <w:pPr>
              <w:pStyle w:val="TableParagraph"/>
              <w:spacing w:before="259"/>
              <w:ind w:left="11"/>
              <w:jc w:val="center"/>
              <w:rPr>
                <w:sz w:val="28"/>
              </w:rPr>
            </w:pPr>
            <w:r>
              <w:rPr>
                <w:w w:val="100"/>
                <w:sz w:val="28"/>
              </w:rPr>
              <w:t>м</w:t>
            </w:r>
          </w:p>
        </w:tc>
        <w:tc>
          <w:tcPr>
            <w:tcW w:w="1130" w:type="dxa"/>
            <w:tcBorders>
              <w:top w:val="single" w:sz="4" w:space="0" w:color="000000"/>
              <w:bottom w:val="single" w:sz="4" w:space="0" w:color="000000"/>
              <w:right w:val="single" w:sz="4" w:space="0" w:color="000000"/>
            </w:tcBorders>
          </w:tcPr>
          <w:p>
            <w:pPr>
              <w:pStyle w:val="TableParagraph"/>
              <w:spacing w:before="259"/>
              <w:ind w:left="366" w:right="358"/>
              <w:jc w:val="center"/>
              <w:rPr>
                <w:sz w:val="28"/>
              </w:rPr>
            </w:pPr>
            <w:r>
              <w:rPr>
                <w:sz w:val="28"/>
              </w:rPr>
              <w:t>70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259"/>
              <w:ind w:left="95" w:right="72"/>
              <w:jc w:val="center"/>
              <w:rPr>
                <w:sz w:val="28"/>
              </w:rPr>
            </w:pPr>
            <w:r>
              <w:rPr>
                <w:sz w:val="28"/>
              </w:rPr>
              <w:t>70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59"/>
              <w:ind w:left="31" w:right="8"/>
              <w:jc w:val="center"/>
              <w:rPr>
                <w:sz w:val="28"/>
              </w:rPr>
            </w:pPr>
            <w:r>
              <w:rPr>
                <w:sz w:val="28"/>
              </w:rPr>
              <w:t>70</w:t>
            </w:r>
          </w:p>
        </w:tc>
        <w:tc>
          <w:tcPr>
            <w:tcW w:w="1144" w:type="dxa"/>
            <w:tcBorders>
              <w:top w:val="single" w:sz="4" w:space="0" w:color="000000"/>
              <w:left w:val="single" w:sz="4" w:space="0" w:color="000000"/>
              <w:bottom w:val="single" w:sz="4" w:space="0" w:color="000000"/>
            </w:tcBorders>
          </w:tcPr>
          <w:p>
            <w:pPr>
              <w:pStyle w:val="TableParagraph"/>
              <w:spacing w:before="259"/>
              <w:ind w:left="382" w:right="355"/>
              <w:jc w:val="center"/>
              <w:rPr>
                <w:sz w:val="28"/>
              </w:rPr>
            </w:pPr>
            <w:r>
              <w:rPr>
                <w:sz w:val="28"/>
              </w:rPr>
              <w:t>70</w:t>
            </w:r>
          </w:p>
        </w:tc>
      </w:tr>
      <w:tr>
        <w:trPr>
          <w:trHeight w:val="976" w:hRule="atLeast"/>
        </w:trPr>
        <w:tc>
          <w:tcPr>
            <w:tcW w:w="3543" w:type="dxa"/>
            <w:tcBorders>
              <w:top w:val="single" w:sz="4" w:space="0" w:color="000000"/>
              <w:bottom w:val="single" w:sz="4" w:space="0" w:color="000000"/>
            </w:tcBorders>
          </w:tcPr>
          <w:p>
            <w:pPr>
              <w:pStyle w:val="TableParagraph"/>
              <w:spacing w:before="160"/>
              <w:ind w:left="13" w:right="163"/>
              <w:rPr>
                <w:i/>
                <w:sz w:val="28"/>
              </w:rPr>
            </w:pPr>
            <w:r>
              <w:rPr>
                <w:sz w:val="28"/>
              </w:rPr>
              <w:t>Швидкість руху бульдозера при заповненні призми, </w:t>
            </w:r>
            <w:r>
              <w:rPr>
                <w:i/>
                <w:sz w:val="28"/>
              </w:rPr>
              <w:t>υ</w:t>
            </w:r>
            <w:r>
              <w:rPr>
                <w:i/>
                <w:sz w:val="28"/>
                <w:vertAlign w:val="subscript"/>
              </w:rPr>
              <w:t>зап</w:t>
            </w:r>
          </w:p>
        </w:tc>
        <w:tc>
          <w:tcPr>
            <w:tcW w:w="996" w:type="dxa"/>
            <w:tcBorders>
              <w:top w:val="single" w:sz="4" w:space="0" w:color="000000"/>
              <w:bottom w:val="single" w:sz="4" w:space="0" w:color="000000"/>
            </w:tcBorders>
          </w:tcPr>
          <w:p>
            <w:pPr>
              <w:pStyle w:val="TableParagraph"/>
              <w:spacing w:before="11"/>
              <w:rPr>
                <w:b/>
                <w:sz w:val="27"/>
              </w:rPr>
            </w:pPr>
          </w:p>
          <w:p>
            <w:pPr>
              <w:pStyle w:val="TableParagraph"/>
              <w:ind w:left="80" w:right="67"/>
              <w:jc w:val="center"/>
              <w:rPr>
                <w:sz w:val="28"/>
              </w:rPr>
            </w:pPr>
            <w:r>
              <w:rPr>
                <w:sz w:val="28"/>
              </w:rPr>
              <w:t>км/год</w:t>
            </w:r>
          </w:p>
        </w:tc>
        <w:tc>
          <w:tcPr>
            <w:tcW w:w="1130" w:type="dxa"/>
            <w:tcBorders>
              <w:top w:val="single" w:sz="4" w:space="0" w:color="000000"/>
              <w:bottom w:val="single" w:sz="4" w:space="0" w:color="000000"/>
              <w:right w:val="single" w:sz="4" w:space="0" w:color="000000"/>
            </w:tcBorders>
          </w:tcPr>
          <w:p>
            <w:pPr>
              <w:pStyle w:val="TableParagraph"/>
              <w:spacing w:before="11"/>
              <w:rPr>
                <w:b/>
                <w:sz w:val="27"/>
              </w:rPr>
            </w:pPr>
          </w:p>
          <w:p>
            <w:pPr>
              <w:pStyle w:val="TableParagraph"/>
              <w:ind w:left="367" w:right="358"/>
              <w:jc w:val="center"/>
              <w:rPr>
                <w:sz w:val="28"/>
              </w:rPr>
            </w:pPr>
            <w:r>
              <w:rPr>
                <w:sz w:val="28"/>
              </w:rPr>
              <w:t>2,5</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11"/>
              <w:rPr>
                <w:b/>
                <w:sz w:val="27"/>
              </w:rPr>
            </w:pPr>
          </w:p>
          <w:p>
            <w:pPr>
              <w:pStyle w:val="TableParagraph"/>
              <w:ind w:left="94" w:right="75"/>
              <w:jc w:val="center"/>
              <w:rPr>
                <w:sz w:val="28"/>
              </w:rPr>
            </w:pPr>
            <w:r>
              <w:rPr>
                <w:sz w:val="28"/>
              </w:rPr>
              <w:t>2,5</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1"/>
              <w:rPr>
                <w:b/>
                <w:sz w:val="27"/>
              </w:rPr>
            </w:pPr>
          </w:p>
          <w:p>
            <w:pPr>
              <w:pStyle w:val="TableParagraph"/>
              <w:ind w:left="31" w:right="7"/>
              <w:jc w:val="center"/>
              <w:rPr>
                <w:sz w:val="28"/>
              </w:rPr>
            </w:pPr>
            <w:r>
              <w:rPr>
                <w:sz w:val="28"/>
              </w:rPr>
              <w:t>2,5</w:t>
            </w:r>
          </w:p>
        </w:tc>
        <w:tc>
          <w:tcPr>
            <w:tcW w:w="1144" w:type="dxa"/>
            <w:tcBorders>
              <w:top w:val="single" w:sz="4" w:space="0" w:color="000000"/>
              <w:left w:val="single" w:sz="4" w:space="0" w:color="000000"/>
              <w:bottom w:val="single" w:sz="4" w:space="0" w:color="000000"/>
            </w:tcBorders>
          </w:tcPr>
          <w:p>
            <w:pPr>
              <w:pStyle w:val="TableParagraph"/>
              <w:spacing w:before="11"/>
              <w:rPr>
                <w:b/>
                <w:sz w:val="27"/>
              </w:rPr>
            </w:pPr>
          </w:p>
          <w:p>
            <w:pPr>
              <w:pStyle w:val="TableParagraph"/>
              <w:ind w:left="383" w:right="355"/>
              <w:jc w:val="center"/>
              <w:rPr>
                <w:sz w:val="28"/>
              </w:rPr>
            </w:pPr>
            <w:r>
              <w:rPr>
                <w:sz w:val="28"/>
              </w:rPr>
              <w:t>2,5</w:t>
            </w:r>
          </w:p>
        </w:tc>
      </w:tr>
      <w:tr>
        <w:trPr>
          <w:trHeight w:val="976" w:hRule="atLeast"/>
        </w:trPr>
        <w:tc>
          <w:tcPr>
            <w:tcW w:w="3543" w:type="dxa"/>
            <w:tcBorders>
              <w:top w:val="single" w:sz="4" w:space="0" w:color="000000"/>
              <w:bottom w:val="single" w:sz="4" w:space="0" w:color="000000"/>
            </w:tcBorders>
          </w:tcPr>
          <w:p>
            <w:pPr>
              <w:pStyle w:val="TableParagraph"/>
              <w:spacing w:before="163"/>
              <w:ind w:left="13" w:right="163"/>
              <w:rPr>
                <w:i/>
                <w:sz w:val="28"/>
              </w:rPr>
            </w:pPr>
            <w:r>
              <w:rPr>
                <w:sz w:val="28"/>
              </w:rPr>
              <w:t>Швидкість руху бульдозера на 1-й передачі, </w:t>
            </w:r>
            <w:r>
              <w:rPr>
                <w:i/>
                <w:sz w:val="28"/>
              </w:rPr>
              <w:t>υ</w:t>
            </w:r>
            <w:r>
              <w:rPr>
                <w:i/>
                <w:sz w:val="28"/>
                <w:vertAlign w:val="subscript"/>
              </w:rPr>
              <w:t>об.1</w:t>
            </w:r>
          </w:p>
        </w:tc>
        <w:tc>
          <w:tcPr>
            <w:tcW w:w="996" w:type="dxa"/>
            <w:tcBorders>
              <w:top w:val="single" w:sz="4" w:space="0" w:color="000000"/>
              <w:bottom w:val="single" w:sz="4" w:space="0" w:color="000000"/>
            </w:tcBorders>
          </w:tcPr>
          <w:p>
            <w:pPr>
              <w:pStyle w:val="TableParagraph"/>
              <w:spacing w:before="2"/>
              <w:rPr>
                <w:b/>
                <w:sz w:val="28"/>
              </w:rPr>
            </w:pPr>
          </w:p>
          <w:p>
            <w:pPr>
              <w:pStyle w:val="TableParagraph"/>
              <w:ind w:left="80" w:right="67"/>
              <w:jc w:val="center"/>
              <w:rPr>
                <w:sz w:val="28"/>
              </w:rPr>
            </w:pPr>
            <w:r>
              <w:rPr>
                <w:sz w:val="28"/>
              </w:rPr>
              <w:t>км/год</w:t>
            </w:r>
          </w:p>
        </w:tc>
        <w:tc>
          <w:tcPr>
            <w:tcW w:w="1130" w:type="dxa"/>
            <w:tcBorders>
              <w:top w:val="single" w:sz="4" w:space="0" w:color="000000"/>
              <w:bottom w:val="single" w:sz="4" w:space="0" w:color="000000"/>
              <w:right w:val="single" w:sz="4" w:space="0" w:color="000000"/>
            </w:tcBorders>
          </w:tcPr>
          <w:p>
            <w:pPr>
              <w:pStyle w:val="TableParagraph"/>
              <w:spacing w:before="2"/>
              <w:rPr>
                <w:b/>
                <w:sz w:val="28"/>
              </w:rPr>
            </w:pPr>
          </w:p>
          <w:p>
            <w:pPr>
              <w:pStyle w:val="TableParagraph"/>
              <w:ind w:left="367" w:right="358"/>
              <w:jc w:val="center"/>
              <w:rPr>
                <w:sz w:val="28"/>
              </w:rPr>
            </w:pPr>
            <w:r>
              <w:rPr>
                <w:sz w:val="28"/>
              </w:rPr>
              <w:t>3,5</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8"/>
              </w:rPr>
            </w:pPr>
          </w:p>
          <w:p>
            <w:pPr>
              <w:pStyle w:val="TableParagraph"/>
              <w:ind w:left="94" w:right="75"/>
              <w:jc w:val="center"/>
              <w:rPr>
                <w:sz w:val="28"/>
              </w:rPr>
            </w:pPr>
            <w:r>
              <w:rPr>
                <w:sz w:val="28"/>
              </w:rPr>
              <w:t>3,7</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8"/>
              </w:rPr>
            </w:pPr>
          </w:p>
          <w:p>
            <w:pPr>
              <w:pStyle w:val="TableParagraph"/>
              <w:ind w:left="31" w:right="7"/>
              <w:jc w:val="center"/>
              <w:rPr>
                <w:sz w:val="28"/>
              </w:rPr>
            </w:pPr>
            <w:r>
              <w:rPr>
                <w:sz w:val="28"/>
              </w:rPr>
              <w:t>3,9</w:t>
            </w:r>
          </w:p>
        </w:tc>
        <w:tc>
          <w:tcPr>
            <w:tcW w:w="1144" w:type="dxa"/>
            <w:tcBorders>
              <w:top w:val="single" w:sz="4" w:space="0" w:color="000000"/>
              <w:left w:val="single" w:sz="4" w:space="0" w:color="000000"/>
              <w:bottom w:val="single" w:sz="4" w:space="0" w:color="000000"/>
            </w:tcBorders>
          </w:tcPr>
          <w:p>
            <w:pPr>
              <w:pStyle w:val="TableParagraph"/>
              <w:spacing w:before="2"/>
              <w:rPr>
                <w:b/>
                <w:sz w:val="28"/>
              </w:rPr>
            </w:pPr>
          </w:p>
          <w:p>
            <w:pPr>
              <w:pStyle w:val="TableParagraph"/>
              <w:ind w:left="383" w:right="355"/>
              <w:jc w:val="center"/>
              <w:rPr>
                <w:sz w:val="28"/>
              </w:rPr>
            </w:pPr>
            <w:r>
              <w:rPr>
                <w:sz w:val="28"/>
              </w:rPr>
              <w:t>3,5</w:t>
            </w:r>
          </w:p>
        </w:tc>
      </w:tr>
      <w:tr>
        <w:trPr>
          <w:trHeight w:val="988" w:hRule="atLeas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before="172"/>
              <w:ind w:left="18" w:right="570"/>
              <w:rPr>
                <w:sz w:val="28"/>
              </w:rPr>
            </w:pPr>
            <w:r>
              <w:rPr>
                <w:sz w:val="28"/>
              </w:rPr>
              <w:t>Середня швидкість руху бульдозера, </w:t>
            </w:r>
            <w:r>
              <w:rPr>
                <w:i/>
                <w:sz w:val="28"/>
              </w:rPr>
              <w:t>υ</w:t>
            </w:r>
            <w:r>
              <w:rPr>
                <w:i/>
                <w:sz w:val="28"/>
                <w:vertAlign w:val="subscript"/>
              </w:rPr>
              <w:t>об.</w:t>
            </w:r>
            <w:r>
              <w:rPr>
                <w:i/>
                <w:sz w:val="28"/>
                <w:vertAlign w:val="baseline"/>
              </w:rPr>
              <w:t> </w:t>
            </w:r>
            <w:r>
              <w:rPr>
                <w:i/>
                <w:sz w:val="28"/>
                <w:vertAlign w:val="subscript"/>
              </w:rPr>
              <w:t>ср</w:t>
            </w:r>
            <w:r>
              <w:rPr>
                <w:sz w:val="28"/>
                <w:vertAlign w:val="subscript"/>
              </w:rPr>
              <w:t>.</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b/>
                <w:sz w:val="29"/>
              </w:rPr>
            </w:pPr>
          </w:p>
          <w:p>
            <w:pPr>
              <w:pStyle w:val="TableParagraph"/>
              <w:ind w:left="85" w:right="72"/>
              <w:jc w:val="center"/>
              <w:rPr>
                <w:sz w:val="28"/>
              </w:rPr>
            </w:pPr>
            <w:r>
              <w:rPr>
                <w:sz w:val="28"/>
              </w:rPr>
              <w:t>км/год</w:t>
            </w:r>
          </w:p>
        </w:tc>
        <w:tc>
          <w:tcPr>
            <w:tcW w:w="1130" w:type="dxa"/>
            <w:tcBorders>
              <w:top w:val="single" w:sz="4" w:space="0" w:color="000000"/>
              <w:left w:val="single" w:sz="4" w:space="0" w:color="000000"/>
              <w:bottom w:val="single" w:sz="4" w:space="0" w:color="000000"/>
              <w:right w:val="single" w:sz="4" w:space="0" w:color="000000"/>
            </w:tcBorders>
          </w:tcPr>
          <w:p>
            <w:pPr>
              <w:pStyle w:val="TableParagraph"/>
              <w:rPr>
                <w:b/>
                <w:sz w:val="29"/>
              </w:rPr>
            </w:pPr>
          </w:p>
          <w:p>
            <w:pPr>
              <w:pStyle w:val="TableParagraph"/>
              <w:ind w:left="160" w:right="146"/>
              <w:jc w:val="center"/>
              <w:rPr>
                <w:sz w:val="28"/>
              </w:rPr>
            </w:pPr>
            <w:r>
              <w:rPr>
                <w:sz w:val="28"/>
              </w:rPr>
              <w:t>6,2</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b/>
                <w:sz w:val="29"/>
              </w:rPr>
            </w:pPr>
          </w:p>
          <w:p>
            <w:pPr>
              <w:pStyle w:val="TableParagraph"/>
              <w:ind w:left="94" w:right="75"/>
              <w:jc w:val="center"/>
              <w:rPr>
                <w:sz w:val="28"/>
              </w:rPr>
            </w:pPr>
            <w:r>
              <w:rPr>
                <w:sz w:val="28"/>
              </w:rPr>
              <w:t>6,4</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rPr>
                <w:b/>
                <w:sz w:val="29"/>
              </w:rPr>
            </w:pPr>
          </w:p>
          <w:p>
            <w:pPr>
              <w:pStyle w:val="TableParagraph"/>
              <w:ind w:left="31" w:right="7"/>
              <w:jc w:val="center"/>
              <w:rPr>
                <w:sz w:val="28"/>
              </w:rPr>
            </w:pPr>
            <w:r>
              <w:rPr>
                <w:sz w:val="28"/>
              </w:rPr>
              <w:t>6,6</w:t>
            </w:r>
          </w:p>
        </w:tc>
        <w:tc>
          <w:tcPr>
            <w:tcW w:w="1144" w:type="dxa"/>
            <w:tcBorders>
              <w:top w:val="single" w:sz="4" w:space="0" w:color="000000"/>
              <w:left w:val="single" w:sz="4" w:space="0" w:color="000000"/>
              <w:bottom w:val="single" w:sz="4" w:space="0" w:color="000000"/>
              <w:right w:val="single" w:sz="4" w:space="0" w:color="000000"/>
            </w:tcBorders>
          </w:tcPr>
          <w:p>
            <w:pPr>
              <w:pStyle w:val="TableParagraph"/>
              <w:rPr>
                <w:b/>
                <w:sz w:val="29"/>
              </w:rPr>
            </w:pPr>
          </w:p>
          <w:p>
            <w:pPr>
              <w:pStyle w:val="TableParagraph"/>
              <w:ind w:left="171" w:right="148"/>
              <w:jc w:val="center"/>
              <w:rPr>
                <w:sz w:val="28"/>
              </w:rPr>
            </w:pPr>
            <w:r>
              <w:rPr>
                <w:sz w:val="28"/>
              </w:rPr>
              <w:t>8,4</w:t>
            </w:r>
          </w:p>
        </w:tc>
      </w:tr>
      <w:tr>
        <w:trPr>
          <w:trHeight w:val="1000" w:hRule="atLeas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before="180"/>
              <w:ind w:left="18" w:right="331"/>
              <w:rPr>
                <w:sz w:val="28"/>
              </w:rPr>
            </w:pPr>
            <w:r>
              <w:rPr>
                <w:sz w:val="28"/>
              </w:rPr>
              <w:t>Швидкість повернення бульдозера до завалу, υ</w:t>
            </w:r>
            <w:r>
              <w:rPr>
                <w:sz w:val="28"/>
                <w:vertAlign w:val="subscript"/>
              </w:rPr>
              <w:t>х.х</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9"/>
              </w:rPr>
            </w:pPr>
          </w:p>
          <w:p>
            <w:pPr>
              <w:pStyle w:val="TableParagraph"/>
              <w:ind w:left="85" w:right="72"/>
              <w:jc w:val="center"/>
              <w:rPr>
                <w:sz w:val="28"/>
              </w:rPr>
            </w:pPr>
            <w:r>
              <w:rPr>
                <w:sz w:val="28"/>
              </w:rPr>
              <w:t>км/год</w:t>
            </w:r>
          </w:p>
        </w:tc>
        <w:tc>
          <w:tcPr>
            <w:tcW w:w="1130"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9"/>
              </w:rPr>
            </w:pPr>
          </w:p>
          <w:p>
            <w:pPr>
              <w:pStyle w:val="TableParagraph"/>
              <w:ind w:left="14"/>
              <w:jc w:val="center"/>
              <w:rPr>
                <w:sz w:val="28"/>
              </w:rPr>
            </w:pPr>
            <w:r>
              <w:rPr>
                <w:w w:val="100"/>
                <w:sz w:val="28"/>
              </w:rPr>
              <w:t>9</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9"/>
              </w:rPr>
            </w:pPr>
          </w:p>
          <w:p>
            <w:pPr>
              <w:pStyle w:val="TableParagraph"/>
              <w:ind w:left="94" w:right="75"/>
              <w:jc w:val="center"/>
              <w:rPr>
                <w:sz w:val="28"/>
              </w:rPr>
            </w:pPr>
            <w:r>
              <w:rPr>
                <w:sz w:val="28"/>
              </w:rPr>
              <w:t>9,5</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9"/>
              </w:rPr>
            </w:pPr>
          </w:p>
          <w:p>
            <w:pPr>
              <w:pStyle w:val="TableParagraph"/>
              <w:ind w:left="31" w:right="7"/>
              <w:jc w:val="center"/>
              <w:rPr>
                <w:sz w:val="28"/>
              </w:rPr>
            </w:pPr>
            <w:r>
              <w:rPr>
                <w:sz w:val="28"/>
              </w:rPr>
              <w:t>9,8</w:t>
            </w:r>
          </w:p>
        </w:tc>
        <w:tc>
          <w:tcPr>
            <w:tcW w:w="1144"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9"/>
              </w:rPr>
            </w:pPr>
          </w:p>
          <w:p>
            <w:pPr>
              <w:pStyle w:val="TableParagraph"/>
              <w:ind w:left="171" w:right="149"/>
              <w:jc w:val="center"/>
              <w:rPr>
                <w:sz w:val="28"/>
              </w:rPr>
            </w:pPr>
            <w:r>
              <w:rPr>
                <w:sz w:val="28"/>
              </w:rPr>
              <w:t>12,7</w:t>
            </w:r>
          </w:p>
        </w:tc>
      </w:tr>
      <w:tr>
        <w:trPr>
          <w:trHeight w:val="1521" w:hRule="atLeas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before="76"/>
              <w:ind w:left="18" w:right="-18"/>
              <w:rPr>
                <w:sz w:val="28"/>
              </w:rPr>
            </w:pPr>
            <w:r>
              <w:rPr>
                <w:sz w:val="28"/>
              </w:rPr>
              <w:t>Тривалість робочого циклу традиційного бульдозера при масовому прибиранні</w:t>
            </w:r>
          </w:p>
          <w:p>
            <w:pPr>
              <w:pStyle w:val="TableParagraph"/>
              <w:spacing w:line="261" w:lineRule="exact" w:before="11"/>
              <w:ind w:left="18"/>
              <w:rPr>
                <w:i/>
                <w:sz w:val="13"/>
              </w:rPr>
            </w:pPr>
            <w:r>
              <w:rPr>
                <w:w w:val="105"/>
                <w:sz w:val="28"/>
              </w:rPr>
              <w:t>уламків, </w:t>
            </w:r>
            <w:r>
              <w:rPr>
                <w:i/>
                <w:w w:val="105"/>
                <w:sz w:val="23"/>
              </w:rPr>
              <w:t>Т </w:t>
            </w:r>
            <w:r>
              <w:rPr>
                <w:i/>
                <w:w w:val="105"/>
                <w:position w:val="11"/>
                <w:sz w:val="13"/>
              </w:rPr>
              <w:t>ТМ</w:t>
            </w:r>
          </w:p>
          <w:p>
            <w:pPr>
              <w:pStyle w:val="TableParagraph"/>
              <w:spacing w:line="88" w:lineRule="exact"/>
              <w:ind w:right="875"/>
              <w:jc w:val="center"/>
              <w:rPr>
                <w:i/>
                <w:sz w:val="13"/>
              </w:rPr>
            </w:pPr>
            <w:r>
              <w:rPr>
                <w:i/>
                <w:w w:val="110"/>
                <w:sz w:val="13"/>
              </w:rPr>
              <w:t>Ц</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11"/>
              <w:jc w:val="center"/>
              <w:rPr>
                <w:sz w:val="28"/>
              </w:rPr>
            </w:pPr>
            <w:r>
              <w:rPr>
                <w:w w:val="100"/>
                <w:sz w:val="28"/>
              </w:rPr>
              <w:t>с</w:t>
            </w:r>
          </w:p>
        </w:tc>
        <w:tc>
          <w:tcPr>
            <w:tcW w:w="1130"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160" w:right="150"/>
              <w:jc w:val="center"/>
              <w:rPr>
                <w:sz w:val="28"/>
              </w:rPr>
            </w:pPr>
            <w:r>
              <w:rPr>
                <w:sz w:val="28"/>
              </w:rPr>
              <w:t>142,36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95" w:right="75"/>
              <w:jc w:val="center"/>
              <w:rPr>
                <w:sz w:val="28"/>
              </w:rPr>
            </w:pPr>
            <w:r>
              <w:rPr>
                <w:sz w:val="28"/>
              </w:rPr>
              <w:t>138,28</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31" w:right="11"/>
              <w:jc w:val="center"/>
              <w:rPr>
                <w:sz w:val="28"/>
              </w:rPr>
            </w:pPr>
            <w:r>
              <w:rPr>
                <w:sz w:val="28"/>
              </w:rPr>
              <w:t>135,16</w:t>
            </w:r>
          </w:p>
        </w:tc>
        <w:tc>
          <w:tcPr>
            <w:tcW w:w="1144"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171" w:right="152"/>
              <w:jc w:val="center"/>
              <w:rPr>
                <w:sz w:val="28"/>
              </w:rPr>
            </w:pPr>
            <w:r>
              <w:rPr>
                <w:sz w:val="28"/>
              </w:rPr>
              <w:t>137,07</w:t>
            </w:r>
          </w:p>
        </w:tc>
      </w:tr>
      <w:tr>
        <w:trPr>
          <w:trHeight w:val="1521" w:hRule="atLeas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before="76"/>
              <w:ind w:left="18" w:right="248"/>
              <w:jc w:val="both"/>
              <w:rPr>
                <w:sz w:val="28"/>
              </w:rPr>
            </w:pPr>
            <w:r>
              <w:rPr>
                <w:sz w:val="28"/>
              </w:rPr>
              <w:t>Тривалість робочого циклу бульдозера з трисекційним відвалом при масовому</w:t>
            </w:r>
          </w:p>
          <w:p>
            <w:pPr>
              <w:pStyle w:val="TableParagraph"/>
              <w:spacing w:line="261" w:lineRule="exact" w:before="10"/>
              <w:ind w:left="18"/>
              <w:jc w:val="both"/>
              <w:rPr>
                <w:i/>
                <w:sz w:val="13"/>
              </w:rPr>
            </w:pPr>
            <w:r>
              <w:rPr>
                <w:sz w:val="28"/>
              </w:rPr>
              <w:t>прибиранні уламків, </w:t>
            </w:r>
            <w:r>
              <w:rPr>
                <w:i/>
                <w:sz w:val="23"/>
              </w:rPr>
              <w:t>Т </w:t>
            </w:r>
            <w:r>
              <w:rPr>
                <w:i/>
                <w:position w:val="11"/>
                <w:sz w:val="13"/>
              </w:rPr>
              <w:t>ТрМ</w:t>
            </w:r>
          </w:p>
          <w:p>
            <w:pPr>
              <w:pStyle w:val="TableParagraph"/>
              <w:spacing w:line="88" w:lineRule="exact"/>
              <w:ind w:right="721"/>
              <w:jc w:val="right"/>
              <w:rPr>
                <w:i/>
                <w:sz w:val="13"/>
              </w:rPr>
            </w:pPr>
            <w:r>
              <w:rPr>
                <w:i/>
                <w:w w:val="106"/>
                <w:sz w:val="13"/>
              </w:rPr>
              <w:t>Ц</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11"/>
              <w:jc w:val="center"/>
              <w:rPr>
                <w:sz w:val="28"/>
              </w:rPr>
            </w:pPr>
            <w:r>
              <w:rPr>
                <w:w w:val="100"/>
                <w:sz w:val="28"/>
              </w:rPr>
              <w:t>c</w:t>
            </w:r>
          </w:p>
        </w:tc>
        <w:tc>
          <w:tcPr>
            <w:tcW w:w="1130"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160" w:right="150"/>
              <w:jc w:val="center"/>
              <w:rPr>
                <w:sz w:val="28"/>
              </w:rPr>
            </w:pPr>
            <w:r>
              <w:rPr>
                <w:sz w:val="28"/>
              </w:rPr>
              <w:t>142,36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95" w:right="75"/>
              <w:jc w:val="center"/>
              <w:rPr>
                <w:sz w:val="28"/>
              </w:rPr>
            </w:pPr>
            <w:r>
              <w:rPr>
                <w:sz w:val="28"/>
              </w:rPr>
              <w:t>138,28</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31" w:right="11"/>
              <w:jc w:val="center"/>
              <w:rPr>
                <w:sz w:val="28"/>
              </w:rPr>
            </w:pPr>
            <w:r>
              <w:rPr>
                <w:sz w:val="28"/>
              </w:rPr>
              <w:t>135,16</w:t>
            </w:r>
          </w:p>
        </w:tc>
        <w:tc>
          <w:tcPr>
            <w:tcW w:w="1144"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171" w:right="152"/>
              <w:jc w:val="center"/>
              <w:rPr>
                <w:sz w:val="28"/>
              </w:rPr>
            </w:pPr>
            <w:r>
              <w:rPr>
                <w:sz w:val="28"/>
              </w:rPr>
              <w:t>137,07</w:t>
            </w:r>
          </w:p>
        </w:tc>
      </w:tr>
      <w:tr>
        <w:trPr>
          <w:trHeight w:val="1521" w:hRule="atLeas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before="76"/>
              <w:ind w:left="18" w:right="248"/>
              <w:jc w:val="both"/>
              <w:rPr>
                <w:sz w:val="28"/>
              </w:rPr>
            </w:pPr>
            <w:r>
              <w:rPr>
                <w:sz w:val="28"/>
              </w:rPr>
              <w:t>Тривалість робочого циклу бульдозера з двосекційним відвалом при масовому</w:t>
            </w:r>
          </w:p>
          <w:p>
            <w:pPr>
              <w:pStyle w:val="TableParagraph"/>
              <w:spacing w:line="256" w:lineRule="exact" w:before="11"/>
              <w:ind w:left="18"/>
              <w:jc w:val="both"/>
              <w:rPr>
                <w:i/>
                <w:sz w:val="23"/>
              </w:rPr>
            </w:pPr>
            <w:r>
              <w:rPr>
                <w:sz w:val="28"/>
              </w:rPr>
              <w:t>прибиранні уламків, </w:t>
            </w:r>
            <w:r>
              <w:rPr>
                <w:i/>
                <w:sz w:val="23"/>
              </w:rPr>
              <w:t>Т </w:t>
            </w:r>
            <w:r>
              <w:rPr>
                <w:i/>
                <w:sz w:val="23"/>
                <w:vertAlign w:val="superscript"/>
              </w:rPr>
              <w:t>ДМ</w:t>
            </w:r>
          </w:p>
          <w:p>
            <w:pPr>
              <w:pStyle w:val="TableParagraph"/>
              <w:spacing w:line="95" w:lineRule="exact"/>
              <w:ind w:right="719"/>
              <w:jc w:val="right"/>
              <w:rPr>
                <w:i/>
                <w:sz w:val="14"/>
              </w:rPr>
            </w:pPr>
            <w:r>
              <w:rPr>
                <w:i/>
                <w:w w:val="98"/>
                <w:sz w:val="14"/>
              </w:rPr>
              <w:t>Ц</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11"/>
              <w:jc w:val="center"/>
              <w:rPr>
                <w:sz w:val="28"/>
              </w:rPr>
            </w:pPr>
            <w:r>
              <w:rPr>
                <w:w w:val="100"/>
                <w:sz w:val="28"/>
              </w:rPr>
              <w:t>c</w:t>
            </w:r>
          </w:p>
        </w:tc>
        <w:tc>
          <w:tcPr>
            <w:tcW w:w="1130"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160" w:right="150"/>
              <w:jc w:val="center"/>
              <w:rPr>
                <w:sz w:val="28"/>
              </w:rPr>
            </w:pPr>
            <w:r>
              <w:rPr>
                <w:sz w:val="28"/>
              </w:rPr>
              <w:t>142,36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95" w:right="75"/>
              <w:jc w:val="center"/>
              <w:rPr>
                <w:sz w:val="28"/>
              </w:rPr>
            </w:pPr>
            <w:r>
              <w:rPr>
                <w:sz w:val="28"/>
              </w:rPr>
              <w:t>138,28</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31" w:right="11"/>
              <w:jc w:val="center"/>
              <w:rPr>
                <w:sz w:val="28"/>
              </w:rPr>
            </w:pPr>
            <w:r>
              <w:rPr>
                <w:sz w:val="28"/>
              </w:rPr>
              <w:t>135,16</w:t>
            </w:r>
          </w:p>
        </w:tc>
        <w:tc>
          <w:tcPr>
            <w:tcW w:w="1144" w:type="dxa"/>
            <w:tcBorders>
              <w:top w:val="single" w:sz="4" w:space="0" w:color="000000"/>
              <w:left w:val="single" w:sz="4" w:space="0" w:color="000000"/>
              <w:bottom w:val="single" w:sz="4" w:space="0" w:color="000000"/>
              <w:right w:val="single" w:sz="4" w:space="0" w:color="000000"/>
            </w:tcBorders>
          </w:tcPr>
          <w:p>
            <w:pPr>
              <w:pStyle w:val="TableParagraph"/>
              <w:rPr>
                <w:b/>
                <w:sz w:val="30"/>
              </w:rPr>
            </w:pPr>
          </w:p>
          <w:p>
            <w:pPr>
              <w:pStyle w:val="TableParagraph"/>
              <w:spacing w:before="255"/>
              <w:ind w:left="171" w:right="152"/>
              <w:jc w:val="center"/>
              <w:rPr>
                <w:sz w:val="28"/>
              </w:rPr>
            </w:pPr>
            <w:r>
              <w:rPr>
                <w:sz w:val="28"/>
              </w:rPr>
              <w:t>137,07</w:t>
            </w:r>
          </w:p>
        </w:tc>
      </w:tr>
    </w:tbl>
    <w:p>
      <w:pPr>
        <w:spacing w:after="0"/>
        <w:jc w:val="center"/>
        <w:rPr>
          <w:sz w:val="28"/>
        </w:rPr>
        <w:sectPr>
          <w:pgSz w:w="11910" w:h="16840"/>
          <w:pgMar w:header="710" w:footer="0" w:top="1040" w:bottom="280" w:left="1460" w:right="0"/>
        </w:sectPr>
      </w:pPr>
    </w:p>
    <w:p>
      <w:pPr>
        <w:pStyle w:val="BodyText"/>
        <w:spacing w:before="2"/>
        <w:rPr>
          <w:b/>
          <w:sz w:val="9"/>
        </w:rPr>
      </w:pPr>
      <w:r>
        <w:rPr/>
        <w:pict>
          <v:line style="position:absolute;mso-position-horizontal-relative:page;mso-position-vertical-relative:page;z-index:-266390528" from="284.75119pt,374.586761pt" to="304.816184pt,374.586761pt" stroked="true" strokeweight=".569928pt" strokecolor="#000000">
            <v:stroke dashstyle="solid"/>
            <w10:wrap type="none"/>
          </v:line>
        </w:pict>
      </w:r>
      <w:r>
        <w:rPr/>
        <w:pict>
          <v:line style="position:absolute;mso-position-horizontal-relative:page;mso-position-vertical-relative:page;z-index:-266389504" from="284.75119pt,462.06192pt" to="304.816184pt,462.06192pt" stroked="true" strokeweight=".570704pt" strokecolor="#000000">
            <v:stroke dashstyle="solid"/>
            <w10:wrap type="none"/>
          </v:line>
        </w:pict>
      </w:r>
      <w:r>
        <w:rPr/>
        <w:pict>
          <v:line style="position:absolute;mso-position-horizontal-relative:page;mso-position-vertical-relative:page;z-index:-266388480" from="284.75119pt,541.386780pt" to="304.816184pt,541.386780pt" stroked="true" strokeweight=".569928pt" strokecolor="#000000">
            <v:stroke dashstyle="solid"/>
            <w10:wrap type="none"/>
          </v:line>
        </w:pict>
      </w:r>
      <w:r>
        <w:rPr/>
        <w:pict>
          <v:line style="position:absolute;mso-position-horizontal-relative:page;mso-position-vertical-relative:page;z-index:-266387456" from="284.75119pt,619.386780pt" to="304.816184pt,619.386780pt" stroked="true" strokeweight=".569928pt" strokecolor="#000000">
            <v:stroke dashstyle="solid"/>
            <w10:wrap type="none"/>
          </v:line>
        </w:pict>
      </w:r>
      <w:r>
        <w:rPr/>
        <w:pict>
          <v:line style="position:absolute;mso-position-horizontal-relative:page;mso-position-vertical-relative:page;z-index:-266386432" from="284.75119pt,694.736755pt" to="304.816184pt,694.736755pt" stroked="true" strokeweight=".569928pt" strokecolor="#000000">
            <v:stroke dashstyle="solid"/>
            <w10:wrap type="none"/>
          </v:line>
        </w:pict>
      </w:r>
    </w:p>
    <w:p>
      <w:pPr>
        <w:spacing w:before="89"/>
        <w:ind w:left="6437" w:right="0" w:firstLine="0"/>
        <w:jc w:val="left"/>
        <w:rPr>
          <w:i/>
          <w:sz w:val="28"/>
        </w:rPr>
      </w:pPr>
      <w:r>
        <w:rPr>
          <w:i/>
          <w:sz w:val="28"/>
        </w:rPr>
        <w:t>Продовження таблиці Б.2</w:t>
      </w:r>
    </w:p>
    <w:p>
      <w:pPr>
        <w:pStyle w:val="BodyText"/>
        <w:spacing w:before="3"/>
        <w:rPr>
          <w:i/>
          <w:sz w:val="11"/>
        </w:rPr>
      </w:pPr>
    </w:p>
    <w:tbl>
      <w:tblPr>
        <w:tblW w:w="0" w:type="auto"/>
        <w:jc w:val="left"/>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3"/>
        <w:gridCol w:w="992"/>
        <w:gridCol w:w="1136"/>
        <w:gridCol w:w="993"/>
        <w:gridCol w:w="1278"/>
        <w:gridCol w:w="1142"/>
      </w:tblGrid>
      <w:tr>
        <w:trPr>
          <w:trHeight w:val="405" w:hRule="atLeast"/>
        </w:trPr>
        <w:tc>
          <w:tcPr>
            <w:tcW w:w="3543" w:type="dxa"/>
          </w:tcPr>
          <w:p>
            <w:pPr>
              <w:pStyle w:val="TableParagraph"/>
              <w:spacing w:before="43"/>
              <w:ind w:left="10"/>
              <w:jc w:val="center"/>
              <w:rPr>
                <w:i/>
                <w:sz w:val="28"/>
              </w:rPr>
            </w:pPr>
            <w:r>
              <w:rPr>
                <w:i/>
                <w:w w:val="100"/>
                <w:sz w:val="28"/>
              </w:rPr>
              <w:t>1</w:t>
            </w:r>
          </w:p>
        </w:tc>
        <w:tc>
          <w:tcPr>
            <w:tcW w:w="992" w:type="dxa"/>
          </w:tcPr>
          <w:p>
            <w:pPr>
              <w:pStyle w:val="TableParagraph"/>
              <w:spacing w:before="43"/>
              <w:ind w:left="7"/>
              <w:jc w:val="center"/>
              <w:rPr>
                <w:i/>
                <w:sz w:val="28"/>
              </w:rPr>
            </w:pPr>
            <w:r>
              <w:rPr>
                <w:i/>
                <w:w w:val="100"/>
                <w:sz w:val="28"/>
              </w:rPr>
              <w:t>2</w:t>
            </w:r>
          </w:p>
        </w:tc>
        <w:tc>
          <w:tcPr>
            <w:tcW w:w="1136" w:type="dxa"/>
          </w:tcPr>
          <w:p>
            <w:pPr>
              <w:pStyle w:val="TableParagraph"/>
              <w:spacing w:before="43"/>
              <w:ind w:left="6"/>
              <w:jc w:val="center"/>
              <w:rPr>
                <w:i/>
                <w:sz w:val="28"/>
              </w:rPr>
            </w:pPr>
            <w:r>
              <w:rPr>
                <w:i/>
                <w:w w:val="100"/>
                <w:sz w:val="28"/>
              </w:rPr>
              <w:t>3</w:t>
            </w:r>
          </w:p>
        </w:tc>
        <w:tc>
          <w:tcPr>
            <w:tcW w:w="993" w:type="dxa"/>
          </w:tcPr>
          <w:p>
            <w:pPr>
              <w:pStyle w:val="TableParagraph"/>
              <w:spacing w:before="43"/>
              <w:ind w:left="4"/>
              <w:jc w:val="center"/>
              <w:rPr>
                <w:i/>
                <w:sz w:val="28"/>
              </w:rPr>
            </w:pPr>
            <w:r>
              <w:rPr>
                <w:i/>
                <w:w w:val="100"/>
                <w:sz w:val="28"/>
              </w:rPr>
              <w:t>4</w:t>
            </w:r>
          </w:p>
        </w:tc>
        <w:tc>
          <w:tcPr>
            <w:tcW w:w="1278" w:type="dxa"/>
          </w:tcPr>
          <w:p>
            <w:pPr>
              <w:pStyle w:val="TableParagraph"/>
              <w:spacing w:before="43"/>
              <w:ind w:left="4"/>
              <w:jc w:val="center"/>
              <w:rPr>
                <w:i/>
                <w:sz w:val="28"/>
              </w:rPr>
            </w:pPr>
            <w:r>
              <w:rPr>
                <w:i/>
                <w:w w:val="100"/>
                <w:sz w:val="28"/>
              </w:rPr>
              <w:t>5</w:t>
            </w:r>
          </w:p>
        </w:tc>
        <w:tc>
          <w:tcPr>
            <w:tcW w:w="1142" w:type="dxa"/>
          </w:tcPr>
          <w:p>
            <w:pPr>
              <w:pStyle w:val="TableParagraph"/>
              <w:spacing w:before="43"/>
              <w:ind w:left="3"/>
              <w:jc w:val="center"/>
              <w:rPr>
                <w:i/>
                <w:sz w:val="28"/>
              </w:rPr>
            </w:pPr>
            <w:r>
              <w:rPr>
                <w:i/>
                <w:w w:val="100"/>
                <w:sz w:val="28"/>
              </w:rPr>
              <w:t>6</w:t>
            </w:r>
          </w:p>
        </w:tc>
      </w:tr>
      <w:tr>
        <w:trPr>
          <w:trHeight w:val="1578" w:hRule="atLeast"/>
        </w:trPr>
        <w:tc>
          <w:tcPr>
            <w:tcW w:w="3543" w:type="dxa"/>
          </w:tcPr>
          <w:p>
            <w:pPr>
              <w:pStyle w:val="TableParagraph"/>
              <w:spacing w:before="105"/>
              <w:ind w:left="14" w:right="-14"/>
              <w:rPr>
                <w:sz w:val="28"/>
              </w:rPr>
            </w:pPr>
            <w:r>
              <w:rPr>
                <w:sz w:val="28"/>
              </w:rPr>
              <w:t>Тривалість робочого циклу традиційного бульдозера при переміщенні окремих</w:t>
            </w:r>
          </w:p>
          <w:p>
            <w:pPr>
              <w:pStyle w:val="TableParagraph"/>
              <w:spacing w:line="256" w:lineRule="exact" w:before="12"/>
              <w:ind w:left="14"/>
              <w:rPr>
                <w:i/>
                <w:sz w:val="23"/>
              </w:rPr>
            </w:pPr>
            <w:r>
              <w:rPr>
                <w:w w:val="110"/>
                <w:sz w:val="28"/>
              </w:rPr>
              <w:t>уламків, </w:t>
            </w:r>
            <w:r>
              <w:rPr>
                <w:i/>
                <w:w w:val="110"/>
                <w:sz w:val="23"/>
              </w:rPr>
              <w:t>Т</w:t>
            </w:r>
            <w:r>
              <w:rPr>
                <w:i/>
                <w:w w:val="110"/>
                <w:sz w:val="23"/>
                <w:vertAlign w:val="superscript"/>
              </w:rPr>
              <w:t>ТУ</w:t>
            </w:r>
          </w:p>
          <w:p>
            <w:pPr>
              <w:pStyle w:val="TableParagraph"/>
              <w:spacing w:line="95" w:lineRule="exact"/>
              <w:ind w:right="883"/>
              <w:jc w:val="center"/>
              <w:rPr>
                <w:i/>
                <w:sz w:val="14"/>
              </w:rPr>
            </w:pPr>
            <w:r>
              <w:rPr>
                <w:i/>
                <w:w w:val="104"/>
                <w:sz w:val="14"/>
              </w:rPr>
              <w:t>Ц</w:t>
            </w:r>
          </w:p>
        </w:tc>
        <w:tc>
          <w:tcPr>
            <w:tcW w:w="992" w:type="dxa"/>
          </w:tcPr>
          <w:p>
            <w:pPr>
              <w:pStyle w:val="TableParagraph"/>
              <w:rPr>
                <w:i/>
                <w:sz w:val="30"/>
              </w:rPr>
            </w:pPr>
          </w:p>
          <w:p>
            <w:pPr>
              <w:pStyle w:val="TableParagraph"/>
              <w:spacing w:before="7"/>
              <w:rPr>
                <w:i/>
                <w:sz w:val="24"/>
              </w:rPr>
            </w:pPr>
          </w:p>
          <w:p>
            <w:pPr>
              <w:pStyle w:val="TableParagraph"/>
              <w:spacing w:before="1"/>
              <w:ind w:left="6"/>
              <w:jc w:val="center"/>
              <w:rPr>
                <w:sz w:val="28"/>
              </w:rPr>
            </w:pPr>
            <w:r>
              <w:rPr>
                <w:w w:val="100"/>
                <w:sz w:val="28"/>
              </w:rPr>
              <w:t>с</w:t>
            </w:r>
          </w:p>
        </w:tc>
        <w:tc>
          <w:tcPr>
            <w:tcW w:w="1136" w:type="dxa"/>
          </w:tcPr>
          <w:p>
            <w:pPr>
              <w:pStyle w:val="TableParagraph"/>
              <w:rPr>
                <w:i/>
                <w:sz w:val="30"/>
              </w:rPr>
            </w:pPr>
          </w:p>
          <w:p>
            <w:pPr>
              <w:pStyle w:val="TableParagraph"/>
              <w:spacing w:before="7"/>
              <w:rPr>
                <w:i/>
                <w:sz w:val="24"/>
              </w:rPr>
            </w:pPr>
          </w:p>
          <w:p>
            <w:pPr>
              <w:pStyle w:val="TableParagraph"/>
              <w:spacing w:before="1"/>
              <w:ind w:right="174"/>
              <w:jc w:val="right"/>
              <w:rPr>
                <w:sz w:val="28"/>
              </w:rPr>
            </w:pPr>
            <w:r>
              <w:rPr>
                <w:sz w:val="28"/>
              </w:rPr>
              <w:t>164,56</w:t>
            </w:r>
          </w:p>
        </w:tc>
        <w:tc>
          <w:tcPr>
            <w:tcW w:w="993" w:type="dxa"/>
          </w:tcPr>
          <w:p>
            <w:pPr>
              <w:pStyle w:val="TableParagraph"/>
              <w:rPr>
                <w:i/>
                <w:sz w:val="30"/>
              </w:rPr>
            </w:pPr>
          </w:p>
          <w:p>
            <w:pPr>
              <w:pStyle w:val="TableParagraph"/>
              <w:spacing w:before="7"/>
              <w:rPr>
                <w:i/>
                <w:sz w:val="24"/>
              </w:rPr>
            </w:pPr>
          </w:p>
          <w:p>
            <w:pPr>
              <w:pStyle w:val="TableParagraph"/>
              <w:spacing w:before="1"/>
              <w:ind w:left="87" w:right="81"/>
              <w:jc w:val="center"/>
              <w:rPr>
                <w:sz w:val="28"/>
              </w:rPr>
            </w:pPr>
            <w:r>
              <w:rPr>
                <w:sz w:val="28"/>
              </w:rPr>
              <w:t>160,53</w:t>
            </w:r>
          </w:p>
        </w:tc>
        <w:tc>
          <w:tcPr>
            <w:tcW w:w="1278" w:type="dxa"/>
          </w:tcPr>
          <w:p>
            <w:pPr>
              <w:pStyle w:val="TableParagraph"/>
              <w:rPr>
                <w:i/>
                <w:sz w:val="30"/>
              </w:rPr>
            </w:pPr>
          </w:p>
          <w:p>
            <w:pPr>
              <w:pStyle w:val="TableParagraph"/>
              <w:spacing w:before="7"/>
              <w:rPr>
                <w:i/>
                <w:sz w:val="24"/>
              </w:rPr>
            </w:pPr>
          </w:p>
          <w:p>
            <w:pPr>
              <w:pStyle w:val="TableParagraph"/>
              <w:spacing w:before="1"/>
              <w:ind w:right="246"/>
              <w:jc w:val="right"/>
              <w:rPr>
                <w:sz w:val="28"/>
              </w:rPr>
            </w:pPr>
            <w:r>
              <w:rPr>
                <w:sz w:val="28"/>
              </w:rPr>
              <w:t>157,36</w:t>
            </w:r>
          </w:p>
        </w:tc>
        <w:tc>
          <w:tcPr>
            <w:tcW w:w="1142" w:type="dxa"/>
          </w:tcPr>
          <w:p>
            <w:pPr>
              <w:pStyle w:val="TableParagraph"/>
              <w:rPr>
                <w:i/>
                <w:sz w:val="30"/>
              </w:rPr>
            </w:pPr>
          </w:p>
          <w:p>
            <w:pPr>
              <w:pStyle w:val="TableParagraph"/>
              <w:spacing w:before="7"/>
              <w:rPr>
                <w:i/>
                <w:sz w:val="24"/>
              </w:rPr>
            </w:pPr>
          </w:p>
          <w:p>
            <w:pPr>
              <w:pStyle w:val="TableParagraph"/>
              <w:spacing w:before="1"/>
              <w:ind w:right="177"/>
              <w:jc w:val="right"/>
              <w:rPr>
                <w:sz w:val="28"/>
              </w:rPr>
            </w:pPr>
            <w:r>
              <w:rPr>
                <w:sz w:val="28"/>
              </w:rPr>
              <w:t>166,69</w:t>
            </w:r>
          </w:p>
        </w:tc>
      </w:tr>
      <w:tr>
        <w:trPr>
          <w:trHeight w:val="1521" w:hRule="atLeast"/>
        </w:trPr>
        <w:tc>
          <w:tcPr>
            <w:tcW w:w="3543" w:type="dxa"/>
          </w:tcPr>
          <w:p>
            <w:pPr>
              <w:pStyle w:val="TableParagraph"/>
              <w:spacing w:before="76"/>
              <w:ind w:left="14" w:right="253"/>
              <w:jc w:val="both"/>
              <w:rPr>
                <w:sz w:val="28"/>
              </w:rPr>
            </w:pPr>
            <w:r>
              <w:rPr>
                <w:sz w:val="28"/>
              </w:rPr>
              <w:t>Тривалість робочого циклу бульдозера з трисекційним відвалом при переміщенні</w:t>
            </w:r>
          </w:p>
          <w:p>
            <w:pPr>
              <w:pStyle w:val="TableParagraph"/>
              <w:spacing w:line="256" w:lineRule="exact" w:before="13"/>
              <w:ind w:left="14"/>
              <w:jc w:val="both"/>
              <w:rPr>
                <w:i/>
                <w:sz w:val="23"/>
              </w:rPr>
            </w:pPr>
            <w:r>
              <w:rPr>
                <w:sz w:val="28"/>
              </w:rPr>
              <w:t>окремих уламків, </w:t>
            </w:r>
            <w:r>
              <w:rPr>
                <w:i/>
                <w:sz w:val="23"/>
              </w:rPr>
              <w:t>Т </w:t>
            </w:r>
            <w:r>
              <w:rPr>
                <w:i/>
                <w:sz w:val="23"/>
                <w:vertAlign w:val="superscript"/>
              </w:rPr>
              <w:t>ТрУ</w:t>
            </w:r>
          </w:p>
          <w:p>
            <w:pPr>
              <w:pStyle w:val="TableParagraph"/>
              <w:spacing w:line="95" w:lineRule="exact"/>
              <w:ind w:left="2342"/>
              <w:rPr>
                <w:i/>
                <w:sz w:val="14"/>
              </w:rPr>
            </w:pPr>
            <w:r>
              <w:rPr>
                <w:i/>
                <w:w w:val="98"/>
                <w:sz w:val="14"/>
              </w:rPr>
              <w:t>Ц</w:t>
            </w:r>
          </w:p>
        </w:tc>
        <w:tc>
          <w:tcPr>
            <w:tcW w:w="992" w:type="dxa"/>
          </w:tcPr>
          <w:p>
            <w:pPr>
              <w:pStyle w:val="TableParagraph"/>
              <w:rPr>
                <w:i/>
                <w:sz w:val="30"/>
              </w:rPr>
            </w:pPr>
          </w:p>
          <w:p>
            <w:pPr>
              <w:pStyle w:val="TableParagraph"/>
              <w:spacing w:before="255"/>
              <w:ind w:left="6"/>
              <w:jc w:val="center"/>
              <w:rPr>
                <w:sz w:val="28"/>
              </w:rPr>
            </w:pPr>
            <w:r>
              <w:rPr>
                <w:w w:val="100"/>
                <w:sz w:val="28"/>
              </w:rPr>
              <w:t>c</w:t>
            </w:r>
          </w:p>
        </w:tc>
        <w:tc>
          <w:tcPr>
            <w:tcW w:w="1136" w:type="dxa"/>
          </w:tcPr>
          <w:p>
            <w:pPr>
              <w:pStyle w:val="TableParagraph"/>
              <w:rPr>
                <w:i/>
                <w:sz w:val="30"/>
              </w:rPr>
            </w:pPr>
          </w:p>
          <w:p>
            <w:pPr>
              <w:pStyle w:val="TableParagraph"/>
              <w:spacing w:before="255"/>
              <w:ind w:right="173"/>
              <w:jc w:val="right"/>
              <w:rPr>
                <w:sz w:val="28"/>
              </w:rPr>
            </w:pPr>
            <w:r>
              <w:rPr>
                <w:sz w:val="28"/>
              </w:rPr>
              <w:t>149,14</w:t>
            </w:r>
          </w:p>
        </w:tc>
        <w:tc>
          <w:tcPr>
            <w:tcW w:w="993" w:type="dxa"/>
          </w:tcPr>
          <w:p>
            <w:pPr>
              <w:pStyle w:val="TableParagraph"/>
              <w:rPr>
                <w:i/>
                <w:sz w:val="30"/>
              </w:rPr>
            </w:pPr>
          </w:p>
          <w:p>
            <w:pPr>
              <w:pStyle w:val="TableParagraph"/>
              <w:spacing w:before="255"/>
              <w:ind w:left="86" w:right="81"/>
              <w:jc w:val="center"/>
              <w:rPr>
                <w:sz w:val="28"/>
              </w:rPr>
            </w:pPr>
            <w:r>
              <w:rPr>
                <w:sz w:val="28"/>
              </w:rPr>
              <w:t>144,73</w:t>
            </w:r>
          </w:p>
        </w:tc>
        <w:tc>
          <w:tcPr>
            <w:tcW w:w="1278" w:type="dxa"/>
          </w:tcPr>
          <w:p>
            <w:pPr>
              <w:pStyle w:val="TableParagraph"/>
              <w:rPr>
                <w:i/>
                <w:sz w:val="30"/>
              </w:rPr>
            </w:pPr>
          </w:p>
          <w:p>
            <w:pPr>
              <w:pStyle w:val="TableParagraph"/>
              <w:spacing w:before="255"/>
              <w:ind w:right="245"/>
              <w:jc w:val="right"/>
              <w:rPr>
                <w:sz w:val="28"/>
              </w:rPr>
            </w:pPr>
            <w:r>
              <w:rPr>
                <w:sz w:val="28"/>
              </w:rPr>
              <w:t>141,23</w:t>
            </w:r>
          </w:p>
        </w:tc>
        <w:tc>
          <w:tcPr>
            <w:tcW w:w="1142" w:type="dxa"/>
          </w:tcPr>
          <w:p>
            <w:pPr>
              <w:pStyle w:val="TableParagraph"/>
              <w:rPr>
                <w:i/>
                <w:sz w:val="30"/>
              </w:rPr>
            </w:pPr>
          </w:p>
          <w:p>
            <w:pPr>
              <w:pStyle w:val="TableParagraph"/>
              <w:spacing w:before="255"/>
              <w:ind w:right="178"/>
              <w:jc w:val="right"/>
              <w:rPr>
                <w:sz w:val="28"/>
              </w:rPr>
            </w:pPr>
            <w:r>
              <w:rPr>
                <w:sz w:val="28"/>
              </w:rPr>
              <w:t>146,11</w:t>
            </w:r>
          </w:p>
        </w:tc>
      </w:tr>
      <w:tr>
        <w:trPr>
          <w:trHeight w:val="1597" w:hRule="atLeast"/>
        </w:trPr>
        <w:tc>
          <w:tcPr>
            <w:tcW w:w="3543" w:type="dxa"/>
          </w:tcPr>
          <w:p>
            <w:pPr>
              <w:pStyle w:val="TableParagraph"/>
              <w:spacing w:before="115"/>
              <w:ind w:left="14" w:right="253"/>
              <w:jc w:val="both"/>
              <w:rPr>
                <w:sz w:val="28"/>
              </w:rPr>
            </w:pPr>
            <w:r>
              <w:rPr>
                <w:sz w:val="28"/>
              </w:rPr>
              <w:t>Тривалість робочого циклу бульдозера з двосекційним відвалом при переміщенні</w:t>
            </w:r>
          </w:p>
          <w:p>
            <w:pPr>
              <w:pStyle w:val="TableParagraph"/>
              <w:spacing w:line="261" w:lineRule="exact" w:before="11"/>
              <w:ind w:left="14"/>
              <w:jc w:val="both"/>
              <w:rPr>
                <w:i/>
                <w:sz w:val="13"/>
              </w:rPr>
            </w:pPr>
            <w:r>
              <w:rPr>
                <w:w w:val="105"/>
                <w:sz w:val="28"/>
              </w:rPr>
              <w:t>окремих уламків, </w:t>
            </w:r>
            <w:r>
              <w:rPr>
                <w:i/>
                <w:w w:val="105"/>
                <w:sz w:val="23"/>
              </w:rPr>
              <w:t>Т </w:t>
            </w:r>
            <w:r>
              <w:rPr>
                <w:i/>
                <w:w w:val="105"/>
                <w:position w:val="11"/>
                <w:sz w:val="13"/>
              </w:rPr>
              <w:t>ДУ</w:t>
            </w:r>
          </w:p>
          <w:p>
            <w:pPr>
              <w:pStyle w:val="TableParagraph"/>
              <w:spacing w:line="88" w:lineRule="exact"/>
              <w:ind w:left="2348"/>
              <w:rPr>
                <w:i/>
                <w:sz w:val="13"/>
              </w:rPr>
            </w:pPr>
            <w:r>
              <w:rPr>
                <w:i/>
                <w:w w:val="110"/>
                <w:sz w:val="13"/>
              </w:rPr>
              <w:t>Ц</w:t>
            </w:r>
          </w:p>
        </w:tc>
        <w:tc>
          <w:tcPr>
            <w:tcW w:w="992" w:type="dxa"/>
          </w:tcPr>
          <w:p>
            <w:pPr>
              <w:pStyle w:val="TableParagraph"/>
              <w:rPr>
                <w:i/>
                <w:sz w:val="30"/>
              </w:rPr>
            </w:pPr>
          </w:p>
          <w:p>
            <w:pPr>
              <w:pStyle w:val="TableParagraph"/>
              <w:spacing w:before="5"/>
              <w:rPr>
                <w:i/>
                <w:sz w:val="25"/>
              </w:rPr>
            </w:pPr>
          </w:p>
          <w:p>
            <w:pPr>
              <w:pStyle w:val="TableParagraph"/>
              <w:spacing w:before="1"/>
              <w:ind w:left="6"/>
              <w:jc w:val="center"/>
              <w:rPr>
                <w:sz w:val="28"/>
              </w:rPr>
            </w:pPr>
            <w:r>
              <w:rPr>
                <w:w w:val="100"/>
                <w:sz w:val="28"/>
              </w:rPr>
              <w:t>с</w:t>
            </w:r>
          </w:p>
        </w:tc>
        <w:tc>
          <w:tcPr>
            <w:tcW w:w="1136" w:type="dxa"/>
          </w:tcPr>
          <w:p>
            <w:pPr>
              <w:pStyle w:val="TableParagraph"/>
              <w:rPr>
                <w:i/>
                <w:sz w:val="30"/>
              </w:rPr>
            </w:pPr>
          </w:p>
          <w:p>
            <w:pPr>
              <w:pStyle w:val="TableParagraph"/>
              <w:spacing w:before="5"/>
              <w:rPr>
                <w:i/>
                <w:sz w:val="25"/>
              </w:rPr>
            </w:pPr>
          </w:p>
          <w:p>
            <w:pPr>
              <w:pStyle w:val="TableParagraph"/>
              <w:spacing w:before="1"/>
              <w:ind w:right="174"/>
              <w:jc w:val="right"/>
              <w:rPr>
                <w:sz w:val="28"/>
              </w:rPr>
            </w:pPr>
            <w:r>
              <w:rPr>
                <w:sz w:val="28"/>
              </w:rPr>
              <w:t>115,85</w:t>
            </w:r>
          </w:p>
        </w:tc>
        <w:tc>
          <w:tcPr>
            <w:tcW w:w="993" w:type="dxa"/>
          </w:tcPr>
          <w:p>
            <w:pPr>
              <w:pStyle w:val="TableParagraph"/>
              <w:rPr>
                <w:i/>
                <w:sz w:val="30"/>
              </w:rPr>
            </w:pPr>
          </w:p>
          <w:p>
            <w:pPr>
              <w:pStyle w:val="TableParagraph"/>
              <w:spacing w:before="5"/>
              <w:rPr>
                <w:i/>
                <w:sz w:val="25"/>
              </w:rPr>
            </w:pPr>
          </w:p>
          <w:p>
            <w:pPr>
              <w:pStyle w:val="TableParagraph"/>
              <w:spacing w:before="1"/>
              <w:ind w:left="86" w:right="81"/>
              <w:jc w:val="center"/>
              <w:rPr>
                <w:sz w:val="28"/>
              </w:rPr>
            </w:pPr>
            <w:r>
              <w:rPr>
                <w:sz w:val="28"/>
              </w:rPr>
              <w:t>113,28</w:t>
            </w:r>
          </w:p>
        </w:tc>
        <w:tc>
          <w:tcPr>
            <w:tcW w:w="1278" w:type="dxa"/>
          </w:tcPr>
          <w:p>
            <w:pPr>
              <w:pStyle w:val="TableParagraph"/>
              <w:rPr>
                <w:i/>
                <w:sz w:val="30"/>
              </w:rPr>
            </w:pPr>
          </w:p>
          <w:p>
            <w:pPr>
              <w:pStyle w:val="TableParagraph"/>
              <w:spacing w:before="5"/>
              <w:rPr>
                <w:i/>
                <w:sz w:val="25"/>
              </w:rPr>
            </w:pPr>
          </w:p>
          <w:p>
            <w:pPr>
              <w:pStyle w:val="TableParagraph"/>
              <w:spacing w:before="1"/>
              <w:ind w:right="246"/>
              <w:jc w:val="right"/>
              <w:rPr>
                <w:sz w:val="28"/>
              </w:rPr>
            </w:pPr>
            <w:r>
              <w:rPr>
                <w:sz w:val="28"/>
              </w:rPr>
              <w:t>111,43</w:t>
            </w:r>
          </w:p>
        </w:tc>
        <w:tc>
          <w:tcPr>
            <w:tcW w:w="1142" w:type="dxa"/>
          </w:tcPr>
          <w:p>
            <w:pPr>
              <w:pStyle w:val="TableParagraph"/>
              <w:rPr>
                <w:i/>
                <w:sz w:val="30"/>
              </w:rPr>
            </w:pPr>
          </w:p>
          <w:p>
            <w:pPr>
              <w:pStyle w:val="TableParagraph"/>
              <w:spacing w:before="5"/>
              <w:rPr>
                <w:i/>
                <w:sz w:val="25"/>
              </w:rPr>
            </w:pPr>
          </w:p>
          <w:p>
            <w:pPr>
              <w:pStyle w:val="TableParagraph"/>
              <w:spacing w:before="1"/>
              <w:ind w:left="322"/>
              <w:rPr>
                <w:sz w:val="28"/>
              </w:rPr>
            </w:pPr>
            <w:r>
              <w:rPr>
                <w:sz w:val="28"/>
              </w:rPr>
              <w:t>98,5</w:t>
            </w:r>
          </w:p>
        </w:tc>
      </w:tr>
      <w:tr>
        <w:trPr>
          <w:trHeight w:val="1579" w:hRule="atLeast"/>
        </w:trPr>
        <w:tc>
          <w:tcPr>
            <w:tcW w:w="3543" w:type="dxa"/>
          </w:tcPr>
          <w:p>
            <w:pPr>
              <w:pStyle w:val="TableParagraph"/>
              <w:spacing w:before="91"/>
              <w:ind w:left="14" w:right="4"/>
              <w:rPr>
                <w:sz w:val="28"/>
              </w:rPr>
            </w:pPr>
            <w:r>
              <w:rPr>
                <w:sz w:val="28"/>
              </w:rPr>
              <w:t>Продуктивність традиційного бульдозера при масовому</w:t>
            </w:r>
            <w:r>
              <w:rPr>
                <w:spacing w:val="-5"/>
                <w:sz w:val="28"/>
              </w:rPr>
              <w:t> </w:t>
            </w:r>
            <w:r>
              <w:rPr>
                <w:sz w:val="28"/>
              </w:rPr>
              <w:t>прибиранні</w:t>
            </w:r>
          </w:p>
          <w:p>
            <w:pPr>
              <w:pStyle w:val="TableParagraph"/>
              <w:spacing w:line="263" w:lineRule="exact" w:before="38"/>
              <w:ind w:left="14"/>
              <w:rPr>
                <w:i/>
                <w:sz w:val="15"/>
              </w:rPr>
            </w:pPr>
            <w:r>
              <w:rPr>
                <w:sz w:val="28"/>
              </w:rPr>
              <w:t>уламків,</w:t>
            </w:r>
            <w:r>
              <w:rPr>
                <w:spacing w:val="55"/>
                <w:sz w:val="28"/>
              </w:rPr>
              <w:t> </w:t>
            </w:r>
            <w:r>
              <w:rPr>
                <w:i/>
                <w:spacing w:val="20"/>
                <w:position w:val="2"/>
                <w:sz w:val="26"/>
              </w:rPr>
              <w:t>П</w:t>
            </w:r>
            <w:r>
              <w:rPr>
                <w:i/>
                <w:spacing w:val="20"/>
                <w:position w:val="14"/>
                <w:sz w:val="15"/>
              </w:rPr>
              <w:t>ТМ</w:t>
            </w:r>
          </w:p>
          <w:p>
            <w:pPr>
              <w:pStyle w:val="TableParagraph"/>
              <w:spacing w:line="95" w:lineRule="exact"/>
              <w:ind w:right="754"/>
              <w:jc w:val="center"/>
              <w:rPr>
                <w:i/>
                <w:sz w:val="15"/>
              </w:rPr>
            </w:pPr>
            <w:r>
              <w:rPr>
                <w:i/>
                <w:w w:val="104"/>
                <w:sz w:val="15"/>
              </w:rPr>
              <w:t>е</w:t>
            </w:r>
          </w:p>
        </w:tc>
        <w:tc>
          <w:tcPr>
            <w:tcW w:w="992" w:type="dxa"/>
          </w:tcPr>
          <w:p>
            <w:pPr>
              <w:pStyle w:val="TableParagraph"/>
              <w:spacing w:before="1"/>
              <w:rPr>
                <w:i/>
                <w:sz w:val="24"/>
              </w:rPr>
            </w:pPr>
          </w:p>
          <w:p>
            <w:pPr>
              <w:pStyle w:val="TableParagraph"/>
              <w:spacing w:line="297" w:lineRule="auto"/>
              <w:ind w:left="300" w:right="298" w:firstLine="131"/>
              <w:rPr>
                <w:sz w:val="27"/>
              </w:rPr>
            </w:pPr>
            <w:r>
              <w:rPr>
                <w:sz w:val="27"/>
              </w:rPr>
              <w:t>т </w:t>
            </w:r>
            <w:r>
              <w:rPr>
                <w:w w:val="95"/>
                <w:sz w:val="27"/>
              </w:rPr>
              <w:t>год</w:t>
            </w:r>
          </w:p>
        </w:tc>
        <w:tc>
          <w:tcPr>
            <w:tcW w:w="1136" w:type="dxa"/>
          </w:tcPr>
          <w:p>
            <w:pPr>
              <w:pStyle w:val="TableParagraph"/>
              <w:spacing w:before="8"/>
              <w:rPr>
                <w:i/>
                <w:sz w:val="40"/>
              </w:rPr>
            </w:pPr>
          </w:p>
          <w:p>
            <w:pPr>
              <w:pStyle w:val="TableParagraph"/>
              <w:ind w:right="243"/>
              <w:jc w:val="right"/>
              <w:rPr>
                <w:sz w:val="28"/>
              </w:rPr>
            </w:pPr>
            <w:r>
              <w:rPr>
                <w:sz w:val="28"/>
              </w:rPr>
              <w:t>20,01</w:t>
            </w:r>
          </w:p>
        </w:tc>
        <w:tc>
          <w:tcPr>
            <w:tcW w:w="993" w:type="dxa"/>
          </w:tcPr>
          <w:p>
            <w:pPr>
              <w:pStyle w:val="TableParagraph"/>
              <w:spacing w:before="8"/>
              <w:rPr>
                <w:i/>
                <w:sz w:val="40"/>
              </w:rPr>
            </w:pPr>
          </w:p>
          <w:p>
            <w:pPr>
              <w:pStyle w:val="TableParagraph"/>
              <w:ind w:left="86" w:right="81"/>
              <w:jc w:val="center"/>
              <w:rPr>
                <w:sz w:val="28"/>
              </w:rPr>
            </w:pPr>
            <w:r>
              <w:rPr>
                <w:sz w:val="28"/>
              </w:rPr>
              <w:t>26,67</w:t>
            </w:r>
          </w:p>
        </w:tc>
        <w:tc>
          <w:tcPr>
            <w:tcW w:w="1278" w:type="dxa"/>
          </w:tcPr>
          <w:p>
            <w:pPr>
              <w:pStyle w:val="TableParagraph"/>
              <w:spacing w:before="8"/>
              <w:rPr>
                <w:i/>
                <w:sz w:val="40"/>
              </w:rPr>
            </w:pPr>
          </w:p>
          <w:p>
            <w:pPr>
              <w:pStyle w:val="TableParagraph"/>
              <w:ind w:left="318"/>
              <w:rPr>
                <w:sz w:val="28"/>
              </w:rPr>
            </w:pPr>
            <w:r>
              <w:rPr>
                <w:sz w:val="28"/>
              </w:rPr>
              <w:t>53,48</w:t>
            </w:r>
          </w:p>
        </w:tc>
        <w:tc>
          <w:tcPr>
            <w:tcW w:w="1142" w:type="dxa"/>
          </w:tcPr>
          <w:p>
            <w:pPr>
              <w:pStyle w:val="TableParagraph"/>
              <w:spacing w:before="8"/>
              <w:rPr>
                <w:i/>
                <w:sz w:val="40"/>
              </w:rPr>
            </w:pPr>
          </w:p>
          <w:p>
            <w:pPr>
              <w:pStyle w:val="TableParagraph"/>
              <w:ind w:right="182"/>
              <w:jc w:val="right"/>
              <w:rPr>
                <w:sz w:val="28"/>
              </w:rPr>
            </w:pPr>
            <w:r>
              <w:rPr>
                <w:sz w:val="28"/>
              </w:rPr>
              <w:t>224,08</w:t>
            </w:r>
          </w:p>
        </w:tc>
      </w:tr>
      <w:tr>
        <w:trPr>
          <w:trHeight w:val="1576" w:hRule="atLeast"/>
        </w:trPr>
        <w:tc>
          <w:tcPr>
            <w:tcW w:w="3543" w:type="dxa"/>
          </w:tcPr>
          <w:p>
            <w:pPr>
              <w:pStyle w:val="TableParagraph"/>
              <w:spacing w:before="110"/>
              <w:ind w:left="14" w:right="9"/>
              <w:rPr>
                <w:sz w:val="28"/>
              </w:rPr>
            </w:pPr>
            <w:r>
              <w:rPr>
                <w:sz w:val="28"/>
              </w:rPr>
              <w:t>Продуктивність бульдозера з трисекційним відвалом при масовому прибиранні</w:t>
            </w:r>
          </w:p>
          <w:p>
            <w:pPr>
              <w:pStyle w:val="TableParagraph"/>
              <w:spacing w:line="258" w:lineRule="exact" w:before="16"/>
              <w:ind w:left="14"/>
              <w:rPr>
                <w:i/>
                <w:sz w:val="14"/>
              </w:rPr>
            </w:pPr>
            <w:r>
              <w:rPr>
                <w:w w:val="105"/>
                <w:sz w:val="28"/>
              </w:rPr>
              <w:t>уламків, </w:t>
            </w:r>
            <w:r>
              <w:rPr>
                <w:i/>
                <w:w w:val="105"/>
                <w:sz w:val="25"/>
              </w:rPr>
              <w:t>П</w:t>
            </w:r>
            <w:r>
              <w:rPr>
                <w:i/>
                <w:w w:val="105"/>
                <w:position w:val="11"/>
                <w:sz w:val="14"/>
              </w:rPr>
              <w:t>ТрМ</w:t>
            </w:r>
          </w:p>
          <w:p>
            <w:pPr>
              <w:pStyle w:val="TableParagraph"/>
              <w:spacing w:line="97" w:lineRule="exact"/>
              <w:ind w:right="778"/>
              <w:jc w:val="center"/>
              <w:rPr>
                <w:i/>
                <w:sz w:val="14"/>
              </w:rPr>
            </w:pPr>
            <w:r>
              <w:rPr>
                <w:i/>
                <w:w w:val="113"/>
                <w:sz w:val="14"/>
              </w:rPr>
              <w:t>е</w:t>
            </w:r>
          </w:p>
        </w:tc>
        <w:tc>
          <w:tcPr>
            <w:tcW w:w="992" w:type="dxa"/>
          </w:tcPr>
          <w:p>
            <w:pPr>
              <w:pStyle w:val="TableParagraph"/>
              <w:rPr>
                <w:i/>
                <w:sz w:val="38"/>
              </w:rPr>
            </w:pPr>
          </w:p>
          <w:p>
            <w:pPr>
              <w:pStyle w:val="TableParagraph"/>
              <w:spacing w:line="297" w:lineRule="auto" w:before="1"/>
              <w:ind w:left="300" w:right="298" w:firstLine="131"/>
              <w:rPr>
                <w:sz w:val="27"/>
              </w:rPr>
            </w:pPr>
            <w:r>
              <w:rPr>
                <w:sz w:val="27"/>
              </w:rPr>
              <w:t>т </w:t>
            </w:r>
            <w:r>
              <w:rPr>
                <w:w w:val="95"/>
                <w:sz w:val="27"/>
              </w:rPr>
              <w:t>год</w:t>
            </w:r>
          </w:p>
        </w:tc>
        <w:tc>
          <w:tcPr>
            <w:tcW w:w="1136" w:type="dxa"/>
          </w:tcPr>
          <w:p>
            <w:pPr>
              <w:pStyle w:val="TableParagraph"/>
              <w:rPr>
                <w:i/>
                <w:sz w:val="30"/>
              </w:rPr>
            </w:pPr>
          </w:p>
          <w:p>
            <w:pPr>
              <w:pStyle w:val="TableParagraph"/>
              <w:spacing w:before="7"/>
              <w:rPr>
                <w:i/>
                <w:sz w:val="24"/>
              </w:rPr>
            </w:pPr>
          </w:p>
          <w:p>
            <w:pPr>
              <w:pStyle w:val="TableParagraph"/>
              <w:spacing w:before="1"/>
              <w:ind w:left="320"/>
              <w:rPr>
                <w:sz w:val="28"/>
              </w:rPr>
            </w:pPr>
            <w:r>
              <w:rPr>
                <w:sz w:val="28"/>
              </w:rPr>
              <w:t>24,9</w:t>
            </w:r>
          </w:p>
        </w:tc>
        <w:tc>
          <w:tcPr>
            <w:tcW w:w="993" w:type="dxa"/>
          </w:tcPr>
          <w:p>
            <w:pPr>
              <w:pStyle w:val="TableParagraph"/>
              <w:rPr>
                <w:i/>
                <w:sz w:val="30"/>
              </w:rPr>
            </w:pPr>
          </w:p>
          <w:p>
            <w:pPr>
              <w:pStyle w:val="TableParagraph"/>
              <w:spacing w:before="7"/>
              <w:rPr>
                <w:i/>
                <w:sz w:val="24"/>
              </w:rPr>
            </w:pPr>
          </w:p>
          <w:p>
            <w:pPr>
              <w:pStyle w:val="TableParagraph"/>
              <w:spacing w:before="1"/>
              <w:ind w:left="84" w:right="81"/>
              <w:jc w:val="center"/>
              <w:rPr>
                <w:sz w:val="28"/>
              </w:rPr>
            </w:pPr>
            <w:r>
              <w:rPr>
                <w:sz w:val="28"/>
              </w:rPr>
              <w:t>33,2</w:t>
            </w:r>
          </w:p>
        </w:tc>
        <w:tc>
          <w:tcPr>
            <w:tcW w:w="1278" w:type="dxa"/>
          </w:tcPr>
          <w:p>
            <w:pPr>
              <w:pStyle w:val="TableParagraph"/>
              <w:rPr>
                <w:i/>
                <w:sz w:val="30"/>
              </w:rPr>
            </w:pPr>
          </w:p>
          <w:p>
            <w:pPr>
              <w:pStyle w:val="TableParagraph"/>
              <w:spacing w:before="7"/>
              <w:rPr>
                <w:i/>
                <w:sz w:val="24"/>
              </w:rPr>
            </w:pPr>
          </w:p>
          <w:p>
            <w:pPr>
              <w:pStyle w:val="TableParagraph"/>
              <w:spacing w:before="1"/>
              <w:ind w:left="390"/>
              <w:rPr>
                <w:sz w:val="28"/>
              </w:rPr>
            </w:pPr>
            <w:r>
              <w:rPr>
                <w:sz w:val="28"/>
              </w:rPr>
              <w:t>66,4</w:t>
            </w:r>
          </w:p>
        </w:tc>
        <w:tc>
          <w:tcPr>
            <w:tcW w:w="1142" w:type="dxa"/>
          </w:tcPr>
          <w:p>
            <w:pPr>
              <w:pStyle w:val="TableParagraph"/>
              <w:rPr>
                <w:i/>
                <w:sz w:val="30"/>
              </w:rPr>
            </w:pPr>
          </w:p>
          <w:p>
            <w:pPr>
              <w:pStyle w:val="TableParagraph"/>
              <w:spacing w:before="7"/>
              <w:rPr>
                <w:i/>
                <w:sz w:val="24"/>
              </w:rPr>
            </w:pPr>
          </w:p>
          <w:p>
            <w:pPr>
              <w:pStyle w:val="TableParagraph"/>
              <w:spacing w:before="1"/>
              <w:ind w:right="251"/>
              <w:jc w:val="right"/>
              <w:rPr>
                <w:sz w:val="28"/>
              </w:rPr>
            </w:pPr>
            <w:r>
              <w:rPr>
                <w:sz w:val="28"/>
              </w:rPr>
              <w:t>278,9</w:t>
            </w:r>
          </w:p>
        </w:tc>
      </w:tr>
      <w:tr>
        <w:trPr>
          <w:trHeight w:val="1579" w:hRule="atLeast"/>
        </w:trPr>
        <w:tc>
          <w:tcPr>
            <w:tcW w:w="3543" w:type="dxa"/>
          </w:tcPr>
          <w:p>
            <w:pPr>
              <w:pStyle w:val="TableParagraph"/>
              <w:spacing w:before="110"/>
              <w:ind w:left="14" w:right="9"/>
              <w:rPr>
                <w:sz w:val="28"/>
              </w:rPr>
            </w:pPr>
            <w:r>
              <w:rPr>
                <w:sz w:val="28"/>
              </w:rPr>
              <w:t>Продуктивність бульдозера з двосекційним відвалом при масовому прибиранні</w:t>
            </w:r>
          </w:p>
          <w:p>
            <w:pPr>
              <w:pStyle w:val="TableParagraph"/>
              <w:spacing w:line="252" w:lineRule="exact" w:before="18"/>
              <w:ind w:left="14"/>
              <w:rPr>
                <w:i/>
                <w:sz w:val="14"/>
              </w:rPr>
            </w:pPr>
            <w:r>
              <w:rPr>
                <w:w w:val="105"/>
                <w:sz w:val="28"/>
              </w:rPr>
              <w:t>уламків, </w:t>
            </w:r>
            <w:r>
              <w:rPr>
                <w:i/>
                <w:w w:val="105"/>
                <w:position w:val="1"/>
                <w:sz w:val="24"/>
              </w:rPr>
              <w:t>П </w:t>
            </w:r>
            <w:r>
              <w:rPr>
                <w:i/>
                <w:w w:val="105"/>
                <w:position w:val="12"/>
                <w:sz w:val="14"/>
              </w:rPr>
              <w:t>ДМ</w:t>
            </w:r>
          </w:p>
          <w:p>
            <w:pPr>
              <w:pStyle w:val="TableParagraph"/>
              <w:spacing w:line="91" w:lineRule="exact"/>
              <w:ind w:right="779"/>
              <w:jc w:val="center"/>
              <w:rPr>
                <w:i/>
                <w:sz w:val="14"/>
              </w:rPr>
            </w:pPr>
            <w:r>
              <w:rPr>
                <w:i/>
                <w:w w:val="106"/>
                <w:sz w:val="14"/>
              </w:rPr>
              <w:t>е</w:t>
            </w:r>
          </w:p>
        </w:tc>
        <w:tc>
          <w:tcPr>
            <w:tcW w:w="992" w:type="dxa"/>
          </w:tcPr>
          <w:p>
            <w:pPr>
              <w:pStyle w:val="TableParagraph"/>
              <w:spacing w:before="1"/>
              <w:rPr>
                <w:i/>
                <w:sz w:val="38"/>
              </w:rPr>
            </w:pPr>
          </w:p>
          <w:p>
            <w:pPr>
              <w:pStyle w:val="TableParagraph"/>
              <w:spacing w:line="297" w:lineRule="auto"/>
              <w:ind w:left="300" w:right="298" w:firstLine="131"/>
              <w:rPr>
                <w:sz w:val="27"/>
              </w:rPr>
            </w:pPr>
            <w:r>
              <w:rPr>
                <w:sz w:val="27"/>
              </w:rPr>
              <w:t>т </w:t>
            </w:r>
            <w:r>
              <w:rPr>
                <w:w w:val="95"/>
                <w:sz w:val="27"/>
              </w:rPr>
              <w:t>год</w:t>
            </w:r>
          </w:p>
        </w:tc>
        <w:tc>
          <w:tcPr>
            <w:tcW w:w="1136" w:type="dxa"/>
          </w:tcPr>
          <w:p>
            <w:pPr>
              <w:pStyle w:val="TableParagraph"/>
              <w:rPr>
                <w:i/>
                <w:sz w:val="30"/>
              </w:rPr>
            </w:pPr>
          </w:p>
          <w:p>
            <w:pPr>
              <w:pStyle w:val="TableParagraph"/>
              <w:spacing w:before="7"/>
              <w:rPr>
                <w:i/>
                <w:sz w:val="24"/>
              </w:rPr>
            </w:pPr>
          </w:p>
          <w:p>
            <w:pPr>
              <w:pStyle w:val="TableParagraph"/>
              <w:spacing w:before="1"/>
              <w:ind w:right="243"/>
              <w:jc w:val="right"/>
              <w:rPr>
                <w:sz w:val="28"/>
              </w:rPr>
            </w:pPr>
            <w:r>
              <w:rPr>
                <w:sz w:val="28"/>
              </w:rPr>
              <w:t>23,67</w:t>
            </w:r>
          </w:p>
        </w:tc>
        <w:tc>
          <w:tcPr>
            <w:tcW w:w="993" w:type="dxa"/>
          </w:tcPr>
          <w:p>
            <w:pPr>
              <w:pStyle w:val="TableParagraph"/>
              <w:rPr>
                <w:i/>
                <w:sz w:val="30"/>
              </w:rPr>
            </w:pPr>
          </w:p>
          <w:p>
            <w:pPr>
              <w:pStyle w:val="TableParagraph"/>
              <w:spacing w:before="7"/>
              <w:rPr>
                <w:i/>
                <w:sz w:val="24"/>
              </w:rPr>
            </w:pPr>
          </w:p>
          <w:p>
            <w:pPr>
              <w:pStyle w:val="TableParagraph"/>
              <w:spacing w:before="1"/>
              <w:ind w:left="86" w:right="81"/>
              <w:jc w:val="center"/>
              <w:rPr>
                <w:sz w:val="28"/>
              </w:rPr>
            </w:pPr>
            <w:r>
              <w:rPr>
                <w:sz w:val="28"/>
              </w:rPr>
              <w:t>31,54</w:t>
            </w:r>
          </w:p>
        </w:tc>
        <w:tc>
          <w:tcPr>
            <w:tcW w:w="1278" w:type="dxa"/>
          </w:tcPr>
          <w:p>
            <w:pPr>
              <w:pStyle w:val="TableParagraph"/>
              <w:rPr>
                <w:i/>
                <w:sz w:val="30"/>
              </w:rPr>
            </w:pPr>
          </w:p>
          <w:p>
            <w:pPr>
              <w:pStyle w:val="TableParagraph"/>
              <w:spacing w:before="7"/>
              <w:rPr>
                <w:i/>
                <w:sz w:val="24"/>
              </w:rPr>
            </w:pPr>
          </w:p>
          <w:p>
            <w:pPr>
              <w:pStyle w:val="TableParagraph"/>
              <w:spacing w:before="1"/>
              <w:ind w:left="390"/>
              <w:rPr>
                <w:sz w:val="28"/>
              </w:rPr>
            </w:pPr>
            <w:r>
              <w:rPr>
                <w:sz w:val="28"/>
              </w:rPr>
              <w:t>63,3</w:t>
            </w:r>
          </w:p>
        </w:tc>
        <w:tc>
          <w:tcPr>
            <w:tcW w:w="1142" w:type="dxa"/>
          </w:tcPr>
          <w:p>
            <w:pPr>
              <w:pStyle w:val="TableParagraph"/>
              <w:rPr>
                <w:i/>
                <w:sz w:val="30"/>
              </w:rPr>
            </w:pPr>
          </w:p>
          <w:p>
            <w:pPr>
              <w:pStyle w:val="TableParagraph"/>
              <w:spacing w:before="7"/>
              <w:rPr>
                <w:i/>
                <w:sz w:val="24"/>
              </w:rPr>
            </w:pPr>
          </w:p>
          <w:p>
            <w:pPr>
              <w:pStyle w:val="TableParagraph"/>
              <w:spacing w:before="1"/>
              <w:ind w:right="251"/>
              <w:jc w:val="right"/>
              <w:rPr>
                <w:sz w:val="28"/>
              </w:rPr>
            </w:pPr>
            <w:r>
              <w:rPr>
                <w:sz w:val="28"/>
              </w:rPr>
              <w:t>265,1</w:t>
            </w:r>
          </w:p>
        </w:tc>
      </w:tr>
      <w:tr>
        <w:trPr>
          <w:trHeight w:val="1521" w:hRule="atLeast"/>
        </w:trPr>
        <w:tc>
          <w:tcPr>
            <w:tcW w:w="3543" w:type="dxa"/>
          </w:tcPr>
          <w:p>
            <w:pPr>
              <w:pStyle w:val="TableParagraph"/>
              <w:spacing w:before="62"/>
              <w:ind w:left="14" w:right="4"/>
              <w:rPr>
                <w:sz w:val="28"/>
              </w:rPr>
            </w:pPr>
            <w:r>
              <w:rPr>
                <w:sz w:val="28"/>
              </w:rPr>
              <w:t>Продуктивність традиційного бульдозера при переміщенні</w:t>
            </w:r>
            <w:r>
              <w:rPr>
                <w:spacing w:val="-3"/>
                <w:sz w:val="28"/>
              </w:rPr>
              <w:t> </w:t>
            </w:r>
            <w:r>
              <w:rPr>
                <w:sz w:val="28"/>
              </w:rPr>
              <w:t>окремих</w:t>
            </w:r>
          </w:p>
          <w:p>
            <w:pPr>
              <w:pStyle w:val="TableParagraph"/>
              <w:spacing w:line="263" w:lineRule="exact" w:before="38"/>
              <w:ind w:left="14"/>
              <w:rPr>
                <w:i/>
                <w:sz w:val="15"/>
              </w:rPr>
            </w:pPr>
            <w:r>
              <w:rPr>
                <w:sz w:val="28"/>
              </w:rPr>
              <w:t>уламків, </w:t>
            </w:r>
            <w:r>
              <w:rPr>
                <w:i/>
                <w:position w:val="2"/>
                <w:sz w:val="26"/>
              </w:rPr>
              <w:t>П </w:t>
            </w:r>
            <w:r>
              <w:rPr>
                <w:i/>
                <w:spacing w:val="13"/>
                <w:position w:val="14"/>
                <w:sz w:val="15"/>
              </w:rPr>
              <w:t>ТУ</w:t>
            </w:r>
          </w:p>
          <w:p>
            <w:pPr>
              <w:pStyle w:val="TableParagraph"/>
              <w:spacing w:line="94" w:lineRule="exact"/>
              <w:ind w:right="765"/>
              <w:jc w:val="center"/>
              <w:rPr>
                <w:i/>
                <w:sz w:val="15"/>
              </w:rPr>
            </w:pPr>
            <w:r>
              <w:rPr>
                <w:i/>
                <w:w w:val="100"/>
                <w:sz w:val="15"/>
              </w:rPr>
              <w:t>е</w:t>
            </w:r>
          </w:p>
        </w:tc>
        <w:tc>
          <w:tcPr>
            <w:tcW w:w="992" w:type="dxa"/>
          </w:tcPr>
          <w:p>
            <w:pPr>
              <w:pStyle w:val="TableParagraph"/>
              <w:spacing w:before="6"/>
              <w:rPr>
                <w:i/>
                <w:sz w:val="35"/>
              </w:rPr>
            </w:pPr>
          </w:p>
          <w:p>
            <w:pPr>
              <w:pStyle w:val="TableParagraph"/>
              <w:spacing w:line="297" w:lineRule="auto"/>
              <w:ind w:left="300" w:right="298" w:firstLine="131"/>
              <w:rPr>
                <w:sz w:val="27"/>
              </w:rPr>
            </w:pPr>
            <w:r>
              <w:rPr>
                <w:sz w:val="27"/>
              </w:rPr>
              <w:t>т </w:t>
            </w:r>
            <w:r>
              <w:rPr>
                <w:w w:val="95"/>
                <w:sz w:val="27"/>
              </w:rPr>
              <w:t>год</w:t>
            </w:r>
          </w:p>
        </w:tc>
        <w:tc>
          <w:tcPr>
            <w:tcW w:w="1136" w:type="dxa"/>
          </w:tcPr>
          <w:p>
            <w:pPr>
              <w:pStyle w:val="TableParagraph"/>
              <w:rPr>
                <w:i/>
                <w:sz w:val="30"/>
              </w:rPr>
            </w:pPr>
          </w:p>
          <w:p>
            <w:pPr>
              <w:pStyle w:val="TableParagraph"/>
              <w:spacing w:before="255"/>
              <w:ind w:right="242"/>
              <w:jc w:val="right"/>
              <w:rPr>
                <w:sz w:val="28"/>
              </w:rPr>
            </w:pPr>
            <w:r>
              <w:rPr>
                <w:sz w:val="28"/>
              </w:rPr>
              <w:t>0,027</w:t>
            </w:r>
          </w:p>
        </w:tc>
        <w:tc>
          <w:tcPr>
            <w:tcW w:w="993" w:type="dxa"/>
          </w:tcPr>
          <w:p>
            <w:pPr>
              <w:pStyle w:val="TableParagraph"/>
              <w:rPr>
                <w:i/>
                <w:sz w:val="30"/>
              </w:rPr>
            </w:pPr>
          </w:p>
          <w:p>
            <w:pPr>
              <w:pStyle w:val="TableParagraph"/>
              <w:spacing w:before="255"/>
              <w:ind w:left="87" w:right="81"/>
              <w:jc w:val="center"/>
              <w:rPr>
                <w:sz w:val="28"/>
              </w:rPr>
            </w:pPr>
            <w:r>
              <w:rPr>
                <w:sz w:val="28"/>
              </w:rPr>
              <w:t>0,028</w:t>
            </w:r>
          </w:p>
        </w:tc>
        <w:tc>
          <w:tcPr>
            <w:tcW w:w="1278" w:type="dxa"/>
          </w:tcPr>
          <w:p>
            <w:pPr>
              <w:pStyle w:val="TableParagraph"/>
              <w:rPr>
                <w:i/>
                <w:sz w:val="30"/>
              </w:rPr>
            </w:pPr>
          </w:p>
          <w:p>
            <w:pPr>
              <w:pStyle w:val="TableParagraph"/>
              <w:spacing w:before="255"/>
              <w:ind w:right="315"/>
              <w:jc w:val="right"/>
              <w:rPr>
                <w:sz w:val="28"/>
              </w:rPr>
            </w:pPr>
            <w:r>
              <w:rPr>
                <w:sz w:val="28"/>
              </w:rPr>
              <w:t>0,028</w:t>
            </w:r>
          </w:p>
        </w:tc>
        <w:tc>
          <w:tcPr>
            <w:tcW w:w="1142" w:type="dxa"/>
          </w:tcPr>
          <w:p>
            <w:pPr>
              <w:pStyle w:val="TableParagraph"/>
              <w:rPr>
                <w:i/>
                <w:sz w:val="30"/>
              </w:rPr>
            </w:pPr>
          </w:p>
          <w:p>
            <w:pPr>
              <w:pStyle w:val="TableParagraph"/>
              <w:spacing w:before="255"/>
              <w:ind w:right="252"/>
              <w:jc w:val="right"/>
              <w:rPr>
                <w:sz w:val="28"/>
              </w:rPr>
            </w:pPr>
            <w:r>
              <w:rPr>
                <w:sz w:val="28"/>
              </w:rPr>
              <w:t>0,026</w:t>
            </w:r>
          </w:p>
        </w:tc>
      </w:tr>
      <w:tr>
        <w:trPr>
          <w:trHeight w:val="1475" w:hRule="atLeast"/>
        </w:trPr>
        <w:tc>
          <w:tcPr>
            <w:tcW w:w="3543" w:type="dxa"/>
          </w:tcPr>
          <w:p>
            <w:pPr>
              <w:pStyle w:val="TableParagraph"/>
              <w:spacing w:before="40"/>
              <w:ind w:left="14" w:right="9"/>
              <w:rPr>
                <w:sz w:val="28"/>
              </w:rPr>
            </w:pPr>
            <w:r>
              <w:rPr>
                <w:sz w:val="28"/>
              </w:rPr>
              <w:t>Продуктивність бульдозера з трисекційним відвалом при переміщенні окремих</w:t>
            </w:r>
          </w:p>
          <w:p>
            <w:pPr>
              <w:pStyle w:val="TableParagraph"/>
              <w:spacing w:line="262" w:lineRule="exact" w:before="36"/>
              <w:ind w:left="14"/>
              <w:rPr>
                <w:i/>
                <w:sz w:val="15"/>
              </w:rPr>
            </w:pPr>
            <w:r>
              <w:rPr>
                <w:w w:val="105"/>
                <w:sz w:val="28"/>
              </w:rPr>
              <w:t>уламків, </w:t>
            </w:r>
            <w:r>
              <w:rPr>
                <w:i/>
                <w:w w:val="105"/>
                <w:position w:val="2"/>
                <w:sz w:val="26"/>
              </w:rPr>
              <w:t>П</w:t>
            </w:r>
            <w:r>
              <w:rPr>
                <w:i/>
                <w:w w:val="105"/>
                <w:position w:val="14"/>
                <w:sz w:val="15"/>
              </w:rPr>
              <w:t>ТрУ</w:t>
            </w:r>
          </w:p>
          <w:p>
            <w:pPr>
              <w:pStyle w:val="TableParagraph"/>
              <w:spacing w:line="94" w:lineRule="exact"/>
              <w:ind w:right="744"/>
              <w:jc w:val="center"/>
              <w:rPr>
                <w:i/>
                <w:sz w:val="15"/>
              </w:rPr>
            </w:pPr>
            <w:r>
              <w:rPr>
                <w:i/>
                <w:w w:val="106"/>
                <w:sz w:val="15"/>
              </w:rPr>
              <w:t>е</w:t>
            </w:r>
          </w:p>
        </w:tc>
        <w:tc>
          <w:tcPr>
            <w:tcW w:w="992" w:type="dxa"/>
          </w:tcPr>
          <w:p>
            <w:pPr>
              <w:pStyle w:val="TableParagraph"/>
              <w:spacing w:before="5"/>
              <w:rPr>
                <w:i/>
                <w:sz w:val="33"/>
              </w:rPr>
            </w:pPr>
          </w:p>
          <w:p>
            <w:pPr>
              <w:pStyle w:val="TableParagraph"/>
              <w:spacing w:line="297" w:lineRule="auto"/>
              <w:ind w:left="300" w:right="298" w:firstLine="131"/>
              <w:rPr>
                <w:sz w:val="27"/>
              </w:rPr>
            </w:pPr>
            <w:r>
              <w:rPr>
                <w:sz w:val="27"/>
              </w:rPr>
              <w:t>т </w:t>
            </w:r>
            <w:r>
              <w:rPr>
                <w:w w:val="95"/>
                <w:sz w:val="27"/>
              </w:rPr>
              <w:t>год</w:t>
            </w:r>
          </w:p>
        </w:tc>
        <w:tc>
          <w:tcPr>
            <w:tcW w:w="1136" w:type="dxa"/>
          </w:tcPr>
          <w:p>
            <w:pPr>
              <w:pStyle w:val="TableParagraph"/>
              <w:rPr>
                <w:i/>
                <w:sz w:val="30"/>
              </w:rPr>
            </w:pPr>
          </w:p>
          <w:p>
            <w:pPr>
              <w:pStyle w:val="TableParagraph"/>
              <w:spacing w:before="231"/>
              <w:ind w:left="320"/>
              <w:rPr>
                <w:sz w:val="28"/>
              </w:rPr>
            </w:pPr>
            <w:r>
              <w:rPr>
                <w:sz w:val="28"/>
              </w:rPr>
              <w:t>0,03</w:t>
            </w:r>
          </w:p>
        </w:tc>
        <w:tc>
          <w:tcPr>
            <w:tcW w:w="993" w:type="dxa"/>
          </w:tcPr>
          <w:p>
            <w:pPr>
              <w:pStyle w:val="TableParagraph"/>
              <w:rPr>
                <w:i/>
                <w:sz w:val="30"/>
              </w:rPr>
            </w:pPr>
          </w:p>
          <w:p>
            <w:pPr>
              <w:pStyle w:val="TableParagraph"/>
              <w:spacing w:before="231"/>
              <w:ind w:left="85" w:right="81"/>
              <w:jc w:val="center"/>
              <w:rPr>
                <w:sz w:val="28"/>
              </w:rPr>
            </w:pPr>
            <w:r>
              <w:rPr>
                <w:sz w:val="28"/>
              </w:rPr>
              <w:t>0,03</w:t>
            </w:r>
          </w:p>
        </w:tc>
        <w:tc>
          <w:tcPr>
            <w:tcW w:w="1278" w:type="dxa"/>
          </w:tcPr>
          <w:p>
            <w:pPr>
              <w:pStyle w:val="TableParagraph"/>
              <w:rPr>
                <w:i/>
                <w:sz w:val="30"/>
              </w:rPr>
            </w:pPr>
          </w:p>
          <w:p>
            <w:pPr>
              <w:pStyle w:val="TableParagraph"/>
              <w:spacing w:before="231"/>
              <w:ind w:left="390"/>
              <w:rPr>
                <w:sz w:val="28"/>
              </w:rPr>
            </w:pPr>
            <w:r>
              <w:rPr>
                <w:sz w:val="28"/>
              </w:rPr>
              <w:t>0,03</w:t>
            </w:r>
          </w:p>
        </w:tc>
        <w:tc>
          <w:tcPr>
            <w:tcW w:w="1142" w:type="dxa"/>
          </w:tcPr>
          <w:p>
            <w:pPr>
              <w:pStyle w:val="TableParagraph"/>
              <w:rPr>
                <w:i/>
                <w:sz w:val="30"/>
              </w:rPr>
            </w:pPr>
          </w:p>
          <w:p>
            <w:pPr>
              <w:pStyle w:val="TableParagraph"/>
              <w:spacing w:before="231"/>
              <w:ind w:left="317"/>
              <w:rPr>
                <w:sz w:val="28"/>
              </w:rPr>
            </w:pPr>
            <w:r>
              <w:rPr>
                <w:sz w:val="28"/>
              </w:rPr>
              <w:t>0,03</w:t>
            </w:r>
          </w:p>
        </w:tc>
      </w:tr>
    </w:tbl>
    <w:p>
      <w:pPr>
        <w:spacing w:after="0"/>
        <w:rPr>
          <w:sz w:val="28"/>
        </w:rPr>
        <w:sectPr>
          <w:pgSz w:w="11910" w:h="16840"/>
          <w:pgMar w:header="710" w:footer="0" w:top="1040" w:bottom="280" w:left="1460" w:right="0"/>
        </w:sectPr>
      </w:pPr>
    </w:p>
    <w:p>
      <w:pPr>
        <w:pStyle w:val="BodyText"/>
        <w:spacing w:before="2"/>
        <w:rPr>
          <w:i/>
          <w:sz w:val="9"/>
        </w:rPr>
      </w:pPr>
      <w:r>
        <w:rPr/>
        <w:pict>
          <v:group style="position:absolute;margin-left:265.533447pt;margin-top:199.800552pt;width:28pt;height:29.45pt;mso-position-horizontal-relative:page;mso-position-vertical-relative:page;z-index:-266383360" coordorigin="5311,3996" coordsize="560,589">
            <v:line style="position:absolute" from="5311,4321" to="5647,4321" stroked="true" strokeweight=".252701pt" strokecolor="#000000">
              <v:stroke dashstyle="solid"/>
            </v:line>
            <v:line style="position:absolute" from="5865,4001" to="5673,4579" stroked="true" strokeweight=".547996pt" strokecolor="#000000">
              <v:stroke dashstyle="solid"/>
            </v:line>
            <w10:wrap type="none"/>
          </v:group>
        </w:pict>
      </w:r>
      <w:r>
        <w:rPr/>
        <w:pict>
          <v:group style="position:absolute;margin-left:265.533447pt;margin-top:235.554306pt;width:28pt;height:29.5pt;mso-position-horizontal-relative:page;mso-position-vertical-relative:page;z-index:-266382336" coordorigin="5311,4711" coordsize="560,590">
            <v:line style="position:absolute" from="5311,5036" to="5647,5036" stroked="true" strokeweight=".253069pt" strokecolor="#000000">
              <v:stroke dashstyle="solid"/>
            </v:line>
            <v:line style="position:absolute" from="5865,4717" to="5673,5295" stroked="true" strokeweight=".548078pt" strokecolor="#000000">
              <v:stroke dashstyle="solid"/>
            </v:line>
            <w10:wrap type="none"/>
          </v:group>
        </w:pict>
      </w:r>
      <w:r>
        <w:rPr/>
        <w:pict>
          <v:group style="position:absolute;margin-left:265.533447pt;margin-top:271.450562pt;width:28pt;height:29.45pt;mso-position-horizontal-relative:page;mso-position-vertical-relative:page;z-index:-266381312" coordorigin="5311,5429" coordsize="560,589">
            <v:line style="position:absolute" from="5311,5754" to="5647,5754" stroked="true" strokeweight=".252701pt" strokecolor="#000000">
              <v:stroke dashstyle="solid"/>
            </v:line>
            <v:line style="position:absolute" from="5865,5434" to="5673,6012" stroked="true" strokeweight=".547996pt" strokecolor="#000000">
              <v:stroke dashstyle="solid"/>
            </v:line>
            <w10:wrap type="none"/>
          </v:group>
        </w:pict>
      </w:r>
      <w:r>
        <w:rPr/>
        <w:pict>
          <v:group style="position:absolute;margin-left:265.533447pt;margin-top:307.350555pt;width:28pt;height:29.45pt;mso-position-horizontal-relative:page;mso-position-vertical-relative:page;z-index:-266380288" coordorigin="5311,6147" coordsize="560,589">
            <v:line style="position:absolute" from="5311,6472" to="5647,6472" stroked="true" strokeweight=".252701pt" strokecolor="#000000">
              <v:stroke dashstyle="solid"/>
            </v:line>
            <v:line style="position:absolute" from="5865,6152" to="5673,6730" stroked="true" strokeweight=".547996pt" strokecolor="#000000">
              <v:stroke dashstyle="solid"/>
            </v:line>
            <w10:wrap type="none"/>
          </v:group>
        </w:pict>
      </w:r>
      <w:r>
        <w:rPr/>
        <w:pict>
          <v:group style="position:absolute;margin-left:265.533447pt;margin-top:343.100555pt;width:28pt;height:29.45pt;mso-position-horizontal-relative:page;mso-position-vertical-relative:page;z-index:-266379264" coordorigin="5311,6862" coordsize="560,589">
            <v:line style="position:absolute" from="5311,7187" to="5647,7187" stroked="true" strokeweight=".252701pt" strokecolor="#000000">
              <v:stroke dashstyle="solid"/>
            </v:line>
            <v:line style="position:absolute" from="5865,6867" to="5673,7445" stroked="true" strokeweight=".547996pt" strokecolor="#000000">
              <v:stroke dashstyle="solid"/>
            </v:line>
            <w10:wrap type="none"/>
          </v:group>
        </w:pict>
      </w:r>
    </w:p>
    <w:p>
      <w:pPr>
        <w:spacing w:before="89"/>
        <w:ind w:left="0" w:right="846" w:firstLine="0"/>
        <w:jc w:val="right"/>
        <w:rPr>
          <w:i/>
          <w:sz w:val="28"/>
        </w:rPr>
      </w:pPr>
      <w:r>
        <w:rPr/>
        <w:pict>
          <v:line style="position:absolute;mso-position-horizontal-relative:page;mso-position-vertical-relative:paragraph;z-index:-266385408" from="276.951202pt,75.061859pt" to="297.016196pt,75.061859pt" stroked="true" strokeweight=".541006pt" strokecolor="#000000">
            <v:stroke dashstyle="solid"/>
            <w10:wrap type="none"/>
          </v:line>
        </w:pict>
      </w:r>
      <w:r>
        <w:rPr/>
        <w:pict>
          <v:group style="position:absolute;margin-left:265.533447pt;margin-top:105.7509pt;width:28pt;height:29.45pt;mso-position-horizontal-relative:page;mso-position-vertical-relative:paragraph;z-index:-266384384" coordorigin="5311,2115" coordsize="560,589">
            <v:line style="position:absolute" from="5311,2440" to="5647,2440" stroked="true" strokeweight=".252701pt" strokecolor="#000000">
              <v:stroke dashstyle="solid"/>
            </v:line>
            <v:line style="position:absolute" from="5865,2120" to="5673,2698" stroked="true" strokeweight=".547996pt" strokecolor="#000000">
              <v:stroke dashstyle="solid"/>
            </v:line>
            <w10:wrap type="none"/>
          </v:group>
        </w:pict>
      </w:r>
      <w:r>
        <w:rPr>
          <w:i/>
          <w:sz w:val="28"/>
        </w:rPr>
        <w:t>Кінець таблиці Б.2</w:t>
      </w:r>
    </w:p>
    <w:p>
      <w:pPr>
        <w:pStyle w:val="BodyText"/>
        <w:spacing w:before="7"/>
        <w:rPr>
          <w:i/>
          <w:sz w:val="15"/>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5"/>
        <w:gridCol w:w="991"/>
        <w:gridCol w:w="1132"/>
        <w:gridCol w:w="993"/>
        <w:gridCol w:w="1277"/>
        <w:gridCol w:w="1132"/>
      </w:tblGrid>
      <w:tr>
        <w:trPr>
          <w:trHeight w:val="338" w:hRule="atLeast"/>
        </w:trPr>
        <w:tc>
          <w:tcPr>
            <w:tcW w:w="3545" w:type="dxa"/>
          </w:tcPr>
          <w:p>
            <w:pPr>
              <w:pStyle w:val="TableParagraph"/>
              <w:spacing w:line="308" w:lineRule="exact" w:before="9"/>
              <w:ind w:left="8"/>
              <w:jc w:val="center"/>
              <w:rPr>
                <w:i/>
                <w:sz w:val="28"/>
              </w:rPr>
            </w:pPr>
            <w:r>
              <w:rPr>
                <w:i/>
                <w:w w:val="100"/>
                <w:sz w:val="28"/>
              </w:rPr>
              <w:t>1</w:t>
            </w:r>
          </w:p>
        </w:tc>
        <w:tc>
          <w:tcPr>
            <w:tcW w:w="991" w:type="dxa"/>
          </w:tcPr>
          <w:p>
            <w:pPr>
              <w:pStyle w:val="TableParagraph"/>
              <w:spacing w:line="308" w:lineRule="exact" w:before="9"/>
              <w:ind w:left="9"/>
              <w:jc w:val="center"/>
              <w:rPr>
                <w:i/>
                <w:sz w:val="28"/>
              </w:rPr>
            </w:pPr>
            <w:r>
              <w:rPr>
                <w:i/>
                <w:w w:val="100"/>
                <w:sz w:val="28"/>
              </w:rPr>
              <w:t>2</w:t>
            </w:r>
          </w:p>
        </w:tc>
        <w:tc>
          <w:tcPr>
            <w:tcW w:w="1132" w:type="dxa"/>
          </w:tcPr>
          <w:p>
            <w:pPr>
              <w:pStyle w:val="TableParagraph"/>
              <w:spacing w:line="308" w:lineRule="exact" w:before="9"/>
              <w:ind w:left="13"/>
              <w:jc w:val="center"/>
              <w:rPr>
                <w:i/>
                <w:sz w:val="28"/>
              </w:rPr>
            </w:pPr>
            <w:r>
              <w:rPr>
                <w:i/>
                <w:w w:val="100"/>
                <w:sz w:val="28"/>
              </w:rPr>
              <w:t>3</w:t>
            </w:r>
          </w:p>
        </w:tc>
        <w:tc>
          <w:tcPr>
            <w:tcW w:w="993" w:type="dxa"/>
          </w:tcPr>
          <w:p>
            <w:pPr>
              <w:pStyle w:val="TableParagraph"/>
              <w:spacing w:line="308" w:lineRule="exact" w:before="9"/>
              <w:ind w:left="10"/>
              <w:jc w:val="center"/>
              <w:rPr>
                <w:i/>
                <w:sz w:val="28"/>
              </w:rPr>
            </w:pPr>
            <w:r>
              <w:rPr>
                <w:i/>
                <w:w w:val="100"/>
                <w:sz w:val="28"/>
              </w:rPr>
              <w:t>4</w:t>
            </w:r>
          </w:p>
        </w:tc>
        <w:tc>
          <w:tcPr>
            <w:tcW w:w="1277" w:type="dxa"/>
          </w:tcPr>
          <w:p>
            <w:pPr>
              <w:pStyle w:val="TableParagraph"/>
              <w:spacing w:line="308" w:lineRule="exact" w:before="9"/>
              <w:ind w:left="16"/>
              <w:jc w:val="center"/>
              <w:rPr>
                <w:i/>
                <w:sz w:val="28"/>
              </w:rPr>
            </w:pPr>
            <w:r>
              <w:rPr>
                <w:i/>
                <w:w w:val="100"/>
                <w:sz w:val="28"/>
              </w:rPr>
              <w:t>5</w:t>
            </w:r>
          </w:p>
        </w:tc>
        <w:tc>
          <w:tcPr>
            <w:tcW w:w="1132" w:type="dxa"/>
          </w:tcPr>
          <w:p>
            <w:pPr>
              <w:pStyle w:val="TableParagraph"/>
              <w:spacing w:line="308" w:lineRule="exact" w:before="9"/>
              <w:ind w:left="17"/>
              <w:jc w:val="center"/>
              <w:rPr>
                <w:i/>
                <w:sz w:val="28"/>
              </w:rPr>
            </w:pPr>
            <w:r>
              <w:rPr>
                <w:i/>
                <w:w w:val="100"/>
                <w:sz w:val="28"/>
              </w:rPr>
              <w:t>6</w:t>
            </w:r>
          </w:p>
        </w:tc>
      </w:tr>
      <w:tr>
        <w:trPr>
          <w:trHeight w:val="1089" w:hRule="atLeast"/>
        </w:trPr>
        <w:tc>
          <w:tcPr>
            <w:tcW w:w="3545" w:type="dxa"/>
          </w:tcPr>
          <w:p>
            <w:pPr>
              <w:pStyle w:val="TableParagraph"/>
              <w:spacing w:before="7"/>
              <w:ind w:left="14" w:right="393"/>
              <w:rPr>
                <w:sz w:val="28"/>
              </w:rPr>
            </w:pPr>
            <w:r>
              <w:rPr>
                <w:sz w:val="28"/>
              </w:rPr>
              <w:t>Продуктивн. бульдозера з двосекційн. відвалом при</w:t>
            </w:r>
          </w:p>
          <w:p>
            <w:pPr>
              <w:pStyle w:val="TableParagraph"/>
              <w:spacing w:line="264" w:lineRule="exact" w:before="38"/>
              <w:ind w:left="14"/>
              <w:rPr>
                <w:i/>
                <w:sz w:val="15"/>
              </w:rPr>
            </w:pPr>
            <w:r>
              <w:rPr>
                <w:sz w:val="28"/>
              </w:rPr>
              <w:t>переміщ. окр. уламків, </w:t>
            </w:r>
            <w:r>
              <w:rPr>
                <w:i/>
                <w:position w:val="2"/>
                <w:sz w:val="26"/>
              </w:rPr>
              <w:t>П </w:t>
            </w:r>
            <w:r>
              <w:rPr>
                <w:i/>
                <w:position w:val="14"/>
                <w:sz w:val="15"/>
              </w:rPr>
              <w:t>ДУ</w:t>
            </w:r>
          </w:p>
          <w:p>
            <w:pPr>
              <w:pStyle w:val="TableParagraph"/>
              <w:spacing w:line="95" w:lineRule="exact"/>
              <w:ind w:right="411"/>
              <w:jc w:val="right"/>
              <w:rPr>
                <w:i/>
                <w:sz w:val="15"/>
              </w:rPr>
            </w:pPr>
            <w:r>
              <w:rPr>
                <w:i/>
                <w:w w:val="104"/>
                <w:sz w:val="15"/>
              </w:rPr>
              <w:t>е</w:t>
            </w:r>
          </w:p>
        </w:tc>
        <w:tc>
          <w:tcPr>
            <w:tcW w:w="991" w:type="dxa"/>
          </w:tcPr>
          <w:p>
            <w:pPr>
              <w:pStyle w:val="TableParagraph"/>
              <w:spacing w:line="295" w:lineRule="auto" w:before="211"/>
              <w:ind w:left="300" w:right="292" w:firstLine="131"/>
              <w:rPr>
                <w:sz w:val="26"/>
              </w:rPr>
            </w:pPr>
            <w:r>
              <w:rPr>
                <w:sz w:val="26"/>
              </w:rPr>
              <w:t>т год</w:t>
            </w:r>
          </w:p>
        </w:tc>
        <w:tc>
          <w:tcPr>
            <w:tcW w:w="1132" w:type="dxa"/>
          </w:tcPr>
          <w:p>
            <w:pPr>
              <w:pStyle w:val="TableParagraph"/>
              <w:spacing w:before="4"/>
              <w:rPr>
                <w:i/>
                <w:sz w:val="33"/>
              </w:rPr>
            </w:pPr>
          </w:p>
          <w:p>
            <w:pPr>
              <w:pStyle w:val="TableParagraph"/>
              <w:ind w:right="237"/>
              <w:jc w:val="right"/>
              <w:rPr>
                <w:sz w:val="28"/>
              </w:rPr>
            </w:pPr>
            <w:r>
              <w:rPr>
                <w:sz w:val="28"/>
              </w:rPr>
              <w:t>0,038</w:t>
            </w:r>
          </w:p>
        </w:tc>
        <w:tc>
          <w:tcPr>
            <w:tcW w:w="993" w:type="dxa"/>
          </w:tcPr>
          <w:p>
            <w:pPr>
              <w:pStyle w:val="TableParagraph"/>
              <w:spacing w:before="4"/>
              <w:rPr>
                <w:i/>
                <w:sz w:val="33"/>
              </w:rPr>
            </w:pPr>
          </w:p>
          <w:p>
            <w:pPr>
              <w:pStyle w:val="TableParagraph"/>
              <w:ind w:left="89" w:right="79"/>
              <w:jc w:val="center"/>
              <w:rPr>
                <w:sz w:val="28"/>
              </w:rPr>
            </w:pPr>
            <w:r>
              <w:rPr>
                <w:sz w:val="28"/>
              </w:rPr>
              <w:t>0,04</w:t>
            </w:r>
          </w:p>
        </w:tc>
        <w:tc>
          <w:tcPr>
            <w:tcW w:w="1277" w:type="dxa"/>
          </w:tcPr>
          <w:p>
            <w:pPr>
              <w:pStyle w:val="TableParagraph"/>
              <w:spacing w:before="4"/>
              <w:rPr>
                <w:i/>
                <w:sz w:val="33"/>
              </w:rPr>
            </w:pPr>
          </w:p>
          <w:p>
            <w:pPr>
              <w:pStyle w:val="TableParagraph"/>
              <w:ind w:left="396"/>
              <w:rPr>
                <w:sz w:val="28"/>
              </w:rPr>
            </w:pPr>
            <w:r>
              <w:rPr>
                <w:sz w:val="28"/>
              </w:rPr>
              <w:t>0,04</w:t>
            </w:r>
          </w:p>
        </w:tc>
        <w:tc>
          <w:tcPr>
            <w:tcW w:w="1132" w:type="dxa"/>
          </w:tcPr>
          <w:p>
            <w:pPr>
              <w:pStyle w:val="TableParagraph"/>
              <w:spacing w:before="4"/>
              <w:rPr>
                <w:i/>
                <w:sz w:val="33"/>
              </w:rPr>
            </w:pPr>
          </w:p>
          <w:p>
            <w:pPr>
              <w:pStyle w:val="TableParagraph"/>
              <w:ind w:left="93" w:right="79"/>
              <w:jc w:val="center"/>
              <w:rPr>
                <w:sz w:val="28"/>
              </w:rPr>
            </w:pPr>
            <w:r>
              <w:rPr>
                <w:sz w:val="28"/>
              </w:rPr>
              <w:t>0,045</w:t>
            </w:r>
          </w:p>
        </w:tc>
      </w:tr>
      <w:tr>
        <w:trPr>
          <w:trHeight w:val="705" w:hRule="atLeast"/>
        </w:trPr>
        <w:tc>
          <w:tcPr>
            <w:tcW w:w="3545" w:type="dxa"/>
          </w:tcPr>
          <w:p>
            <w:pPr>
              <w:pStyle w:val="TableParagraph"/>
              <w:tabs>
                <w:tab w:pos="1775" w:val="left" w:leader="none"/>
              </w:tabs>
              <w:spacing w:line="252" w:lineRule="exact" w:before="175"/>
              <w:ind w:left="14"/>
              <w:rPr>
                <w:i/>
                <w:sz w:val="14"/>
              </w:rPr>
            </w:pPr>
            <w:r>
              <w:rPr>
                <w:sz w:val="28"/>
              </w:rPr>
              <w:t>Показник</w:t>
            </w:r>
            <w:r>
              <w:rPr>
                <w:spacing w:val="49"/>
                <w:sz w:val="28"/>
              </w:rPr>
              <w:t> </w:t>
            </w:r>
            <w:r>
              <w:rPr>
                <w:i/>
                <w:position w:val="1"/>
                <w:sz w:val="26"/>
              </w:rPr>
              <w:t>М</w:t>
              <w:tab/>
            </w:r>
            <w:r>
              <w:rPr>
                <w:sz w:val="28"/>
              </w:rPr>
              <w:t>/</w:t>
            </w:r>
            <w:r>
              <w:rPr>
                <w:spacing w:val="-22"/>
                <w:sz w:val="28"/>
              </w:rPr>
              <w:t> </w:t>
            </w:r>
            <w:r>
              <w:rPr>
                <w:i/>
                <w:spacing w:val="16"/>
                <w:position w:val="1"/>
                <w:sz w:val="24"/>
              </w:rPr>
              <w:t>П</w:t>
            </w:r>
            <w:r>
              <w:rPr>
                <w:i/>
                <w:spacing w:val="16"/>
                <w:position w:val="12"/>
                <w:sz w:val="14"/>
              </w:rPr>
              <w:t>ТМ</w:t>
            </w:r>
          </w:p>
          <w:p>
            <w:pPr>
              <w:pStyle w:val="TableParagraph"/>
              <w:tabs>
                <w:tab w:pos="720" w:val="left" w:leader="none"/>
              </w:tabs>
              <w:spacing w:line="103" w:lineRule="exact"/>
              <w:ind w:left="160"/>
              <w:jc w:val="center"/>
              <w:rPr>
                <w:i/>
                <w:sz w:val="14"/>
              </w:rPr>
            </w:pPr>
            <w:r>
              <w:rPr>
                <w:i/>
                <w:spacing w:val="3"/>
                <w:w w:val="105"/>
                <w:sz w:val="15"/>
              </w:rPr>
              <w:t>ТБ</w:t>
              <w:tab/>
            </w:r>
            <w:r>
              <w:rPr>
                <w:i/>
                <w:w w:val="105"/>
                <w:position w:val="1"/>
                <w:sz w:val="14"/>
              </w:rPr>
              <w:t>е</w:t>
            </w:r>
          </w:p>
        </w:tc>
        <w:tc>
          <w:tcPr>
            <w:tcW w:w="991" w:type="dxa"/>
          </w:tcPr>
          <w:p>
            <w:pPr>
              <w:pStyle w:val="TableParagraph"/>
              <w:tabs>
                <w:tab w:pos="566" w:val="left" w:leader="none"/>
              </w:tabs>
              <w:spacing w:line="402" w:lineRule="exact" w:before="61"/>
              <w:ind w:left="75"/>
              <w:rPr>
                <w:sz w:val="25"/>
              </w:rPr>
            </w:pPr>
            <w:r>
              <w:rPr>
                <w:i/>
                <w:w w:val="105"/>
                <w:position w:val="16"/>
                <w:sz w:val="25"/>
              </w:rPr>
              <w:t>т</w:t>
              <w:tab/>
            </w:r>
            <w:r>
              <w:rPr>
                <w:spacing w:val="3"/>
                <w:w w:val="105"/>
                <w:sz w:val="25"/>
              </w:rPr>
              <w:t>год</w:t>
            </w:r>
          </w:p>
          <w:p>
            <w:pPr>
              <w:pStyle w:val="TableParagraph"/>
              <w:spacing w:line="222" w:lineRule="exact"/>
              <w:ind w:left="171"/>
              <w:rPr>
                <w:sz w:val="25"/>
              </w:rPr>
            </w:pPr>
            <w:r>
              <w:rPr>
                <w:w w:val="103"/>
                <w:sz w:val="25"/>
              </w:rPr>
              <w:t>т</w:t>
            </w:r>
          </w:p>
        </w:tc>
        <w:tc>
          <w:tcPr>
            <w:tcW w:w="1132" w:type="dxa"/>
          </w:tcPr>
          <w:p>
            <w:pPr>
              <w:pStyle w:val="TableParagraph"/>
              <w:spacing w:before="192"/>
              <w:ind w:left="322"/>
              <w:rPr>
                <w:sz w:val="28"/>
              </w:rPr>
            </w:pPr>
            <w:r>
              <w:rPr>
                <w:sz w:val="28"/>
              </w:rPr>
              <w:t>0,39</w:t>
            </w:r>
          </w:p>
        </w:tc>
        <w:tc>
          <w:tcPr>
            <w:tcW w:w="993" w:type="dxa"/>
          </w:tcPr>
          <w:p>
            <w:pPr>
              <w:pStyle w:val="TableParagraph"/>
              <w:spacing w:before="192"/>
              <w:ind w:left="89" w:right="79"/>
              <w:jc w:val="center"/>
              <w:rPr>
                <w:sz w:val="28"/>
              </w:rPr>
            </w:pPr>
            <w:r>
              <w:rPr>
                <w:sz w:val="28"/>
              </w:rPr>
              <w:t>0,31</w:t>
            </w:r>
          </w:p>
        </w:tc>
        <w:tc>
          <w:tcPr>
            <w:tcW w:w="1277" w:type="dxa"/>
          </w:tcPr>
          <w:p>
            <w:pPr>
              <w:pStyle w:val="TableParagraph"/>
              <w:spacing w:before="192"/>
              <w:ind w:left="396"/>
              <w:rPr>
                <w:sz w:val="28"/>
              </w:rPr>
            </w:pPr>
            <w:r>
              <w:rPr>
                <w:sz w:val="28"/>
              </w:rPr>
              <w:t>0,48</w:t>
            </w:r>
          </w:p>
        </w:tc>
        <w:tc>
          <w:tcPr>
            <w:tcW w:w="1132" w:type="dxa"/>
          </w:tcPr>
          <w:p>
            <w:pPr>
              <w:pStyle w:val="TableParagraph"/>
              <w:spacing w:before="192"/>
              <w:ind w:left="93" w:right="77"/>
              <w:jc w:val="center"/>
              <w:rPr>
                <w:sz w:val="28"/>
              </w:rPr>
            </w:pPr>
            <w:r>
              <w:rPr>
                <w:sz w:val="28"/>
              </w:rPr>
              <w:t>0,29</w:t>
            </w:r>
          </w:p>
        </w:tc>
      </w:tr>
      <w:tr>
        <w:trPr>
          <w:trHeight w:val="707" w:hRule="atLeast"/>
        </w:trPr>
        <w:tc>
          <w:tcPr>
            <w:tcW w:w="3545" w:type="dxa"/>
          </w:tcPr>
          <w:p>
            <w:pPr>
              <w:pStyle w:val="TableParagraph"/>
              <w:tabs>
                <w:tab w:pos="1850" w:val="left" w:leader="none"/>
              </w:tabs>
              <w:spacing w:line="253" w:lineRule="exact" w:before="169"/>
              <w:ind w:left="14"/>
              <w:rPr>
                <w:i/>
                <w:sz w:val="14"/>
              </w:rPr>
            </w:pPr>
            <w:r>
              <w:rPr>
                <w:w w:val="105"/>
                <w:sz w:val="28"/>
              </w:rPr>
              <w:t>Показник</w:t>
            </w:r>
            <w:r>
              <w:rPr>
                <w:spacing w:val="20"/>
                <w:w w:val="105"/>
                <w:sz w:val="28"/>
              </w:rPr>
              <w:t> </w:t>
            </w:r>
            <w:r>
              <w:rPr>
                <w:i/>
                <w:w w:val="105"/>
                <w:position w:val="1"/>
                <w:sz w:val="24"/>
              </w:rPr>
              <w:t>М</w:t>
              <w:tab/>
            </w:r>
            <w:r>
              <w:rPr>
                <w:w w:val="105"/>
                <w:sz w:val="28"/>
              </w:rPr>
              <w:t>/</w:t>
            </w:r>
            <w:r>
              <w:rPr>
                <w:spacing w:val="-22"/>
                <w:w w:val="105"/>
                <w:sz w:val="28"/>
              </w:rPr>
              <w:t> </w:t>
            </w:r>
            <w:r>
              <w:rPr>
                <w:i/>
                <w:spacing w:val="6"/>
                <w:w w:val="105"/>
                <w:sz w:val="25"/>
              </w:rPr>
              <w:t>П</w:t>
            </w:r>
            <w:r>
              <w:rPr>
                <w:i/>
                <w:spacing w:val="6"/>
                <w:w w:val="105"/>
                <w:position w:val="11"/>
                <w:sz w:val="14"/>
              </w:rPr>
              <w:t>ТрМ</w:t>
            </w:r>
          </w:p>
          <w:p>
            <w:pPr>
              <w:pStyle w:val="TableParagraph"/>
              <w:tabs>
                <w:tab w:pos="893" w:val="left" w:leader="none"/>
              </w:tabs>
              <w:spacing w:line="102" w:lineRule="exact"/>
              <w:ind w:left="251"/>
              <w:jc w:val="center"/>
              <w:rPr>
                <w:i/>
                <w:sz w:val="14"/>
              </w:rPr>
            </w:pPr>
            <w:r>
              <w:rPr>
                <w:i/>
                <w:spacing w:val="5"/>
                <w:w w:val="110"/>
                <w:position w:val="1"/>
                <w:sz w:val="14"/>
              </w:rPr>
              <w:t>ТрБ</w:t>
              <w:tab/>
            </w:r>
            <w:r>
              <w:rPr>
                <w:i/>
                <w:w w:val="110"/>
                <w:sz w:val="14"/>
              </w:rPr>
              <w:t>е</w:t>
            </w:r>
          </w:p>
        </w:tc>
        <w:tc>
          <w:tcPr>
            <w:tcW w:w="991" w:type="dxa"/>
          </w:tcPr>
          <w:p>
            <w:pPr>
              <w:pStyle w:val="TableParagraph"/>
              <w:tabs>
                <w:tab w:pos="566" w:val="left" w:leader="none"/>
              </w:tabs>
              <w:spacing w:line="402" w:lineRule="exact" w:before="63"/>
              <w:ind w:left="75"/>
              <w:rPr>
                <w:sz w:val="25"/>
              </w:rPr>
            </w:pPr>
            <w:r>
              <w:rPr>
                <w:i/>
                <w:w w:val="105"/>
                <w:position w:val="16"/>
                <w:sz w:val="25"/>
              </w:rPr>
              <w:t>т</w:t>
              <w:tab/>
            </w:r>
            <w:r>
              <w:rPr>
                <w:spacing w:val="3"/>
                <w:w w:val="105"/>
                <w:sz w:val="25"/>
              </w:rPr>
              <w:t>год</w:t>
            </w:r>
          </w:p>
          <w:p>
            <w:pPr>
              <w:pStyle w:val="TableParagraph"/>
              <w:spacing w:line="223" w:lineRule="exact"/>
              <w:ind w:left="171"/>
              <w:rPr>
                <w:sz w:val="25"/>
              </w:rPr>
            </w:pPr>
            <w:r>
              <w:rPr>
                <w:w w:val="103"/>
                <w:sz w:val="25"/>
              </w:rPr>
              <w:t>т</w:t>
            </w:r>
          </w:p>
        </w:tc>
        <w:tc>
          <w:tcPr>
            <w:tcW w:w="1132" w:type="dxa"/>
          </w:tcPr>
          <w:p>
            <w:pPr>
              <w:pStyle w:val="TableParagraph"/>
              <w:spacing w:before="194"/>
              <w:ind w:left="322"/>
              <w:rPr>
                <w:sz w:val="28"/>
              </w:rPr>
            </w:pPr>
            <w:r>
              <w:rPr>
                <w:sz w:val="28"/>
              </w:rPr>
              <w:t>0,33</w:t>
            </w:r>
          </w:p>
        </w:tc>
        <w:tc>
          <w:tcPr>
            <w:tcW w:w="993" w:type="dxa"/>
          </w:tcPr>
          <w:p>
            <w:pPr>
              <w:pStyle w:val="TableParagraph"/>
              <w:spacing w:before="194"/>
              <w:ind w:left="89" w:right="80"/>
              <w:jc w:val="center"/>
              <w:rPr>
                <w:sz w:val="28"/>
              </w:rPr>
            </w:pPr>
            <w:r>
              <w:rPr>
                <w:sz w:val="28"/>
              </w:rPr>
              <w:t>0,26</w:t>
            </w:r>
          </w:p>
        </w:tc>
        <w:tc>
          <w:tcPr>
            <w:tcW w:w="1277" w:type="dxa"/>
          </w:tcPr>
          <w:p>
            <w:pPr>
              <w:pStyle w:val="TableParagraph"/>
              <w:spacing w:before="194"/>
              <w:ind w:left="25" w:right="9"/>
              <w:jc w:val="center"/>
              <w:rPr>
                <w:sz w:val="28"/>
              </w:rPr>
            </w:pPr>
            <w:r>
              <w:rPr>
                <w:sz w:val="28"/>
              </w:rPr>
              <w:t>0,4</w:t>
            </w:r>
          </w:p>
        </w:tc>
        <w:tc>
          <w:tcPr>
            <w:tcW w:w="1132" w:type="dxa"/>
          </w:tcPr>
          <w:p>
            <w:pPr>
              <w:pStyle w:val="TableParagraph"/>
              <w:spacing w:before="194"/>
              <w:ind w:left="93" w:right="76"/>
              <w:jc w:val="center"/>
              <w:rPr>
                <w:sz w:val="28"/>
              </w:rPr>
            </w:pPr>
            <w:r>
              <w:rPr>
                <w:sz w:val="28"/>
              </w:rPr>
              <w:t>0,24</w:t>
            </w:r>
          </w:p>
        </w:tc>
      </w:tr>
      <w:tr>
        <w:trPr>
          <w:trHeight w:val="708" w:hRule="atLeast"/>
        </w:trPr>
        <w:tc>
          <w:tcPr>
            <w:tcW w:w="3545" w:type="dxa"/>
          </w:tcPr>
          <w:p>
            <w:pPr>
              <w:pStyle w:val="TableParagraph"/>
              <w:tabs>
                <w:tab w:pos="1830" w:val="left" w:leader="none"/>
              </w:tabs>
              <w:spacing w:line="252" w:lineRule="exact" w:before="168"/>
              <w:ind w:left="14"/>
              <w:rPr>
                <w:i/>
                <w:sz w:val="14"/>
              </w:rPr>
            </w:pPr>
            <w:r>
              <w:rPr>
                <w:sz w:val="28"/>
              </w:rPr>
              <w:t>Показник</w:t>
            </w:r>
            <w:r>
              <w:rPr>
                <w:spacing w:val="54"/>
                <w:sz w:val="28"/>
              </w:rPr>
              <w:t> </w:t>
            </w:r>
            <w:r>
              <w:rPr>
                <w:i/>
                <w:position w:val="1"/>
                <w:sz w:val="24"/>
              </w:rPr>
              <w:t>М</w:t>
              <w:tab/>
            </w:r>
            <w:r>
              <w:rPr>
                <w:sz w:val="28"/>
              </w:rPr>
              <w:t>/ </w:t>
            </w:r>
            <w:r>
              <w:rPr>
                <w:i/>
                <w:position w:val="1"/>
                <w:sz w:val="24"/>
              </w:rPr>
              <w:t>П</w:t>
            </w:r>
            <w:r>
              <w:rPr>
                <w:i/>
                <w:spacing w:val="-14"/>
                <w:position w:val="1"/>
                <w:sz w:val="24"/>
              </w:rPr>
              <w:t> </w:t>
            </w:r>
            <w:r>
              <w:rPr>
                <w:i/>
                <w:position w:val="12"/>
                <w:sz w:val="14"/>
              </w:rPr>
              <w:t>ДМ</w:t>
            </w:r>
          </w:p>
          <w:p>
            <w:pPr>
              <w:pStyle w:val="TableParagraph"/>
              <w:tabs>
                <w:tab w:pos="854" w:val="left" w:leader="none"/>
              </w:tabs>
              <w:spacing w:line="91" w:lineRule="exact"/>
              <w:ind w:left="255"/>
              <w:jc w:val="center"/>
              <w:rPr>
                <w:i/>
                <w:sz w:val="14"/>
              </w:rPr>
            </w:pPr>
            <w:r>
              <w:rPr>
                <w:i/>
                <w:w w:val="110"/>
                <w:sz w:val="14"/>
              </w:rPr>
              <w:t>ДБ</w:t>
              <w:tab/>
              <w:t>е</w:t>
            </w:r>
          </w:p>
        </w:tc>
        <w:tc>
          <w:tcPr>
            <w:tcW w:w="991" w:type="dxa"/>
          </w:tcPr>
          <w:p>
            <w:pPr>
              <w:pStyle w:val="TableParagraph"/>
              <w:tabs>
                <w:tab w:pos="566" w:val="left" w:leader="none"/>
              </w:tabs>
              <w:spacing w:line="163" w:lineRule="auto" w:before="136"/>
              <w:ind w:left="171" w:right="33" w:hanging="96"/>
              <w:rPr>
                <w:sz w:val="25"/>
              </w:rPr>
            </w:pPr>
            <w:r>
              <w:rPr>
                <w:i/>
                <w:w w:val="105"/>
                <w:position w:val="16"/>
                <w:sz w:val="25"/>
              </w:rPr>
              <w:t>т</w:t>
              <w:tab/>
            </w:r>
            <w:r>
              <w:rPr>
                <w:spacing w:val="-3"/>
                <w:w w:val="105"/>
                <w:sz w:val="25"/>
              </w:rPr>
              <w:t>год </w:t>
            </w:r>
            <w:r>
              <w:rPr>
                <w:w w:val="105"/>
                <w:sz w:val="25"/>
              </w:rPr>
              <w:t>т</w:t>
            </w:r>
          </w:p>
        </w:tc>
        <w:tc>
          <w:tcPr>
            <w:tcW w:w="1132" w:type="dxa"/>
          </w:tcPr>
          <w:p>
            <w:pPr>
              <w:pStyle w:val="TableParagraph"/>
              <w:spacing w:before="192"/>
              <w:ind w:left="322"/>
              <w:rPr>
                <w:sz w:val="28"/>
              </w:rPr>
            </w:pPr>
            <w:r>
              <w:rPr>
                <w:sz w:val="28"/>
              </w:rPr>
              <w:t>0,34</w:t>
            </w:r>
          </w:p>
        </w:tc>
        <w:tc>
          <w:tcPr>
            <w:tcW w:w="993" w:type="dxa"/>
          </w:tcPr>
          <w:p>
            <w:pPr>
              <w:pStyle w:val="TableParagraph"/>
              <w:spacing w:before="192"/>
              <w:ind w:left="89" w:right="80"/>
              <w:jc w:val="center"/>
              <w:rPr>
                <w:sz w:val="28"/>
              </w:rPr>
            </w:pPr>
            <w:r>
              <w:rPr>
                <w:sz w:val="28"/>
              </w:rPr>
              <w:t>0,27</w:t>
            </w:r>
          </w:p>
        </w:tc>
        <w:tc>
          <w:tcPr>
            <w:tcW w:w="1277" w:type="dxa"/>
          </w:tcPr>
          <w:p>
            <w:pPr>
              <w:pStyle w:val="TableParagraph"/>
              <w:spacing w:before="192"/>
              <w:ind w:left="396"/>
              <w:rPr>
                <w:sz w:val="28"/>
              </w:rPr>
            </w:pPr>
            <w:r>
              <w:rPr>
                <w:sz w:val="28"/>
              </w:rPr>
              <w:t>0,42</w:t>
            </w:r>
          </w:p>
        </w:tc>
        <w:tc>
          <w:tcPr>
            <w:tcW w:w="1132" w:type="dxa"/>
          </w:tcPr>
          <w:p>
            <w:pPr>
              <w:pStyle w:val="TableParagraph"/>
              <w:spacing w:before="192"/>
              <w:ind w:left="93" w:right="77"/>
              <w:jc w:val="center"/>
              <w:rPr>
                <w:sz w:val="28"/>
              </w:rPr>
            </w:pPr>
            <w:r>
              <w:rPr>
                <w:sz w:val="28"/>
              </w:rPr>
              <w:t>0,25</w:t>
            </w:r>
          </w:p>
        </w:tc>
      </w:tr>
      <w:tr>
        <w:trPr>
          <w:trHeight w:val="705" w:hRule="atLeast"/>
        </w:trPr>
        <w:tc>
          <w:tcPr>
            <w:tcW w:w="3545" w:type="dxa"/>
          </w:tcPr>
          <w:p>
            <w:pPr>
              <w:pStyle w:val="TableParagraph"/>
              <w:tabs>
                <w:tab w:pos="1775" w:val="left" w:leader="none"/>
              </w:tabs>
              <w:spacing w:line="252" w:lineRule="exact" w:before="175"/>
              <w:ind w:left="14"/>
              <w:rPr>
                <w:i/>
                <w:sz w:val="14"/>
              </w:rPr>
            </w:pPr>
            <w:r>
              <w:rPr>
                <w:sz w:val="28"/>
              </w:rPr>
              <w:t>Показник</w:t>
            </w:r>
            <w:r>
              <w:rPr>
                <w:spacing w:val="49"/>
                <w:sz w:val="28"/>
              </w:rPr>
              <w:t> </w:t>
            </w:r>
            <w:r>
              <w:rPr>
                <w:i/>
                <w:position w:val="1"/>
                <w:sz w:val="26"/>
              </w:rPr>
              <w:t>М</w:t>
              <w:tab/>
            </w:r>
            <w:r>
              <w:rPr>
                <w:sz w:val="28"/>
              </w:rPr>
              <w:t>/ </w:t>
            </w:r>
            <w:r>
              <w:rPr>
                <w:i/>
                <w:position w:val="1"/>
                <w:sz w:val="24"/>
              </w:rPr>
              <w:t>П</w:t>
            </w:r>
            <w:r>
              <w:rPr>
                <w:i/>
                <w:spacing w:val="-41"/>
                <w:position w:val="1"/>
                <w:sz w:val="24"/>
              </w:rPr>
              <w:t> </w:t>
            </w:r>
            <w:r>
              <w:rPr>
                <w:i/>
                <w:spacing w:val="12"/>
                <w:position w:val="12"/>
                <w:sz w:val="14"/>
              </w:rPr>
              <w:t>ТУ</w:t>
            </w:r>
          </w:p>
          <w:p>
            <w:pPr>
              <w:pStyle w:val="TableParagraph"/>
              <w:tabs>
                <w:tab w:pos="733" w:val="left" w:leader="none"/>
              </w:tabs>
              <w:spacing w:line="103" w:lineRule="exact"/>
              <w:ind w:left="166"/>
              <w:jc w:val="center"/>
              <w:rPr>
                <w:i/>
                <w:sz w:val="14"/>
              </w:rPr>
            </w:pPr>
            <w:r>
              <w:rPr>
                <w:i/>
                <w:spacing w:val="3"/>
                <w:w w:val="105"/>
                <w:sz w:val="15"/>
              </w:rPr>
              <w:t>ТБ</w:t>
              <w:tab/>
            </w:r>
            <w:r>
              <w:rPr>
                <w:i/>
                <w:w w:val="105"/>
                <w:position w:val="1"/>
                <w:sz w:val="14"/>
              </w:rPr>
              <w:t>е</w:t>
            </w:r>
          </w:p>
        </w:tc>
        <w:tc>
          <w:tcPr>
            <w:tcW w:w="991" w:type="dxa"/>
          </w:tcPr>
          <w:p>
            <w:pPr>
              <w:pStyle w:val="TableParagraph"/>
              <w:tabs>
                <w:tab w:pos="566" w:val="left" w:leader="none"/>
              </w:tabs>
              <w:spacing w:line="402" w:lineRule="exact" w:before="60"/>
              <w:ind w:left="75"/>
              <w:rPr>
                <w:sz w:val="25"/>
              </w:rPr>
            </w:pPr>
            <w:r>
              <w:rPr>
                <w:i/>
                <w:w w:val="105"/>
                <w:position w:val="16"/>
                <w:sz w:val="25"/>
              </w:rPr>
              <w:t>т</w:t>
              <w:tab/>
            </w:r>
            <w:r>
              <w:rPr>
                <w:spacing w:val="3"/>
                <w:w w:val="105"/>
                <w:sz w:val="25"/>
              </w:rPr>
              <w:t>год</w:t>
            </w:r>
          </w:p>
          <w:p>
            <w:pPr>
              <w:pStyle w:val="TableParagraph"/>
              <w:spacing w:line="223" w:lineRule="exact"/>
              <w:ind w:left="171"/>
              <w:rPr>
                <w:sz w:val="25"/>
              </w:rPr>
            </w:pPr>
            <w:r>
              <w:rPr>
                <w:w w:val="103"/>
                <w:sz w:val="25"/>
              </w:rPr>
              <w:t>т</w:t>
            </w:r>
          </w:p>
        </w:tc>
        <w:tc>
          <w:tcPr>
            <w:tcW w:w="1132" w:type="dxa"/>
          </w:tcPr>
          <w:p>
            <w:pPr>
              <w:pStyle w:val="TableParagraph"/>
              <w:spacing w:before="192"/>
              <w:ind w:right="168"/>
              <w:jc w:val="right"/>
              <w:rPr>
                <w:sz w:val="28"/>
              </w:rPr>
            </w:pPr>
            <w:r>
              <w:rPr>
                <w:sz w:val="28"/>
              </w:rPr>
              <w:t>291,04</w:t>
            </w:r>
          </w:p>
        </w:tc>
        <w:tc>
          <w:tcPr>
            <w:tcW w:w="993" w:type="dxa"/>
          </w:tcPr>
          <w:p>
            <w:pPr>
              <w:pStyle w:val="TableParagraph"/>
              <w:spacing w:before="192"/>
              <w:ind w:left="89" w:right="78"/>
              <w:jc w:val="center"/>
              <w:rPr>
                <w:sz w:val="28"/>
              </w:rPr>
            </w:pPr>
            <w:r>
              <w:rPr>
                <w:sz w:val="28"/>
              </w:rPr>
              <w:t>298,18</w:t>
            </w:r>
          </w:p>
        </w:tc>
        <w:tc>
          <w:tcPr>
            <w:tcW w:w="1277" w:type="dxa"/>
          </w:tcPr>
          <w:p>
            <w:pPr>
              <w:pStyle w:val="TableParagraph"/>
              <w:spacing w:before="192"/>
              <w:ind w:right="238"/>
              <w:jc w:val="right"/>
              <w:rPr>
                <w:sz w:val="28"/>
              </w:rPr>
            </w:pPr>
            <w:r>
              <w:rPr>
                <w:sz w:val="28"/>
              </w:rPr>
              <w:t>909,11</w:t>
            </w:r>
          </w:p>
        </w:tc>
        <w:tc>
          <w:tcPr>
            <w:tcW w:w="1132" w:type="dxa"/>
          </w:tcPr>
          <w:p>
            <w:pPr>
              <w:pStyle w:val="TableParagraph"/>
              <w:spacing w:before="192"/>
              <w:ind w:left="93" w:right="79"/>
              <w:jc w:val="center"/>
              <w:rPr>
                <w:sz w:val="28"/>
              </w:rPr>
            </w:pPr>
            <w:r>
              <w:rPr>
                <w:sz w:val="28"/>
              </w:rPr>
              <w:t>2492,42</w:t>
            </w:r>
          </w:p>
        </w:tc>
      </w:tr>
      <w:tr>
        <w:trPr>
          <w:trHeight w:val="707" w:hRule="atLeast"/>
        </w:trPr>
        <w:tc>
          <w:tcPr>
            <w:tcW w:w="3545" w:type="dxa"/>
          </w:tcPr>
          <w:p>
            <w:pPr>
              <w:pStyle w:val="TableParagraph"/>
              <w:tabs>
                <w:tab w:pos="1850" w:val="left" w:leader="none"/>
              </w:tabs>
              <w:spacing w:line="252" w:lineRule="exact" w:before="168"/>
              <w:ind w:left="14"/>
              <w:rPr>
                <w:i/>
                <w:sz w:val="14"/>
              </w:rPr>
            </w:pPr>
            <w:r>
              <w:rPr>
                <w:sz w:val="28"/>
              </w:rPr>
              <w:t>Показник</w:t>
            </w:r>
            <w:r>
              <w:rPr>
                <w:spacing w:val="52"/>
                <w:sz w:val="28"/>
              </w:rPr>
              <w:t> </w:t>
            </w:r>
            <w:r>
              <w:rPr>
                <w:i/>
                <w:position w:val="1"/>
                <w:sz w:val="24"/>
              </w:rPr>
              <w:t>М</w:t>
              <w:tab/>
            </w:r>
            <w:r>
              <w:rPr>
                <w:sz w:val="28"/>
              </w:rPr>
              <w:t>/</w:t>
            </w:r>
            <w:r>
              <w:rPr>
                <w:spacing w:val="-19"/>
                <w:sz w:val="28"/>
              </w:rPr>
              <w:t> </w:t>
            </w:r>
            <w:r>
              <w:rPr>
                <w:i/>
                <w:spacing w:val="11"/>
                <w:position w:val="1"/>
                <w:sz w:val="24"/>
              </w:rPr>
              <w:t>П</w:t>
            </w:r>
            <w:r>
              <w:rPr>
                <w:i/>
                <w:spacing w:val="11"/>
                <w:position w:val="12"/>
                <w:sz w:val="14"/>
              </w:rPr>
              <w:t>ТрУ</w:t>
            </w:r>
          </w:p>
          <w:p>
            <w:pPr>
              <w:pStyle w:val="TableParagraph"/>
              <w:tabs>
                <w:tab w:pos="886" w:val="left" w:leader="none"/>
              </w:tabs>
              <w:spacing w:line="91" w:lineRule="exact"/>
              <w:ind w:left="245"/>
              <w:jc w:val="center"/>
              <w:rPr>
                <w:i/>
                <w:sz w:val="14"/>
              </w:rPr>
            </w:pPr>
            <w:r>
              <w:rPr>
                <w:i/>
                <w:spacing w:val="5"/>
                <w:w w:val="105"/>
                <w:sz w:val="14"/>
              </w:rPr>
              <w:t>ТрБ</w:t>
              <w:tab/>
            </w:r>
            <w:r>
              <w:rPr>
                <w:i/>
                <w:w w:val="105"/>
                <w:sz w:val="14"/>
              </w:rPr>
              <w:t>е</w:t>
            </w:r>
          </w:p>
        </w:tc>
        <w:tc>
          <w:tcPr>
            <w:tcW w:w="991" w:type="dxa"/>
          </w:tcPr>
          <w:p>
            <w:pPr>
              <w:pStyle w:val="TableParagraph"/>
              <w:tabs>
                <w:tab w:pos="566" w:val="left" w:leader="none"/>
              </w:tabs>
              <w:spacing w:line="402" w:lineRule="exact" w:before="63"/>
              <w:ind w:left="75"/>
              <w:rPr>
                <w:sz w:val="25"/>
              </w:rPr>
            </w:pPr>
            <w:r>
              <w:rPr>
                <w:i/>
                <w:w w:val="105"/>
                <w:position w:val="16"/>
                <w:sz w:val="25"/>
              </w:rPr>
              <w:t>т</w:t>
              <w:tab/>
            </w:r>
            <w:r>
              <w:rPr>
                <w:spacing w:val="3"/>
                <w:w w:val="105"/>
                <w:sz w:val="25"/>
              </w:rPr>
              <w:t>год</w:t>
            </w:r>
          </w:p>
          <w:p>
            <w:pPr>
              <w:pStyle w:val="TableParagraph"/>
              <w:spacing w:line="223" w:lineRule="exact"/>
              <w:ind w:left="171"/>
              <w:rPr>
                <w:sz w:val="25"/>
              </w:rPr>
            </w:pPr>
            <w:r>
              <w:rPr>
                <w:w w:val="103"/>
                <w:sz w:val="25"/>
              </w:rPr>
              <w:t>т</w:t>
            </w:r>
          </w:p>
        </w:tc>
        <w:tc>
          <w:tcPr>
            <w:tcW w:w="1132" w:type="dxa"/>
          </w:tcPr>
          <w:p>
            <w:pPr>
              <w:pStyle w:val="TableParagraph"/>
              <w:spacing w:before="194"/>
              <w:ind w:right="168"/>
              <w:jc w:val="right"/>
              <w:rPr>
                <w:sz w:val="28"/>
              </w:rPr>
            </w:pPr>
            <w:r>
              <w:rPr>
                <w:sz w:val="28"/>
              </w:rPr>
              <w:t>272,67</w:t>
            </w:r>
          </w:p>
        </w:tc>
        <w:tc>
          <w:tcPr>
            <w:tcW w:w="993" w:type="dxa"/>
          </w:tcPr>
          <w:p>
            <w:pPr>
              <w:pStyle w:val="TableParagraph"/>
              <w:spacing w:before="194"/>
              <w:ind w:left="89" w:right="78"/>
              <w:jc w:val="center"/>
              <w:rPr>
                <w:sz w:val="28"/>
              </w:rPr>
            </w:pPr>
            <w:r>
              <w:rPr>
                <w:sz w:val="28"/>
              </w:rPr>
              <w:t>292,33</w:t>
            </w:r>
          </w:p>
        </w:tc>
        <w:tc>
          <w:tcPr>
            <w:tcW w:w="1277" w:type="dxa"/>
          </w:tcPr>
          <w:p>
            <w:pPr>
              <w:pStyle w:val="TableParagraph"/>
              <w:spacing w:before="194"/>
              <w:ind w:right="239"/>
              <w:jc w:val="right"/>
              <w:rPr>
                <w:sz w:val="28"/>
              </w:rPr>
            </w:pPr>
            <w:r>
              <w:rPr>
                <w:sz w:val="28"/>
              </w:rPr>
              <w:t>887,17</w:t>
            </w:r>
          </w:p>
        </w:tc>
        <w:tc>
          <w:tcPr>
            <w:tcW w:w="1132" w:type="dxa"/>
          </w:tcPr>
          <w:p>
            <w:pPr>
              <w:pStyle w:val="TableParagraph"/>
              <w:spacing w:before="194"/>
              <w:ind w:left="93" w:right="79"/>
              <w:jc w:val="center"/>
              <w:rPr>
                <w:sz w:val="28"/>
              </w:rPr>
            </w:pPr>
            <w:r>
              <w:rPr>
                <w:sz w:val="28"/>
              </w:rPr>
              <w:t>2237,33</w:t>
            </w:r>
          </w:p>
        </w:tc>
      </w:tr>
      <w:tr>
        <w:trPr>
          <w:trHeight w:val="707" w:hRule="atLeast"/>
        </w:trPr>
        <w:tc>
          <w:tcPr>
            <w:tcW w:w="3545" w:type="dxa"/>
          </w:tcPr>
          <w:p>
            <w:pPr>
              <w:pStyle w:val="TableParagraph"/>
              <w:tabs>
                <w:tab w:pos="1830" w:val="left" w:leader="none"/>
              </w:tabs>
              <w:spacing w:line="252" w:lineRule="exact" w:before="165"/>
              <w:ind w:left="14"/>
              <w:rPr>
                <w:i/>
                <w:sz w:val="14"/>
              </w:rPr>
            </w:pPr>
            <w:r>
              <w:rPr>
                <w:sz w:val="28"/>
              </w:rPr>
              <w:t>Показник</w:t>
            </w:r>
            <w:r>
              <w:rPr>
                <w:spacing w:val="54"/>
                <w:sz w:val="28"/>
              </w:rPr>
              <w:t> </w:t>
            </w:r>
            <w:r>
              <w:rPr>
                <w:i/>
                <w:position w:val="1"/>
                <w:sz w:val="24"/>
              </w:rPr>
              <w:t>М</w:t>
              <w:tab/>
            </w:r>
            <w:r>
              <w:rPr>
                <w:sz w:val="28"/>
              </w:rPr>
              <w:t>/ </w:t>
            </w:r>
            <w:r>
              <w:rPr>
                <w:i/>
                <w:position w:val="1"/>
                <w:sz w:val="24"/>
              </w:rPr>
              <w:t>П</w:t>
            </w:r>
            <w:r>
              <w:rPr>
                <w:i/>
                <w:spacing w:val="-24"/>
                <w:position w:val="1"/>
                <w:sz w:val="24"/>
              </w:rPr>
              <w:t> </w:t>
            </w:r>
            <w:r>
              <w:rPr>
                <w:i/>
                <w:position w:val="12"/>
                <w:sz w:val="14"/>
              </w:rPr>
              <w:t>ДУ</w:t>
            </w:r>
          </w:p>
          <w:p>
            <w:pPr>
              <w:pStyle w:val="TableParagraph"/>
              <w:tabs>
                <w:tab w:pos="831" w:val="left" w:leader="none"/>
              </w:tabs>
              <w:spacing w:line="91" w:lineRule="exact"/>
              <w:ind w:left="244"/>
              <w:jc w:val="center"/>
              <w:rPr>
                <w:i/>
                <w:sz w:val="14"/>
              </w:rPr>
            </w:pPr>
            <w:r>
              <w:rPr>
                <w:i/>
                <w:w w:val="110"/>
                <w:sz w:val="14"/>
              </w:rPr>
              <w:t>ДБ</w:t>
              <w:tab/>
              <w:t>е</w:t>
            </w:r>
          </w:p>
        </w:tc>
        <w:tc>
          <w:tcPr>
            <w:tcW w:w="991" w:type="dxa"/>
          </w:tcPr>
          <w:p>
            <w:pPr>
              <w:pStyle w:val="TableParagraph"/>
              <w:tabs>
                <w:tab w:pos="566" w:val="left" w:leader="none"/>
              </w:tabs>
              <w:spacing w:line="163" w:lineRule="auto" w:before="135"/>
              <w:ind w:left="171" w:right="33" w:hanging="96"/>
              <w:rPr>
                <w:sz w:val="25"/>
              </w:rPr>
            </w:pPr>
            <w:r>
              <w:rPr>
                <w:i/>
                <w:w w:val="105"/>
                <w:position w:val="16"/>
                <w:sz w:val="25"/>
              </w:rPr>
              <w:t>т</w:t>
              <w:tab/>
            </w:r>
            <w:r>
              <w:rPr>
                <w:spacing w:val="-3"/>
                <w:w w:val="105"/>
                <w:sz w:val="25"/>
              </w:rPr>
              <w:t>год </w:t>
            </w:r>
            <w:r>
              <w:rPr>
                <w:w w:val="105"/>
                <w:sz w:val="25"/>
              </w:rPr>
              <w:t>т</w:t>
            </w:r>
          </w:p>
        </w:tc>
        <w:tc>
          <w:tcPr>
            <w:tcW w:w="1132" w:type="dxa"/>
          </w:tcPr>
          <w:p>
            <w:pPr>
              <w:pStyle w:val="TableParagraph"/>
              <w:spacing w:before="192"/>
              <w:ind w:right="168"/>
              <w:jc w:val="right"/>
              <w:rPr>
                <w:sz w:val="28"/>
              </w:rPr>
            </w:pPr>
            <w:r>
              <w:rPr>
                <w:sz w:val="28"/>
              </w:rPr>
              <w:t>212,63</w:t>
            </w:r>
          </w:p>
        </w:tc>
        <w:tc>
          <w:tcPr>
            <w:tcW w:w="993" w:type="dxa"/>
          </w:tcPr>
          <w:p>
            <w:pPr>
              <w:pStyle w:val="TableParagraph"/>
              <w:spacing w:before="192"/>
              <w:ind w:left="89" w:right="78"/>
              <w:jc w:val="center"/>
              <w:rPr>
                <w:sz w:val="28"/>
              </w:rPr>
            </w:pPr>
            <w:r>
              <w:rPr>
                <w:sz w:val="28"/>
              </w:rPr>
              <w:t>221,59</w:t>
            </w:r>
          </w:p>
        </w:tc>
        <w:tc>
          <w:tcPr>
            <w:tcW w:w="1277" w:type="dxa"/>
          </w:tcPr>
          <w:p>
            <w:pPr>
              <w:pStyle w:val="TableParagraph"/>
              <w:spacing w:before="192"/>
              <w:ind w:right="308"/>
              <w:jc w:val="right"/>
              <w:rPr>
                <w:sz w:val="28"/>
              </w:rPr>
            </w:pPr>
            <w:r>
              <w:rPr>
                <w:sz w:val="28"/>
              </w:rPr>
              <w:t>666,2</w:t>
            </w:r>
          </w:p>
        </w:tc>
        <w:tc>
          <w:tcPr>
            <w:tcW w:w="1132" w:type="dxa"/>
          </w:tcPr>
          <w:p>
            <w:pPr>
              <w:pStyle w:val="TableParagraph"/>
              <w:spacing w:before="192"/>
              <w:ind w:left="93" w:right="79"/>
              <w:jc w:val="center"/>
              <w:rPr>
                <w:sz w:val="28"/>
              </w:rPr>
            </w:pPr>
            <w:r>
              <w:rPr>
                <w:sz w:val="28"/>
              </w:rPr>
              <w:t>1493,96</w:t>
            </w:r>
          </w:p>
        </w:tc>
      </w:tr>
    </w:tbl>
    <w:p>
      <w:pPr>
        <w:spacing w:after="0"/>
        <w:jc w:val="center"/>
        <w:rPr>
          <w:sz w:val="28"/>
        </w:rPr>
        <w:sectPr>
          <w:pgSz w:w="11910" w:h="16840"/>
          <w:pgMar w:header="710" w:footer="0" w:top="1040" w:bottom="280" w:left="146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5"/>
        </w:rPr>
      </w:pPr>
    </w:p>
    <w:p>
      <w:pPr>
        <w:pStyle w:val="Heading4"/>
        <w:spacing w:line="360" w:lineRule="auto"/>
        <w:ind w:left="3273" w:right="3809" w:firstLine="808"/>
      </w:pPr>
      <w:r>
        <w:rPr/>
        <w:t>ДОДАТОК  В АКТИ</w:t>
      </w:r>
      <w:r>
        <w:rPr>
          <w:spacing w:val="-10"/>
        </w:rPr>
        <w:t> </w:t>
      </w:r>
      <w:r>
        <w:rPr/>
        <w:t>ВПРОВАДЖЕННЯ</w:t>
      </w:r>
    </w:p>
    <w:p>
      <w:pPr>
        <w:spacing w:before="2"/>
        <w:ind w:left="2781" w:right="0" w:firstLine="0"/>
        <w:jc w:val="left"/>
        <w:rPr>
          <w:b/>
          <w:sz w:val="28"/>
        </w:rPr>
      </w:pPr>
      <w:r>
        <w:rPr>
          <w:b/>
          <w:sz w:val="28"/>
        </w:rPr>
        <w:t>РЕЗУЛЬТАТІВ ДОСЛІДЖЕННЯ</w:t>
      </w:r>
    </w:p>
    <w:p>
      <w:pPr>
        <w:spacing w:after="0"/>
        <w:jc w:val="left"/>
        <w:rPr>
          <w:sz w:val="28"/>
        </w:rPr>
        <w:sectPr>
          <w:pgSz w:w="11910" w:h="16840"/>
          <w:pgMar w:header="710" w:footer="0" w:top="1040" w:bottom="280" w:left="1460" w:right="0"/>
        </w:sectPr>
      </w:pPr>
    </w:p>
    <w:p>
      <w:pPr>
        <w:pStyle w:val="BodyText"/>
        <w:spacing w:before="6"/>
        <w:rPr>
          <w:sz w:val="22"/>
        </w:rPr>
      </w:pPr>
    </w:p>
    <w:p>
      <w:pPr>
        <w:pStyle w:val="BodyText"/>
        <w:ind w:left="445"/>
        <w:rPr>
          <w:sz w:val="20"/>
        </w:rPr>
      </w:pPr>
      <w:r>
        <w:rPr>
          <w:sz w:val="20"/>
        </w:rPr>
        <w:drawing>
          <wp:inline distT="0" distB="0" distL="0" distR="0">
            <wp:extent cx="5709298" cy="7790688"/>
            <wp:effectExtent l="0" t="0" r="0" b="0"/>
            <wp:docPr id="235" name="image223.png"/>
            <wp:cNvGraphicFramePr>
              <a:graphicFrameLocks noChangeAspect="1"/>
            </wp:cNvGraphicFramePr>
            <a:graphic>
              <a:graphicData uri="http://schemas.openxmlformats.org/drawingml/2006/picture">
                <pic:pic>
                  <pic:nvPicPr>
                    <pic:cNvPr id="236" name="image223.png"/>
                    <pic:cNvPicPr/>
                  </pic:nvPicPr>
                  <pic:blipFill>
                    <a:blip r:embed="rId230" cstate="print"/>
                    <a:stretch>
                      <a:fillRect/>
                    </a:stretch>
                  </pic:blipFill>
                  <pic:spPr>
                    <a:xfrm>
                      <a:off x="0" y="0"/>
                      <a:ext cx="5709298" cy="7790688"/>
                    </a:xfrm>
                    <a:prstGeom prst="rect">
                      <a:avLst/>
                    </a:prstGeom>
                  </pic:spPr>
                </pic:pic>
              </a:graphicData>
            </a:graphic>
          </wp:inline>
        </w:drawing>
      </w:r>
      <w:r>
        <w:rPr>
          <w:sz w:val="20"/>
        </w:rPr>
      </w:r>
    </w:p>
    <w:p>
      <w:pPr>
        <w:spacing w:after="0"/>
        <w:rPr>
          <w:sz w:val="20"/>
        </w:rPr>
        <w:sectPr>
          <w:pgSz w:w="11910" w:h="16840"/>
          <w:pgMar w:header="710" w:footer="0" w:top="1040" w:bottom="280" w:left="1460" w:right="0"/>
        </w:sectPr>
      </w:pPr>
    </w:p>
    <w:p>
      <w:pPr>
        <w:pStyle w:val="BodyText"/>
        <w:spacing w:before="6"/>
        <w:rPr>
          <w:sz w:val="22"/>
        </w:rPr>
      </w:pPr>
    </w:p>
    <w:p>
      <w:pPr>
        <w:pStyle w:val="BodyText"/>
        <w:ind w:left="299"/>
        <w:rPr>
          <w:sz w:val="20"/>
        </w:rPr>
      </w:pPr>
      <w:r>
        <w:rPr>
          <w:sz w:val="20"/>
        </w:rPr>
        <w:drawing>
          <wp:inline distT="0" distB="0" distL="0" distR="0">
            <wp:extent cx="5889148" cy="7973568"/>
            <wp:effectExtent l="0" t="0" r="0" b="0"/>
            <wp:docPr id="237" name="image224.png"/>
            <wp:cNvGraphicFramePr>
              <a:graphicFrameLocks noChangeAspect="1"/>
            </wp:cNvGraphicFramePr>
            <a:graphic>
              <a:graphicData uri="http://schemas.openxmlformats.org/drawingml/2006/picture">
                <pic:pic>
                  <pic:nvPicPr>
                    <pic:cNvPr id="238" name="image224.png"/>
                    <pic:cNvPicPr/>
                  </pic:nvPicPr>
                  <pic:blipFill>
                    <a:blip r:embed="rId231" cstate="print"/>
                    <a:stretch>
                      <a:fillRect/>
                    </a:stretch>
                  </pic:blipFill>
                  <pic:spPr>
                    <a:xfrm>
                      <a:off x="0" y="0"/>
                      <a:ext cx="5889148" cy="7973568"/>
                    </a:xfrm>
                    <a:prstGeom prst="rect">
                      <a:avLst/>
                    </a:prstGeom>
                  </pic:spPr>
                </pic:pic>
              </a:graphicData>
            </a:graphic>
          </wp:inline>
        </w:drawing>
      </w:r>
      <w:r>
        <w:rPr>
          <w:sz w:val="20"/>
        </w:rPr>
      </w:r>
    </w:p>
    <w:p>
      <w:pPr>
        <w:spacing w:after="0"/>
        <w:rPr>
          <w:sz w:val="20"/>
        </w:rPr>
        <w:sectPr>
          <w:pgSz w:w="11910" w:h="16840"/>
          <w:pgMar w:header="710" w:footer="0" w:top="1040" w:bottom="280" w:left="1460" w:right="0"/>
        </w:sectPr>
      </w:pPr>
    </w:p>
    <w:p>
      <w:pPr>
        <w:pStyle w:val="BodyText"/>
        <w:spacing w:before="6"/>
        <w:rPr>
          <w:sz w:val="22"/>
        </w:rPr>
      </w:pPr>
    </w:p>
    <w:p>
      <w:pPr>
        <w:pStyle w:val="BodyText"/>
        <w:ind w:left="572"/>
        <w:rPr>
          <w:sz w:val="20"/>
        </w:rPr>
      </w:pPr>
      <w:r>
        <w:rPr>
          <w:sz w:val="20"/>
        </w:rPr>
        <w:drawing>
          <wp:inline distT="0" distB="0" distL="0" distR="0">
            <wp:extent cx="5525322" cy="7680959"/>
            <wp:effectExtent l="0" t="0" r="0" b="0"/>
            <wp:docPr id="239" name="image225.png"/>
            <wp:cNvGraphicFramePr>
              <a:graphicFrameLocks noChangeAspect="1"/>
            </wp:cNvGraphicFramePr>
            <a:graphic>
              <a:graphicData uri="http://schemas.openxmlformats.org/drawingml/2006/picture">
                <pic:pic>
                  <pic:nvPicPr>
                    <pic:cNvPr id="240" name="image225.png"/>
                    <pic:cNvPicPr/>
                  </pic:nvPicPr>
                  <pic:blipFill>
                    <a:blip r:embed="rId232" cstate="print"/>
                    <a:stretch>
                      <a:fillRect/>
                    </a:stretch>
                  </pic:blipFill>
                  <pic:spPr>
                    <a:xfrm>
                      <a:off x="0" y="0"/>
                      <a:ext cx="5525322" cy="7680959"/>
                    </a:xfrm>
                    <a:prstGeom prst="rect">
                      <a:avLst/>
                    </a:prstGeom>
                  </pic:spPr>
                </pic:pic>
              </a:graphicData>
            </a:graphic>
          </wp:inline>
        </w:drawing>
      </w:r>
      <w:r>
        <w:rPr>
          <w:sz w:val="20"/>
        </w:rPr>
      </w:r>
    </w:p>
    <w:p>
      <w:pPr>
        <w:spacing w:after="0"/>
        <w:rPr>
          <w:sz w:val="20"/>
        </w:rPr>
        <w:sectPr>
          <w:pgSz w:w="11910" w:h="16840"/>
          <w:pgMar w:header="710" w:footer="0" w:top="1040" w:bottom="280" w:left="1460" w:right="0"/>
        </w:sectPr>
      </w:pPr>
    </w:p>
    <w:p>
      <w:pPr>
        <w:pStyle w:val="BodyText"/>
        <w:spacing w:before="6"/>
        <w:rPr>
          <w:sz w:val="22"/>
        </w:rPr>
      </w:pPr>
    </w:p>
    <w:p>
      <w:pPr>
        <w:pStyle w:val="BodyText"/>
        <w:ind w:left="299"/>
        <w:rPr>
          <w:sz w:val="20"/>
        </w:rPr>
      </w:pPr>
      <w:r>
        <w:rPr>
          <w:sz w:val="20"/>
        </w:rPr>
        <w:drawing>
          <wp:inline distT="0" distB="0" distL="0" distR="0">
            <wp:extent cx="5851495" cy="8156448"/>
            <wp:effectExtent l="0" t="0" r="0" b="0"/>
            <wp:docPr id="241" name="image226.png"/>
            <wp:cNvGraphicFramePr>
              <a:graphicFrameLocks noChangeAspect="1"/>
            </wp:cNvGraphicFramePr>
            <a:graphic>
              <a:graphicData uri="http://schemas.openxmlformats.org/drawingml/2006/picture">
                <pic:pic>
                  <pic:nvPicPr>
                    <pic:cNvPr id="242" name="image226.png"/>
                    <pic:cNvPicPr/>
                  </pic:nvPicPr>
                  <pic:blipFill>
                    <a:blip r:embed="rId233" cstate="print"/>
                    <a:stretch>
                      <a:fillRect/>
                    </a:stretch>
                  </pic:blipFill>
                  <pic:spPr>
                    <a:xfrm>
                      <a:off x="0" y="0"/>
                      <a:ext cx="5851495" cy="8156448"/>
                    </a:xfrm>
                    <a:prstGeom prst="rect">
                      <a:avLst/>
                    </a:prstGeom>
                  </pic:spPr>
                </pic:pic>
              </a:graphicData>
            </a:graphic>
          </wp:inline>
        </w:drawing>
      </w:r>
      <w:r>
        <w:rPr>
          <w:sz w:val="20"/>
        </w:rPr>
      </w:r>
    </w:p>
    <w:p>
      <w:pPr>
        <w:spacing w:after="0"/>
        <w:rPr>
          <w:sz w:val="20"/>
        </w:rPr>
        <w:sectPr>
          <w:pgSz w:w="11910" w:h="16840"/>
          <w:pgMar w:header="710" w:footer="0" w:top="1040" w:bottom="280" w:left="1460" w:right="0"/>
        </w:sectPr>
      </w:pPr>
    </w:p>
    <w:p>
      <w:pPr>
        <w:pStyle w:val="BodyText"/>
        <w:spacing w:before="6"/>
        <w:rPr>
          <w:sz w:val="22"/>
        </w:rPr>
      </w:pPr>
    </w:p>
    <w:p>
      <w:pPr>
        <w:pStyle w:val="BodyText"/>
        <w:ind w:left="299"/>
        <w:rPr>
          <w:sz w:val="20"/>
        </w:rPr>
      </w:pPr>
      <w:r>
        <w:rPr>
          <w:sz w:val="20"/>
        </w:rPr>
        <w:drawing>
          <wp:inline distT="0" distB="0" distL="0" distR="0">
            <wp:extent cx="5874353" cy="8156448"/>
            <wp:effectExtent l="0" t="0" r="0" b="0"/>
            <wp:docPr id="243" name="image227.png"/>
            <wp:cNvGraphicFramePr>
              <a:graphicFrameLocks noChangeAspect="1"/>
            </wp:cNvGraphicFramePr>
            <a:graphic>
              <a:graphicData uri="http://schemas.openxmlformats.org/drawingml/2006/picture">
                <pic:pic>
                  <pic:nvPicPr>
                    <pic:cNvPr id="244" name="image227.png"/>
                    <pic:cNvPicPr/>
                  </pic:nvPicPr>
                  <pic:blipFill>
                    <a:blip r:embed="rId234" cstate="print"/>
                    <a:stretch>
                      <a:fillRect/>
                    </a:stretch>
                  </pic:blipFill>
                  <pic:spPr>
                    <a:xfrm>
                      <a:off x="0" y="0"/>
                      <a:ext cx="5874353" cy="8156448"/>
                    </a:xfrm>
                    <a:prstGeom prst="rect">
                      <a:avLst/>
                    </a:prstGeom>
                  </pic:spPr>
                </pic:pic>
              </a:graphicData>
            </a:graphic>
          </wp:inline>
        </w:drawing>
      </w:r>
      <w:r>
        <w:rPr>
          <w:sz w:val="20"/>
        </w:rPr>
      </w:r>
    </w:p>
    <w:p>
      <w:pPr>
        <w:spacing w:after="0"/>
        <w:rPr>
          <w:sz w:val="20"/>
        </w:rPr>
        <w:sectPr>
          <w:pgSz w:w="11910" w:h="16840"/>
          <w:pgMar w:header="710" w:footer="0" w:top="1040" w:bottom="280" w:left="1460" w:right="0"/>
        </w:sectPr>
      </w:pPr>
    </w:p>
    <w:p>
      <w:pPr>
        <w:pStyle w:val="BodyText"/>
        <w:spacing w:before="6"/>
        <w:rPr>
          <w:sz w:val="22"/>
        </w:rPr>
      </w:pPr>
    </w:p>
    <w:p>
      <w:pPr>
        <w:pStyle w:val="BodyText"/>
        <w:ind w:left="299"/>
        <w:rPr>
          <w:sz w:val="20"/>
        </w:rPr>
      </w:pPr>
      <w:r>
        <w:rPr>
          <w:sz w:val="20"/>
        </w:rPr>
        <w:drawing>
          <wp:inline distT="0" distB="0" distL="0" distR="0">
            <wp:extent cx="5778351" cy="8156448"/>
            <wp:effectExtent l="0" t="0" r="0" b="0"/>
            <wp:docPr id="245" name="image228.png"/>
            <wp:cNvGraphicFramePr>
              <a:graphicFrameLocks noChangeAspect="1"/>
            </wp:cNvGraphicFramePr>
            <a:graphic>
              <a:graphicData uri="http://schemas.openxmlformats.org/drawingml/2006/picture">
                <pic:pic>
                  <pic:nvPicPr>
                    <pic:cNvPr id="246" name="image228.png"/>
                    <pic:cNvPicPr/>
                  </pic:nvPicPr>
                  <pic:blipFill>
                    <a:blip r:embed="rId235" cstate="print"/>
                    <a:stretch>
                      <a:fillRect/>
                    </a:stretch>
                  </pic:blipFill>
                  <pic:spPr>
                    <a:xfrm>
                      <a:off x="0" y="0"/>
                      <a:ext cx="5778351" cy="8156448"/>
                    </a:xfrm>
                    <a:prstGeom prst="rect">
                      <a:avLst/>
                    </a:prstGeom>
                  </pic:spPr>
                </pic:pic>
              </a:graphicData>
            </a:graphic>
          </wp:inline>
        </w:drawing>
      </w:r>
      <w:r>
        <w:rPr>
          <w:sz w:val="20"/>
        </w:rPr>
      </w:r>
    </w:p>
    <w:p>
      <w:pPr>
        <w:spacing w:after="0"/>
        <w:rPr>
          <w:sz w:val="20"/>
        </w:rPr>
        <w:sectPr>
          <w:pgSz w:w="11910" w:h="16840"/>
          <w:pgMar w:header="710" w:footer="0" w:top="1040" w:bottom="280" w:left="1460" w:right="0"/>
        </w:sectPr>
      </w:pPr>
    </w:p>
    <w:p>
      <w:pPr>
        <w:pStyle w:val="BodyText"/>
        <w:spacing w:after="1"/>
        <w:rPr>
          <w:sz w:val="22"/>
        </w:rPr>
      </w:pPr>
    </w:p>
    <w:p>
      <w:pPr>
        <w:pStyle w:val="BodyText"/>
        <w:ind w:left="293"/>
        <w:rPr>
          <w:sz w:val="20"/>
        </w:rPr>
      </w:pPr>
      <w:r>
        <w:rPr>
          <w:sz w:val="20"/>
        </w:rPr>
        <w:drawing>
          <wp:inline distT="0" distB="0" distL="0" distR="0">
            <wp:extent cx="5827556" cy="8089106"/>
            <wp:effectExtent l="0" t="0" r="0" b="0"/>
            <wp:docPr id="247" name="image229.png"/>
            <wp:cNvGraphicFramePr>
              <a:graphicFrameLocks noChangeAspect="1"/>
            </wp:cNvGraphicFramePr>
            <a:graphic>
              <a:graphicData uri="http://schemas.openxmlformats.org/drawingml/2006/picture">
                <pic:pic>
                  <pic:nvPicPr>
                    <pic:cNvPr id="248" name="image229.png"/>
                    <pic:cNvPicPr/>
                  </pic:nvPicPr>
                  <pic:blipFill>
                    <a:blip r:embed="rId236" cstate="print"/>
                    <a:stretch>
                      <a:fillRect/>
                    </a:stretch>
                  </pic:blipFill>
                  <pic:spPr>
                    <a:xfrm>
                      <a:off x="0" y="0"/>
                      <a:ext cx="5827556" cy="8089106"/>
                    </a:xfrm>
                    <a:prstGeom prst="rect">
                      <a:avLst/>
                    </a:prstGeom>
                  </pic:spPr>
                </pic:pic>
              </a:graphicData>
            </a:graphic>
          </wp:inline>
        </w:drawing>
      </w:r>
      <w:r>
        <w:rPr>
          <w:sz w:val="20"/>
        </w:rPr>
      </w:r>
    </w:p>
    <w:p>
      <w:pPr>
        <w:spacing w:after="0"/>
        <w:rPr>
          <w:sz w:val="20"/>
        </w:rPr>
        <w:sectPr>
          <w:pgSz w:w="11910" w:h="16840"/>
          <w:pgMar w:header="710" w:footer="0" w:top="1040" w:bottom="280" w:left="1460" w:right="0"/>
        </w:sectPr>
      </w:pPr>
    </w:p>
    <w:p>
      <w:pPr>
        <w:pStyle w:val="BodyText"/>
        <w:spacing w:before="4"/>
        <w:rPr>
          <w:sz w:val="9"/>
        </w:rPr>
      </w:pPr>
    </w:p>
    <w:p>
      <w:pPr>
        <w:spacing w:before="89"/>
        <w:ind w:left="1446" w:right="2053" w:firstLine="0"/>
        <w:jc w:val="center"/>
        <w:rPr>
          <w:b/>
          <w:sz w:val="28"/>
        </w:rPr>
      </w:pPr>
      <w:r>
        <w:rPr>
          <w:b/>
          <w:sz w:val="28"/>
        </w:rPr>
        <w:t>ДОДАТОК Д</w:t>
      </w:r>
    </w:p>
    <w:p>
      <w:pPr>
        <w:spacing w:before="187"/>
        <w:ind w:left="246" w:right="851" w:firstLine="0"/>
        <w:jc w:val="center"/>
        <w:rPr>
          <w:b/>
          <w:sz w:val="28"/>
        </w:rPr>
      </w:pPr>
      <w:r>
        <w:rPr>
          <w:b/>
          <w:sz w:val="28"/>
        </w:rPr>
        <w:t>СПИСОК ОПУБЛІКОВАНИХ ПРАЦЬ ЗА ТЕМОЮ ДИСЕРТАЦІЇ</w:t>
      </w:r>
    </w:p>
    <w:p>
      <w:pPr>
        <w:pStyle w:val="Heading5"/>
        <w:spacing w:before="190"/>
        <w:ind w:right="854"/>
        <w:jc w:val="center"/>
        <w:rPr>
          <w:i/>
        </w:rPr>
      </w:pPr>
      <w:r>
        <w:rPr>
          <w:i/>
        </w:rPr>
        <w:t>Наукові праці, в яких опубліковані основні наукові результати дисертації</w:t>
      </w:r>
    </w:p>
    <w:p>
      <w:pPr>
        <w:pStyle w:val="BodyText"/>
        <w:spacing w:before="5"/>
        <w:rPr>
          <w:b/>
          <w:i/>
          <w:sz w:val="27"/>
        </w:rPr>
      </w:pPr>
    </w:p>
    <w:p>
      <w:pPr>
        <w:pStyle w:val="ListParagraph"/>
        <w:numPr>
          <w:ilvl w:val="1"/>
          <w:numId w:val="44"/>
        </w:numPr>
        <w:tabs>
          <w:tab w:pos="1658" w:val="left" w:leader="none"/>
        </w:tabs>
        <w:spacing w:line="360" w:lineRule="auto" w:before="1" w:after="0"/>
        <w:ind w:left="242" w:right="738" w:firstLine="707"/>
        <w:jc w:val="both"/>
        <w:rPr>
          <w:sz w:val="28"/>
        </w:rPr>
      </w:pPr>
      <w:r>
        <w:rPr>
          <w:sz w:val="28"/>
        </w:rPr>
        <w:t>Хмара Л.А., Крекнин К.А. Формирование конструкций бульдозерных отвалов с боковыми секциями. </w:t>
      </w:r>
      <w:r>
        <w:rPr>
          <w:i/>
          <w:sz w:val="28"/>
        </w:rPr>
        <w:t>Техніка будівництва</w:t>
      </w:r>
      <w:r>
        <w:rPr>
          <w:sz w:val="28"/>
        </w:rPr>
        <w:t>. Київ: КНУБА, 2010. Вип. 24. С. 4 –</w:t>
      </w:r>
      <w:r>
        <w:rPr>
          <w:spacing w:val="-13"/>
          <w:sz w:val="28"/>
        </w:rPr>
        <w:t> </w:t>
      </w:r>
      <w:r>
        <w:rPr>
          <w:sz w:val="28"/>
        </w:rPr>
        <w:t>8.</w:t>
      </w:r>
    </w:p>
    <w:p>
      <w:pPr>
        <w:pStyle w:val="ListParagraph"/>
        <w:numPr>
          <w:ilvl w:val="1"/>
          <w:numId w:val="44"/>
        </w:numPr>
        <w:tabs>
          <w:tab w:pos="1658" w:val="left" w:leader="none"/>
        </w:tabs>
        <w:spacing w:line="360" w:lineRule="auto" w:before="0" w:after="0"/>
        <w:ind w:left="242" w:right="737" w:firstLine="707"/>
        <w:jc w:val="both"/>
        <w:rPr>
          <w:sz w:val="28"/>
        </w:rPr>
      </w:pPr>
      <w:r>
        <w:rPr>
          <w:sz w:val="28"/>
        </w:rPr>
        <w:t>Хмара</w:t>
      </w:r>
      <w:r>
        <w:rPr>
          <w:spacing w:val="-17"/>
          <w:sz w:val="28"/>
        </w:rPr>
        <w:t> </w:t>
      </w:r>
      <w:r>
        <w:rPr>
          <w:sz w:val="28"/>
        </w:rPr>
        <w:t>Л.А.,</w:t>
      </w:r>
      <w:r>
        <w:rPr>
          <w:spacing w:val="-18"/>
          <w:sz w:val="28"/>
        </w:rPr>
        <w:t> </w:t>
      </w:r>
      <w:r>
        <w:rPr>
          <w:sz w:val="28"/>
        </w:rPr>
        <w:t>Дерев’янчук</w:t>
      </w:r>
      <w:r>
        <w:rPr>
          <w:spacing w:val="-17"/>
          <w:sz w:val="28"/>
        </w:rPr>
        <w:t> </w:t>
      </w:r>
      <w:r>
        <w:rPr>
          <w:sz w:val="28"/>
        </w:rPr>
        <w:t>М.І.,</w:t>
      </w:r>
      <w:r>
        <w:rPr>
          <w:spacing w:val="-18"/>
          <w:sz w:val="28"/>
        </w:rPr>
        <w:t> </w:t>
      </w:r>
      <w:r>
        <w:rPr>
          <w:sz w:val="28"/>
        </w:rPr>
        <w:t>Крекнін</w:t>
      </w:r>
      <w:r>
        <w:rPr>
          <w:spacing w:val="-17"/>
          <w:sz w:val="28"/>
        </w:rPr>
        <w:t> </w:t>
      </w:r>
      <w:r>
        <w:rPr>
          <w:sz w:val="28"/>
        </w:rPr>
        <w:t>К.А.</w:t>
      </w:r>
      <w:r>
        <w:rPr>
          <w:spacing w:val="-19"/>
          <w:sz w:val="28"/>
        </w:rPr>
        <w:t> </w:t>
      </w:r>
      <w:r>
        <w:rPr>
          <w:sz w:val="28"/>
        </w:rPr>
        <w:t>Аналітичне</w:t>
      </w:r>
      <w:r>
        <w:rPr>
          <w:spacing w:val="-17"/>
          <w:sz w:val="28"/>
        </w:rPr>
        <w:t> </w:t>
      </w:r>
      <w:r>
        <w:rPr>
          <w:sz w:val="28"/>
        </w:rPr>
        <w:t>визначення об’єму призми волочіння трисекційних бульдозерних відвалів в накопичувальному режимі роботи. </w:t>
      </w:r>
      <w:r>
        <w:rPr>
          <w:i/>
          <w:sz w:val="28"/>
        </w:rPr>
        <w:t>Строительство, материаловедение, </w:t>
      </w:r>
      <w:r>
        <w:rPr>
          <w:i/>
          <w:sz w:val="28"/>
        </w:rPr>
        <w:t>машиностроение</w:t>
      </w:r>
      <w:r>
        <w:rPr>
          <w:sz w:val="28"/>
        </w:rPr>
        <w:t>. Серия: Подъемно-транспортные, строительные, дорожные машины и оборудование. Днепропетровск:  ГВУЗ  ПГАСА,  2011.  Вып.  63.  С. 36 –</w:t>
      </w:r>
      <w:r>
        <w:rPr>
          <w:spacing w:val="-4"/>
          <w:sz w:val="28"/>
        </w:rPr>
        <w:t> </w:t>
      </w:r>
      <w:r>
        <w:rPr>
          <w:sz w:val="28"/>
        </w:rPr>
        <w:t>42.</w:t>
      </w:r>
    </w:p>
    <w:p>
      <w:pPr>
        <w:pStyle w:val="ListParagraph"/>
        <w:numPr>
          <w:ilvl w:val="1"/>
          <w:numId w:val="44"/>
        </w:numPr>
        <w:tabs>
          <w:tab w:pos="1658" w:val="left" w:leader="none"/>
        </w:tabs>
        <w:spacing w:line="360" w:lineRule="auto" w:before="0" w:after="0"/>
        <w:ind w:left="242" w:right="734" w:firstLine="707"/>
        <w:jc w:val="both"/>
        <w:rPr>
          <w:sz w:val="28"/>
        </w:rPr>
      </w:pPr>
      <w:r>
        <w:rPr>
          <w:sz w:val="28"/>
        </w:rPr>
        <w:t>Хмара Л.А., Крекнін К.А. Формування і створення високоефективного бульдозера з шарнірно з’єднаним секційним відвалом. </w:t>
      </w:r>
      <w:r>
        <w:rPr>
          <w:i/>
          <w:sz w:val="28"/>
        </w:rPr>
        <w:t>Строительство, материаловедение, машиностроение</w:t>
      </w:r>
      <w:r>
        <w:rPr>
          <w:sz w:val="28"/>
        </w:rPr>
        <w:t>. Серия: Подъемно- транспортные, строительные, дорожные машины и оборудование. Днепр: ГВУЗ ПГАСА, 2017. Вып. 97. С. 34 –</w:t>
      </w:r>
      <w:r>
        <w:rPr>
          <w:spacing w:val="-9"/>
          <w:sz w:val="28"/>
        </w:rPr>
        <w:t> </w:t>
      </w:r>
      <w:r>
        <w:rPr>
          <w:sz w:val="28"/>
        </w:rPr>
        <w:t>40.</w:t>
      </w:r>
    </w:p>
    <w:p>
      <w:pPr>
        <w:pStyle w:val="ListParagraph"/>
        <w:numPr>
          <w:ilvl w:val="1"/>
          <w:numId w:val="44"/>
        </w:numPr>
        <w:tabs>
          <w:tab w:pos="1658" w:val="left" w:leader="none"/>
        </w:tabs>
        <w:spacing w:line="360" w:lineRule="auto" w:before="0" w:after="0"/>
        <w:ind w:left="242" w:right="736" w:firstLine="707"/>
        <w:jc w:val="both"/>
        <w:rPr>
          <w:sz w:val="28"/>
        </w:rPr>
      </w:pPr>
      <w:r>
        <w:rPr>
          <w:sz w:val="28"/>
        </w:rPr>
        <w:t>Bielikov А.S., Kreknin К.А., Stekhna P.M., Shevchenko A.V. Safety increasing during elimination of consequences of damages and option of the most efficient technique to carry out the given operation. </w:t>
      </w:r>
      <w:r>
        <w:rPr>
          <w:i/>
          <w:sz w:val="28"/>
        </w:rPr>
        <w:t>Вісник Придніпровської </w:t>
      </w:r>
      <w:r>
        <w:rPr>
          <w:i/>
          <w:sz w:val="28"/>
        </w:rPr>
        <w:t>державної академії будівництва та архітектури</w:t>
      </w:r>
      <w:r>
        <w:rPr>
          <w:sz w:val="28"/>
        </w:rPr>
        <w:t>. Дніпро: ДВНЗ ПДАБА, 2018.</w:t>
      </w:r>
      <w:r>
        <w:rPr>
          <w:spacing w:val="-13"/>
          <w:sz w:val="28"/>
        </w:rPr>
        <w:t> </w:t>
      </w:r>
      <w:r>
        <w:rPr>
          <w:sz w:val="28"/>
        </w:rPr>
        <w:t>№</w:t>
      </w:r>
      <w:r>
        <w:rPr>
          <w:spacing w:val="-11"/>
          <w:sz w:val="28"/>
        </w:rPr>
        <w:t> </w:t>
      </w:r>
      <w:r>
        <w:rPr>
          <w:sz w:val="28"/>
        </w:rPr>
        <w:t>2.</w:t>
      </w:r>
      <w:r>
        <w:rPr>
          <w:spacing w:val="47"/>
          <w:sz w:val="28"/>
        </w:rPr>
        <w:t> </w:t>
      </w:r>
      <w:r>
        <w:rPr>
          <w:sz w:val="28"/>
        </w:rPr>
        <w:t>С.</w:t>
      </w:r>
      <w:r>
        <w:rPr>
          <w:spacing w:val="-12"/>
          <w:sz w:val="28"/>
        </w:rPr>
        <w:t> </w:t>
      </w:r>
      <w:r>
        <w:rPr>
          <w:sz w:val="28"/>
        </w:rPr>
        <w:t>70</w:t>
      </w:r>
      <w:r>
        <w:rPr>
          <w:spacing w:val="-9"/>
          <w:sz w:val="28"/>
        </w:rPr>
        <w:t> </w:t>
      </w:r>
      <w:r>
        <w:rPr>
          <w:sz w:val="28"/>
        </w:rPr>
        <w:t>–</w:t>
      </w:r>
      <w:r>
        <w:rPr>
          <w:spacing w:val="-11"/>
          <w:sz w:val="28"/>
        </w:rPr>
        <w:t> </w:t>
      </w:r>
      <w:r>
        <w:rPr>
          <w:sz w:val="28"/>
        </w:rPr>
        <w:t>74.</w:t>
      </w:r>
      <w:r>
        <w:rPr>
          <w:spacing w:val="-12"/>
          <w:sz w:val="28"/>
        </w:rPr>
        <w:t> </w:t>
      </w:r>
      <w:r>
        <w:rPr>
          <w:sz w:val="28"/>
        </w:rPr>
        <w:t>(Видання</w:t>
      </w:r>
      <w:r>
        <w:rPr>
          <w:spacing w:val="-11"/>
          <w:sz w:val="28"/>
        </w:rPr>
        <w:t> </w:t>
      </w:r>
      <w:r>
        <w:rPr>
          <w:sz w:val="28"/>
        </w:rPr>
        <w:t>включено</w:t>
      </w:r>
      <w:r>
        <w:rPr>
          <w:spacing w:val="-12"/>
          <w:sz w:val="28"/>
        </w:rPr>
        <w:t> </w:t>
      </w:r>
      <w:r>
        <w:rPr>
          <w:sz w:val="28"/>
        </w:rPr>
        <w:t>до</w:t>
      </w:r>
      <w:r>
        <w:rPr>
          <w:spacing w:val="-11"/>
          <w:sz w:val="28"/>
        </w:rPr>
        <w:t> </w:t>
      </w:r>
      <w:r>
        <w:rPr>
          <w:sz w:val="28"/>
        </w:rPr>
        <w:t>міжнародної</w:t>
      </w:r>
      <w:r>
        <w:rPr>
          <w:spacing w:val="-11"/>
          <w:sz w:val="28"/>
        </w:rPr>
        <w:t> </w:t>
      </w:r>
      <w:r>
        <w:rPr>
          <w:sz w:val="28"/>
        </w:rPr>
        <w:t>наукометричної</w:t>
      </w:r>
      <w:r>
        <w:rPr>
          <w:spacing w:val="-12"/>
          <w:sz w:val="28"/>
        </w:rPr>
        <w:t> </w:t>
      </w:r>
      <w:r>
        <w:rPr>
          <w:sz w:val="28"/>
        </w:rPr>
        <w:t>бази Index</w:t>
      </w:r>
      <w:r>
        <w:rPr>
          <w:spacing w:val="-1"/>
          <w:sz w:val="28"/>
        </w:rPr>
        <w:t> </w:t>
      </w:r>
      <w:r>
        <w:rPr>
          <w:sz w:val="28"/>
        </w:rPr>
        <w:t>Copernicus).</w:t>
      </w:r>
    </w:p>
    <w:p>
      <w:pPr>
        <w:pStyle w:val="ListParagraph"/>
        <w:numPr>
          <w:ilvl w:val="1"/>
          <w:numId w:val="44"/>
        </w:numPr>
        <w:tabs>
          <w:tab w:pos="1658" w:val="left" w:leader="none"/>
        </w:tabs>
        <w:spacing w:line="360" w:lineRule="auto" w:before="0" w:after="0"/>
        <w:ind w:left="242" w:right="737" w:firstLine="707"/>
        <w:jc w:val="both"/>
        <w:rPr>
          <w:sz w:val="28"/>
        </w:rPr>
      </w:pPr>
      <w:r>
        <w:rPr>
          <w:sz w:val="28"/>
        </w:rPr>
        <w:t>Крекнін К.А. Організація аварійно-відновлювальних робіт після вибуху газу на громадянських і промислових об'єктах. </w:t>
      </w:r>
      <w:r>
        <w:rPr>
          <w:i/>
          <w:sz w:val="28"/>
        </w:rPr>
        <w:t>Геотехнічна механіка</w:t>
      </w:r>
      <w:r>
        <w:rPr>
          <w:sz w:val="28"/>
        </w:rPr>
        <w:t>: міжвід. зб. наук. пр. Дніпро: ІГТМ ім. М.С. Полякова НАН України, 2018. Вип. 139. С. 157 –</w:t>
      </w:r>
      <w:r>
        <w:rPr>
          <w:spacing w:val="-9"/>
          <w:sz w:val="28"/>
        </w:rPr>
        <w:t> </w:t>
      </w:r>
      <w:r>
        <w:rPr>
          <w:sz w:val="28"/>
        </w:rPr>
        <w:t>165.</w:t>
      </w:r>
    </w:p>
    <w:p>
      <w:pPr>
        <w:pStyle w:val="ListParagraph"/>
        <w:numPr>
          <w:ilvl w:val="1"/>
          <w:numId w:val="44"/>
        </w:numPr>
        <w:tabs>
          <w:tab w:pos="1658" w:val="left" w:leader="none"/>
        </w:tabs>
        <w:spacing w:line="360" w:lineRule="auto" w:before="0" w:after="0"/>
        <w:ind w:left="242" w:right="736" w:firstLine="707"/>
        <w:jc w:val="both"/>
        <w:rPr>
          <w:i/>
          <w:sz w:val="28"/>
        </w:rPr>
      </w:pPr>
      <w:r>
        <w:rPr>
          <w:sz w:val="28"/>
        </w:rPr>
        <w:t>Бєліков</w:t>
      </w:r>
      <w:r>
        <w:rPr>
          <w:spacing w:val="-14"/>
          <w:sz w:val="28"/>
        </w:rPr>
        <w:t> </w:t>
      </w:r>
      <w:r>
        <w:rPr>
          <w:sz w:val="28"/>
        </w:rPr>
        <w:t>А.С.,</w:t>
      </w:r>
      <w:r>
        <w:rPr>
          <w:spacing w:val="-14"/>
          <w:sz w:val="28"/>
        </w:rPr>
        <w:t> </w:t>
      </w:r>
      <w:r>
        <w:rPr>
          <w:sz w:val="28"/>
        </w:rPr>
        <w:t>Крекнін</w:t>
      </w:r>
      <w:r>
        <w:rPr>
          <w:spacing w:val="-12"/>
          <w:sz w:val="28"/>
        </w:rPr>
        <w:t> </w:t>
      </w:r>
      <w:r>
        <w:rPr>
          <w:sz w:val="28"/>
        </w:rPr>
        <w:t>К.А.,</w:t>
      </w:r>
      <w:r>
        <w:rPr>
          <w:spacing w:val="-15"/>
          <w:sz w:val="28"/>
        </w:rPr>
        <w:t> </w:t>
      </w:r>
      <w:r>
        <w:rPr>
          <w:sz w:val="28"/>
        </w:rPr>
        <w:t>Кірнос</w:t>
      </w:r>
      <w:r>
        <w:rPr>
          <w:spacing w:val="-14"/>
          <w:sz w:val="28"/>
        </w:rPr>
        <w:t> </w:t>
      </w:r>
      <w:r>
        <w:rPr>
          <w:sz w:val="28"/>
        </w:rPr>
        <w:t>К.А.,</w:t>
      </w:r>
      <w:r>
        <w:rPr>
          <w:spacing w:val="-13"/>
          <w:sz w:val="28"/>
        </w:rPr>
        <w:t> </w:t>
      </w:r>
      <w:r>
        <w:rPr>
          <w:sz w:val="28"/>
        </w:rPr>
        <w:t>Лисенко</w:t>
      </w:r>
      <w:r>
        <w:rPr>
          <w:spacing w:val="-13"/>
          <w:sz w:val="28"/>
        </w:rPr>
        <w:t> </w:t>
      </w:r>
      <w:r>
        <w:rPr>
          <w:sz w:val="28"/>
        </w:rPr>
        <w:t>С.С.</w:t>
      </w:r>
      <w:r>
        <w:rPr>
          <w:spacing w:val="-14"/>
          <w:sz w:val="28"/>
        </w:rPr>
        <w:t> </w:t>
      </w:r>
      <w:r>
        <w:rPr>
          <w:sz w:val="28"/>
        </w:rPr>
        <w:t>Дослідження виникнення завалів при обрушенні будівлі. </w:t>
      </w:r>
      <w:r>
        <w:rPr>
          <w:i/>
          <w:spacing w:val="-7"/>
          <w:sz w:val="28"/>
        </w:rPr>
        <w:t>Строительство,</w:t>
      </w:r>
      <w:r>
        <w:rPr>
          <w:i/>
          <w:spacing w:val="5"/>
          <w:sz w:val="28"/>
        </w:rPr>
        <w:t> </w:t>
      </w:r>
      <w:r>
        <w:rPr>
          <w:i/>
          <w:spacing w:val="-9"/>
          <w:sz w:val="28"/>
        </w:rPr>
        <w:t>материаловедение,</w:t>
      </w:r>
    </w:p>
    <w:p>
      <w:pPr>
        <w:spacing w:after="0" w:line="360" w:lineRule="auto"/>
        <w:jc w:val="both"/>
        <w:rPr>
          <w:sz w:val="28"/>
        </w:rPr>
        <w:sectPr>
          <w:pgSz w:w="11910" w:h="16840"/>
          <w:pgMar w:header="710" w:footer="0" w:top="1040" w:bottom="280" w:left="1460" w:right="0"/>
        </w:sectPr>
      </w:pPr>
    </w:p>
    <w:p>
      <w:pPr>
        <w:pStyle w:val="BodyText"/>
        <w:spacing w:before="2"/>
        <w:rPr>
          <w:i/>
          <w:sz w:val="9"/>
        </w:rPr>
      </w:pPr>
    </w:p>
    <w:p>
      <w:pPr>
        <w:pStyle w:val="BodyText"/>
        <w:spacing w:line="362" w:lineRule="auto" w:before="89"/>
        <w:ind w:left="242" w:right="738"/>
        <w:jc w:val="both"/>
      </w:pPr>
      <w:r>
        <w:rPr>
          <w:i/>
        </w:rPr>
        <w:t>машиностроение</w:t>
      </w:r>
      <w:r>
        <w:rPr/>
        <w:t>. Серия: Безопасность жизнедеятельности. Днепр: ГВУЗ ПГАСА, 2018. Вып. 105. С. 42 – 49.</w:t>
      </w:r>
    </w:p>
    <w:p>
      <w:pPr>
        <w:pStyle w:val="ListParagraph"/>
        <w:numPr>
          <w:ilvl w:val="1"/>
          <w:numId w:val="44"/>
        </w:numPr>
        <w:tabs>
          <w:tab w:pos="1658" w:val="left" w:leader="none"/>
        </w:tabs>
        <w:spacing w:line="360" w:lineRule="auto" w:before="0" w:after="0"/>
        <w:ind w:left="242" w:right="737" w:firstLine="707"/>
        <w:jc w:val="both"/>
        <w:rPr>
          <w:sz w:val="28"/>
        </w:rPr>
      </w:pPr>
      <w:r>
        <w:rPr>
          <w:sz w:val="28"/>
        </w:rPr>
        <w:t>Бєліков А.С., Крекнін К.А., Нестеренко С.В. Теоретичне обґрунтування застосування великогабаритної техніки під час виконання</w:t>
      </w:r>
      <w:r>
        <w:rPr>
          <w:spacing w:val="-38"/>
          <w:sz w:val="28"/>
        </w:rPr>
        <w:t> </w:t>
      </w:r>
      <w:r>
        <w:rPr>
          <w:sz w:val="28"/>
        </w:rPr>
        <w:t>робіт із ліквідації завалів на дорогах і прилеглих територіях до об’єкта НС. </w:t>
      </w:r>
      <w:r>
        <w:rPr>
          <w:i/>
          <w:sz w:val="28"/>
        </w:rPr>
        <w:t>Вісник </w:t>
      </w:r>
      <w:r>
        <w:rPr>
          <w:i/>
          <w:sz w:val="28"/>
        </w:rPr>
        <w:t>Придніпровської державної академії будівництва та архітектури</w:t>
      </w:r>
      <w:r>
        <w:rPr>
          <w:sz w:val="28"/>
        </w:rPr>
        <w:t>. Дніпро: ДВНЗ ПДАБА, 2018. № 5. С. 10 – 23. (Видання включено до міжнародної наукометричної бази Index Copernicus).</w:t>
      </w:r>
    </w:p>
    <w:p>
      <w:pPr>
        <w:pStyle w:val="Heading5"/>
        <w:ind w:left="892"/>
        <w:rPr>
          <w:i/>
        </w:rPr>
      </w:pPr>
      <w:r>
        <w:rPr>
          <w:i/>
        </w:rPr>
        <w:t>Наукові праці, які засвідчують апробацію матеріалів дисертації</w:t>
      </w:r>
    </w:p>
    <w:p>
      <w:pPr>
        <w:pStyle w:val="BodyText"/>
        <w:spacing w:before="8"/>
        <w:rPr>
          <w:b/>
          <w:i/>
          <w:sz w:val="23"/>
        </w:rPr>
      </w:pPr>
    </w:p>
    <w:p>
      <w:pPr>
        <w:pStyle w:val="ListParagraph"/>
        <w:numPr>
          <w:ilvl w:val="1"/>
          <w:numId w:val="44"/>
        </w:numPr>
        <w:tabs>
          <w:tab w:pos="1658" w:val="left" w:leader="none"/>
        </w:tabs>
        <w:spacing w:line="360" w:lineRule="auto" w:before="0" w:after="0"/>
        <w:ind w:left="242" w:right="835" w:firstLine="707"/>
        <w:jc w:val="both"/>
        <w:rPr>
          <w:sz w:val="28"/>
        </w:rPr>
      </w:pPr>
      <w:r>
        <w:rPr>
          <w:spacing w:val="-8"/>
          <w:sz w:val="28"/>
        </w:rPr>
        <w:t>Бєліков </w:t>
      </w:r>
      <w:r>
        <w:rPr>
          <w:spacing w:val="-7"/>
          <w:sz w:val="28"/>
        </w:rPr>
        <w:t>А.С., Шатов С.В., </w:t>
      </w:r>
      <w:r>
        <w:rPr>
          <w:spacing w:val="-8"/>
          <w:sz w:val="28"/>
        </w:rPr>
        <w:t>Крекнін </w:t>
      </w:r>
      <w:r>
        <w:rPr>
          <w:spacing w:val="-7"/>
          <w:sz w:val="28"/>
        </w:rPr>
        <w:t>К.А. </w:t>
      </w:r>
      <w:r>
        <w:rPr>
          <w:spacing w:val="-9"/>
          <w:sz w:val="28"/>
        </w:rPr>
        <w:t>Підвищення </w:t>
      </w:r>
      <w:r>
        <w:rPr>
          <w:spacing w:val="-8"/>
          <w:sz w:val="28"/>
        </w:rPr>
        <w:t>безпеки відновлення </w:t>
      </w:r>
      <w:r>
        <w:rPr>
          <w:spacing w:val="-9"/>
          <w:sz w:val="28"/>
        </w:rPr>
        <w:t>транспортних </w:t>
      </w:r>
      <w:r>
        <w:rPr>
          <w:spacing w:val="-8"/>
          <w:sz w:val="28"/>
        </w:rPr>
        <w:t>мереж. </w:t>
      </w:r>
      <w:r>
        <w:rPr>
          <w:i/>
          <w:spacing w:val="-8"/>
          <w:sz w:val="28"/>
        </w:rPr>
        <w:t>Ефективні технології </w:t>
      </w:r>
      <w:r>
        <w:rPr>
          <w:i/>
          <w:sz w:val="28"/>
        </w:rPr>
        <w:t>в </w:t>
      </w:r>
      <w:r>
        <w:rPr>
          <w:i/>
          <w:spacing w:val="-9"/>
          <w:sz w:val="28"/>
        </w:rPr>
        <w:t>будівництві</w:t>
      </w:r>
      <w:r>
        <w:rPr>
          <w:spacing w:val="-9"/>
          <w:sz w:val="28"/>
        </w:rPr>
        <w:t>: матеріали</w:t>
      </w:r>
      <w:r>
        <w:rPr>
          <w:spacing w:val="52"/>
          <w:sz w:val="28"/>
        </w:rPr>
        <w:t> </w:t>
      </w:r>
      <w:r>
        <w:rPr>
          <w:sz w:val="28"/>
        </w:rPr>
        <w:t>IIІ</w:t>
      </w:r>
      <w:r>
        <w:rPr>
          <w:spacing w:val="-5"/>
          <w:sz w:val="28"/>
        </w:rPr>
        <w:t> </w:t>
      </w:r>
      <w:r>
        <w:rPr>
          <w:spacing w:val="-8"/>
          <w:sz w:val="28"/>
        </w:rPr>
        <w:t>Міжнар.</w:t>
      </w:r>
      <w:r>
        <w:rPr>
          <w:spacing w:val="-22"/>
          <w:sz w:val="28"/>
        </w:rPr>
        <w:t> </w:t>
      </w:r>
      <w:r>
        <w:rPr>
          <w:spacing w:val="-8"/>
          <w:sz w:val="28"/>
        </w:rPr>
        <w:t>наук.-техн.</w:t>
      </w:r>
      <w:r>
        <w:rPr>
          <w:spacing w:val="-23"/>
          <w:sz w:val="28"/>
        </w:rPr>
        <w:t> </w:t>
      </w:r>
      <w:r>
        <w:rPr>
          <w:spacing w:val="-8"/>
          <w:sz w:val="28"/>
        </w:rPr>
        <w:t>конф.</w:t>
      </w:r>
      <w:r>
        <w:rPr>
          <w:spacing w:val="-23"/>
          <w:sz w:val="28"/>
        </w:rPr>
        <w:t> </w:t>
      </w:r>
      <w:r>
        <w:rPr>
          <w:spacing w:val="-5"/>
          <w:sz w:val="28"/>
        </w:rPr>
        <w:t>28</w:t>
      </w:r>
      <w:r>
        <w:rPr>
          <w:spacing w:val="-18"/>
          <w:sz w:val="28"/>
        </w:rPr>
        <w:t> </w:t>
      </w:r>
      <w:r>
        <w:rPr>
          <w:sz w:val="28"/>
        </w:rPr>
        <w:t>–</w:t>
      </w:r>
      <w:r>
        <w:rPr>
          <w:spacing w:val="-8"/>
          <w:sz w:val="28"/>
        </w:rPr>
        <w:t> </w:t>
      </w:r>
      <w:r>
        <w:rPr>
          <w:spacing w:val="-5"/>
          <w:sz w:val="28"/>
        </w:rPr>
        <w:t>29</w:t>
      </w:r>
      <w:r>
        <w:rPr>
          <w:spacing w:val="-21"/>
          <w:sz w:val="28"/>
        </w:rPr>
        <w:t> </w:t>
      </w:r>
      <w:r>
        <w:rPr>
          <w:spacing w:val="-8"/>
          <w:sz w:val="28"/>
        </w:rPr>
        <w:t>березня</w:t>
      </w:r>
      <w:r>
        <w:rPr>
          <w:spacing w:val="-22"/>
          <w:sz w:val="28"/>
        </w:rPr>
        <w:t> </w:t>
      </w:r>
      <w:r>
        <w:rPr>
          <w:spacing w:val="-7"/>
          <w:sz w:val="28"/>
        </w:rPr>
        <w:t>2018</w:t>
      </w:r>
      <w:r>
        <w:rPr>
          <w:spacing w:val="-21"/>
          <w:sz w:val="28"/>
        </w:rPr>
        <w:t> </w:t>
      </w:r>
      <w:r>
        <w:rPr>
          <w:spacing w:val="-3"/>
          <w:sz w:val="28"/>
        </w:rPr>
        <w:t>р.</w:t>
      </w:r>
      <w:r>
        <w:rPr>
          <w:spacing w:val="-23"/>
          <w:sz w:val="28"/>
        </w:rPr>
        <w:t> </w:t>
      </w:r>
      <w:r>
        <w:rPr>
          <w:spacing w:val="-8"/>
          <w:sz w:val="28"/>
        </w:rPr>
        <w:t>Київ:</w:t>
      </w:r>
      <w:r>
        <w:rPr>
          <w:spacing w:val="-18"/>
          <w:sz w:val="28"/>
        </w:rPr>
        <w:t> </w:t>
      </w:r>
      <w:r>
        <w:rPr>
          <w:spacing w:val="-8"/>
          <w:sz w:val="28"/>
        </w:rPr>
        <w:t>КНУБА,</w:t>
      </w:r>
      <w:r>
        <w:rPr>
          <w:spacing w:val="-23"/>
          <w:sz w:val="28"/>
        </w:rPr>
        <w:t> </w:t>
      </w:r>
      <w:r>
        <w:rPr>
          <w:spacing w:val="-7"/>
          <w:sz w:val="28"/>
        </w:rPr>
        <w:t>2018.</w:t>
      </w:r>
      <w:r>
        <w:rPr>
          <w:spacing w:val="-20"/>
          <w:sz w:val="28"/>
        </w:rPr>
        <w:t> </w:t>
      </w:r>
      <w:r>
        <w:rPr>
          <w:spacing w:val="-5"/>
          <w:sz w:val="28"/>
        </w:rPr>
        <w:t>С.</w:t>
      </w:r>
      <w:r>
        <w:rPr>
          <w:spacing w:val="-23"/>
          <w:sz w:val="28"/>
        </w:rPr>
        <w:t> </w:t>
      </w:r>
      <w:r>
        <w:rPr>
          <w:spacing w:val="-5"/>
          <w:sz w:val="28"/>
        </w:rPr>
        <w:t>44</w:t>
      </w:r>
      <w:r>
        <w:rPr>
          <w:spacing w:val="-20"/>
          <w:sz w:val="28"/>
        </w:rPr>
        <w:t> </w:t>
      </w:r>
      <w:r>
        <w:rPr>
          <w:sz w:val="28"/>
        </w:rPr>
        <w:t>–</w:t>
      </w:r>
      <w:r>
        <w:rPr>
          <w:spacing w:val="-21"/>
          <w:sz w:val="28"/>
        </w:rPr>
        <w:t> </w:t>
      </w:r>
      <w:r>
        <w:rPr>
          <w:spacing w:val="-5"/>
          <w:sz w:val="28"/>
        </w:rPr>
        <w:t>45.</w:t>
      </w:r>
    </w:p>
    <w:p>
      <w:pPr>
        <w:pStyle w:val="ListParagraph"/>
        <w:numPr>
          <w:ilvl w:val="1"/>
          <w:numId w:val="44"/>
        </w:numPr>
        <w:tabs>
          <w:tab w:pos="1658" w:val="left" w:leader="none"/>
        </w:tabs>
        <w:spacing w:line="360" w:lineRule="auto" w:before="1" w:after="0"/>
        <w:ind w:left="242" w:right="846" w:firstLine="707"/>
        <w:jc w:val="both"/>
        <w:rPr>
          <w:sz w:val="28"/>
        </w:rPr>
      </w:pPr>
      <w:r>
        <w:rPr>
          <w:sz w:val="28"/>
        </w:rPr>
        <w:t>Бєліков А.С., Крекнін К.А. Підвищення безпеки при ліквідації наслідків руйнувань на об’єктах та виникнення завалів на прилеглих територіях. </w:t>
      </w:r>
      <w:r>
        <w:rPr>
          <w:i/>
          <w:sz w:val="28"/>
        </w:rPr>
        <w:t>Безпека життя і діяльності людини – освіта, наука, практика</w:t>
      </w:r>
      <w:r>
        <w:rPr>
          <w:sz w:val="28"/>
        </w:rPr>
        <w:t>: матеріали XVI Міжнар. наук.-метод. конф. 25 – 27 квітня 2018 р. Львів: Західно-український консалтинг центр, 2018. С. 103 –</w:t>
      </w:r>
      <w:r>
        <w:rPr>
          <w:spacing w:val="-10"/>
          <w:sz w:val="28"/>
        </w:rPr>
        <w:t> </w:t>
      </w:r>
      <w:r>
        <w:rPr>
          <w:sz w:val="28"/>
        </w:rPr>
        <w:t>104.</w:t>
      </w:r>
    </w:p>
    <w:p>
      <w:pPr>
        <w:pStyle w:val="Heading5"/>
        <w:spacing w:before="7"/>
        <w:ind w:left="522"/>
        <w:rPr>
          <w:i/>
        </w:rPr>
      </w:pPr>
      <w:r>
        <w:rPr>
          <w:i/>
        </w:rPr>
        <w:t>Наукові праці, які додатково відображають наукові результати дисертації</w:t>
      </w:r>
    </w:p>
    <w:p>
      <w:pPr>
        <w:pStyle w:val="ListParagraph"/>
        <w:numPr>
          <w:ilvl w:val="1"/>
          <w:numId w:val="44"/>
        </w:numPr>
        <w:tabs>
          <w:tab w:pos="1658" w:val="left" w:leader="none"/>
        </w:tabs>
        <w:spacing w:line="360" w:lineRule="auto" w:before="154" w:after="0"/>
        <w:ind w:left="242" w:right="844" w:firstLine="707"/>
        <w:jc w:val="both"/>
        <w:rPr>
          <w:sz w:val="28"/>
        </w:rPr>
      </w:pPr>
      <w:r>
        <w:rPr>
          <w:sz w:val="28"/>
        </w:rPr>
        <w:t>Беликов    А.С.,     Крекнин     К.А.,     Шаранова     Ю.Г., Болибрух Б.В., Кирнос Е.А. Исследование технологических процессов разборки разрушений зданий с учетом безопасности выполнения работ. </w:t>
      </w:r>
      <w:r>
        <w:rPr>
          <w:i/>
          <w:sz w:val="28"/>
        </w:rPr>
        <w:t>The </w:t>
      </w:r>
      <w:r>
        <w:rPr>
          <w:i/>
          <w:sz w:val="28"/>
        </w:rPr>
        <w:t>scientific heritage</w:t>
      </w:r>
      <w:r>
        <w:rPr>
          <w:sz w:val="28"/>
        </w:rPr>
        <w:t>. Budapest, Hungary, 2019. no. 32. vol. 1, pp. 54 –</w:t>
      </w:r>
      <w:r>
        <w:rPr>
          <w:spacing w:val="-26"/>
          <w:sz w:val="28"/>
        </w:rPr>
        <w:t> </w:t>
      </w:r>
      <w:r>
        <w:rPr>
          <w:sz w:val="28"/>
        </w:rPr>
        <w:t>59.</w:t>
      </w:r>
    </w:p>
    <w:p>
      <w:pPr>
        <w:pStyle w:val="ListParagraph"/>
        <w:numPr>
          <w:ilvl w:val="1"/>
          <w:numId w:val="44"/>
        </w:numPr>
        <w:tabs>
          <w:tab w:pos="1658" w:val="left" w:leader="none"/>
        </w:tabs>
        <w:spacing w:line="360" w:lineRule="auto" w:before="0" w:after="0"/>
        <w:ind w:left="242" w:right="846" w:firstLine="707"/>
        <w:jc w:val="both"/>
        <w:rPr>
          <w:sz w:val="28"/>
        </w:rPr>
      </w:pPr>
      <w:r>
        <w:rPr>
          <w:sz w:val="28"/>
        </w:rPr>
        <w:t>Бульдозер для відновлювальних робіт на транспортних мережах : пат.</w:t>
      </w:r>
      <w:r>
        <w:rPr>
          <w:spacing w:val="-18"/>
          <w:sz w:val="28"/>
        </w:rPr>
        <w:t> </w:t>
      </w:r>
      <w:r>
        <w:rPr>
          <w:sz w:val="28"/>
        </w:rPr>
        <w:t>129117</w:t>
      </w:r>
      <w:r>
        <w:rPr>
          <w:spacing w:val="-16"/>
          <w:sz w:val="28"/>
        </w:rPr>
        <w:t> </w:t>
      </w:r>
      <w:r>
        <w:rPr>
          <w:sz w:val="28"/>
        </w:rPr>
        <w:t>Україна</w:t>
      </w:r>
      <w:r>
        <w:rPr>
          <w:spacing w:val="-19"/>
          <w:sz w:val="28"/>
        </w:rPr>
        <w:t> </w:t>
      </w:r>
      <w:r>
        <w:rPr>
          <w:sz w:val="28"/>
        </w:rPr>
        <w:t>:</w:t>
      </w:r>
      <w:r>
        <w:rPr>
          <w:spacing w:val="-16"/>
          <w:sz w:val="28"/>
        </w:rPr>
        <w:t> </w:t>
      </w:r>
      <w:r>
        <w:rPr>
          <w:sz w:val="28"/>
        </w:rPr>
        <w:t>МПК</w:t>
      </w:r>
      <w:r>
        <w:rPr>
          <w:spacing w:val="-15"/>
          <w:sz w:val="28"/>
        </w:rPr>
        <w:t> </w:t>
      </w:r>
      <w:r>
        <w:rPr>
          <w:sz w:val="28"/>
        </w:rPr>
        <w:t>E02F</w:t>
      </w:r>
      <w:r>
        <w:rPr>
          <w:spacing w:val="-20"/>
          <w:sz w:val="28"/>
        </w:rPr>
        <w:t> </w:t>
      </w:r>
      <w:r>
        <w:rPr>
          <w:sz w:val="28"/>
        </w:rPr>
        <w:t>3/76</w:t>
      </w:r>
      <w:r>
        <w:rPr>
          <w:spacing w:val="-16"/>
          <w:sz w:val="28"/>
        </w:rPr>
        <w:t> </w:t>
      </w:r>
      <w:r>
        <w:rPr>
          <w:sz w:val="28"/>
        </w:rPr>
        <w:t>/</w:t>
      </w:r>
      <w:r>
        <w:rPr>
          <w:spacing w:val="-18"/>
          <w:sz w:val="28"/>
        </w:rPr>
        <w:t> </w:t>
      </w:r>
      <w:r>
        <w:rPr>
          <w:sz w:val="28"/>
        </w:rPr>
        <w:t>Шатов</w:t>
      </w:r>
      <w:r>
        <w:rPr>
          <w:spacing w:val="-17"/>
          <w:sz w:val="28"/>
        </w:rPr>
        <w:t> </w:t>
      </w:r>
      <w:r>
        <w:rPr>
          <w:sz w:val="28"/>
        </w:rPr>
        <w:t>С.В.,</w:t>
      </w:r>
      <w:r>
        <w:rPr>
          <w:spacing w:val="-3"/>
          <w:sz w:val="28"/>
        </w:rPr>
        <w:t> </w:t>
      </w:r>
      <w:r>
        <w:rPr>
          <w:sz w:val="28"/>
        </w:rPr>
        <w:t>Бєліков</w:t>
      </w:r>
      <w:r>
        <w:rPr>
          <w:spacing w:val="-16"/>
          <w:sz w:val="28"/>
        </w:rPr>
        <w:t> </w:t>
      </w:r>
      <w:r>
        <w:rPr>
          <w:sz w:val="28"/>
        </w:rPr>
        <w:t>А.С.,</w:t>
      </w:r>
      <w:r>
        <w:rPr>
          <w:spacing w:val="-18"/>
          <w:sz w:val="28"/>
        </w:rPr>
        <w:t> </w:t>
      </w:r>
      <w:r>
        <w:rPr>
          <w:sz w:val="28"/>
        </w:rPr>
        <w:t>Крекнін</w:t>
      </w:r>
      <w:r>
        <w:rPr>
          <w:spacing w:val="-1"/>
          <w:sz w:val="28"/>
        </w:rPr>
        <w:t> </w:t>
      </w:r>
      <w:r>
        <w:rPr>
          <w:sz w:val="28"/>
        </w:rPr>
        <w:t>К.А., Папірник</w:t>
      </w:r>
      <w:r>
        <w:rPr>
          <w:spacing w:val="2"/>
          <w:sz w:val="28"/>
        </w:rPr>
        <w:t> </w:t>
      </w:r>
      <w:r>
        <w:rPr>
          <w:sz w:val="28"/>
        </w:rPr>
        <w:t>Р.Б.</w:t>
      </w:r>
      <w:r>
        <w:rPr>
          <w:spacing w:val="-16"/>
          <w:sz w:val="28"/>
        </w:rPr>
        <w:t> </w:t>
      </w:r>
      <w:r>
        <w:rPr>
          <w:sz w:val="28"/>
        </w:rPr>
        <w:t>№</w:t>
      </w:r>
      <w:r>
        <w:rPr>
          <w:spacing w:val="-14"/>
          <w:sz w:val="28"/>
        </w:rPr>
        <w:t> </w:t>
      </w:r>
      <w:r>
        <w:rPr>
          <w:sz w:val="28"/>
        </w:rPr>
        <w:t>u</w:t>
      </w:r>
      <w:r>
        <w:rPr>
          <w:spacing w:val="-17"/>
          <w:sz w:val="28"/>
        </w:rPr>
        <w:t> </w:t>
      </w:r>
      <w:r>
        <w:rPr>
          <w:spacing w:val="-7"/>
          <w:sz w:val="28"/>
        </w:rPr>
        <w:t>2018</w:t>
      </w:r>
      <w:r>
        <w:rPr>
          <w:spacing w:val="-14"/>
          <w:sz w:val="28"/>
        </w:rPr>
        <w:t> </w:t>
      </w:r>
      <w:r>
        <w:rPr>
          <w:spacing w:val="-8"/>
          <w:sz w:val="28"/>
        </w:rPr>
        <w:t>03194</w:t>
      </w:r>
      <w:r>
        <w:rPr>
          <w:spacing w:val="-14"/>
          <w:sz w:val="28"/>
        </w:rPr>
        <w:t> </w:t>
      </w:r>
      <w:r>
        <w:rPr>
          <w:sz w:val="28"/>
        </w:rPr>
        <w:t>;</w:t>
      </w:r>
      <w:r>
        <w:rPr>
          <w:spacing w:val="-15"/>
          <w:sz w:val="28"/>
        </w:rPr>
        <w:t> </w:t>
      </w:r>
      <w:r>
        <w:rPr>
          <w:spacing w:val="-7"/>
          <w:sz w:val="28"/>
        </w:rPr>
        <w:t>заявл.</w:t>
      </w:r>
      <w:r>
        <w:rPr>
          <w:spacing w:val="-16"/>
          <w:sz w:val="28"/>
        </w:rPr>
        <w:t> </w:t>
      </w:r>
      <w:r>
        <w:rPr>
          <w:spacing w:val="-9"/>
          <w:sz w:val="28"/>
        </w:rPr>
        <w:t>27.03.2018</w:t>
      </w:r>
      <w:r>
        <w:rPr>
          <w:spacing w:val="-15"/>
          <w:sz w:val="28"/>
        </w:rPr>
        <w:t> </w:t>
      </w:r>
      <w:r>
        <w:rPr>
          <w:sz w:val="28"/>
        </w:rPr>
        <w:t>;</w:t>
      </w:r>
      <w:r>
        <w:rPr>
          <w:spacing w:val="-15"/>
          <w:sz w:val="28"/>
        </w:rPr>
        <w:t> </w:t>
      </w:r>
      <w:r>
        <w:rPr>
          <w:spacing w:val="-8"/>
          <w:sz w:val="28"/>
        </w:rPr>
        <w:t>опубл.</w:t>
      </w:r>
      <w:r>
        <w:rPr>
          <w:spacing w:val="-19"/>
          <w:sz w:val="28"/>
        </w:rPr>
        <w:t> </w:t>
      </w:r>
      <w:r>
        <w:rPr>
          <w:spacing w:val="-8"/>
          <w:sz w:val="28"/>
        </w:rPr>
        <w:t>25.10.2018,</w:t>
      </w:r>
      <w:r>
        <w:rPr>
          <w:spacing w:val="-16"/>
          <w:sz w:val="28"/>
        </w:rPr>
        <w:t> </w:t>
      </w:r>
      <w:r>
        <w:rPr>
          <w:spacing w:val="-7"/>
          <w:sz w:val="28"/>
        </w:rPr>
        <w:t>Бюл.</w:t>
      </w:r>
      <w:r>
        <w:rPr>
          <w:spacing w:val="-17"/>
          <w:sz w:val="28"/>
        </w:rPr>
        <w:t> </w:t>
      </w:r>
      <w:r>
        <w:rPr>
          <w:sz w:val="28"/>
        </w:rPr>
        <w:t>№</w:t>
      </w:r>
      <w:r>
        <w:rPr>
          <w:spacing w:val="-17"/>
          <w:sz w:val="28"/>
        </w:rPr>
        <w:t> </w:t>
      </w:r>
      <w:r>
        <w:rPr>
          <w:spacing w:val="-5"/>
          <w:sz w:val="28"/>
        </w:rPr>
        <w:t>20.</w:t>
      </w:r>
    </w:p>
    <w:p>
      <w:pPr>
        <w:pStyle w:val="ListParagraph"/>
        <w:numPr>
          <w:ilvl w:val="1"/>
          <w:numId w:val="44"/>
        </w:numPr>
        <w:tabs>
          <w:tab w:pos="1658" w:val="left" w:leader="none"/>
        </w:tabs>
        <w:spacing w:line="360" w:lineRule="auto" w:before="1" w:after="0"/>
        <w:ind w:left="242" w:right="845" w:firstLine="707"/>
        <w:jc w:val="both"/>
        <w:rPr>
          <w:sz w:val="28"/>
        </w:rPr>
      </w:pPr>
      <w:r>
        <w:rPr>
          <w:sz w:val="28"/>
        </w:rPr>
        <w:t>Навантажувач для відновлювальних робіт на транспортних мережах : пат. 132056 Україна : МПК B65G 65/00 / Шатов С.В., Бєліков А.С., Крекнін К.А., Резник О.К. № u 2018 08854; заявл. 20.08.2018; опубл. 11.02.2019, Бюл. №</w:t>
      </w:r>
      <w:r>
        <w:rPr>
          <w:spacing w:val="-3"/>
          <w:sz w:val="28"/>
        </w:rPr>
        <w:t> </w:t>
      </w:r>
      <w:r>
        <w:rPr>
          <w:sz w:val="28"/>
        </w:rPr>
        <w:t>3.</w:t>
      </w:r>
    </w:p>
    <w:sectPr>
      <w:pgSz w:w="11910" w:h="16840"/>
      <w:pgMar w:header="710" w:footer="0" w:top="1040" w:bottom="280" w:left="14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imSun">
    <w:altName w:val="SimSun"/>
    <w:charset w:val="0"/>
    <w:family w:val="auto"/>
    <w:pitch w:val="variable"/>
  </w:font>
  <w:font w:name="Calibri Light">
    <w:altName w:val="Calibri Light"/>
    <w:charset w:val="0"/>
    <w:family w:val="swiss"/>
    <w:pitch w:val="variable"/>
  </w:font>
  <w:font w:name="Symbol">
    <w:altName w:val="Symbol"/>
    <w:charset w:val="2"/>
    <w:family w:val="roman"/>
    <w:pitch w:val="variable"/>
  </w:font>
  <w:font w:name="Calibri">
    <w:altName w:val="Calibri"/>
    <w:charset w:val="0"/>
    <w:family w:val="swiss"/>
    <w:pitch w:val="variable"/>
  </w:font>
  <w:font w:name="Verdana">
    <w:altName w:val="Verdana"/>
    <w:charset w:val="0"/>
    <w:family w:val="swiss"/>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2.820007pt;margin-top:34.506622pt;width:22.05pt;height:15.3pt;mso-position-horizontal-relative:page;mso-position-vertical-relative:page;z-index:-266772480"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100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1"/>
      <w:numFmt w:val="decimal"/>
      <w:lvlText w:val="%1."/>
      <w:lvlJc w:val="left"/>
      <w:pPr>
        <w:ind w:left="242" w:hanging="425"/>
        <w:jc w:val="left"/>
      </w:pPr>
      <w:rPr>
        <w:rFonts w:hint="default" w:ascii="Times New Roman" w:hAnsi="Times New Roman" w:eastAsia="Times New Roman" w:cs="Times New Roman"/>
        <w:color w:val="212121"/>
        <w:spacing w:val="0"/>
        <w:w w:val="100"/>
        <w:sz w:val="28"/>
        <w:szCs w:val="28"/>
        <w:lang w:val="uk-UA" w:eastAsia="uk-UA" w:bidi="uk-UA"/>
      </w:rPr>
    </w:lvl>
    <w:lvl w:ilvl="1">
      <w:start w:val="0"/>
      <w:numFmt w:val="bullet"/>
      <w:lvlText w:val="•"/>
      <w:lvlJc w:val="left"/>
      <w:pPr>
        <w:ind w:left="1260" w:hanging="425"/>
      </w:pPr>
      <w:rPr>
        <w:rFonts w:hint="default"/>
        <w:lang w:val="uk-UA" w:eastAsia="uk-UA" w:bidi="uk-UA"/>
      </w:rPr>
    </w:lvl>
    <w:lvl w:ilvl="2">
      <w:start w:val="0"/>
      <w:numFmt w:val="bullet"/>
      <w:lvlText w:val="•"/>
      <w:lvlJc w:val="left"/>
      <w:pPr>
        <w:ind w:left="2281" w:hanging="425"/>
      </w:pPr>
      <w:rPr>
        <w:rFonts w:hint="default"/>
        <w:lang w:val="uk-UA" w:eastAsia="uk-UA" w:bidi="uk-UA"/>
      </w:rPr>
    </w:lvl>
    <w:lvl w:ilvl="3">
      <w:start w:val="0"/>
      <w:numFmt w:val="bullet"/>
      <w:lvlText w:val="•"/>
      <w:lvlJc w:val="left"/>
      <w:pPr>
        <w:ind w:left="3301" w:hanging="425"/>
      </w:pPr>
      <w:rPr>
        <w:rFonts w:hint="default"/>
        <w:lang w:val="uk-UA" w:eastAsia="uk-UA" w:bidi="uk-UA"/>
      </w:rPr>
    </w:lvl>
    <w:lvl w:ilvl="4">
      <w:start w:val="0"/>
      <w:numFmt w:val="bullet"/>
      <w:lvlText w:val="•"/>
      <w:lvlJc w:val="left"/>
      <w:pPr>
        <w:ind w:left="4322" w:hanging="425"/>
      </w:pPr>
      <w:rPr>
        <w:rFonts w:hint="default"/>
        <w:lang w:val="uk-UA" w:eastAsia="uk-UA" w:bidi="uk-UA"/>
      </w:rPr>
    </w:lvl>
    <w:lvl w:ilvl="5">
      <w:start w:val="0"/>
      <w:numFmt w:val="bullet"/>
      <w:lvlText w:val="•"/>
      <w:lvlJc w:val="left"/>
      <w:pPr>
        <w:ind w:left="5343" w:hanging="425"/>
      </w:pPr>
      <w:rPr>
        <w:rFonts w:hint="default"/>
        <w:lang w:val="uk-UA" w:eastAsia="uk-UA" w:bidi="uk-UA"/>
      </w:rPr>
    </w:lvl>
    <w:lvl w:ilvl="6">
      <w:start w:val="0"/>
      <w:numFmt w:val="bullet"/>
      <w:lvlText w:val="•"/>
      <w:lvlJc w:val="left"/>
      <w:pPr>
        <w:ind w:left="6363" w:hanging="425"/>
      </w:pPr>
      <w:rPr>
        <w:rFonts w:hint="default"/>
        <w:lang w:val="uk-UA" w:eastAsia="uk-UA" w:bidi="uk-UA"/>
      </w:rPr>
    </w:lvl>
    <w:lvl w:ilvl="7">
      <w:start w:val="0"/>
      <w:numFmt w:val="bullet"/>
      <w:lvlText w:val="•"/>
      <w:lvlJc w:val="left"/>
      <w:pPr>
        <w:ind w:left="7384" w:hanging="425"/>
      </w:pPr>
      <w:rPr>
        <w:rFonts w:hint="default"/>
        <w:lang w:val="uk-UA" w:eastAsia="uk-UA" w:bidi="uk-UA"/>
      </w:rPr>
    </w:lvl>
    <w:lvl w:ilvl="8">
      <w:start w:val="0"/>
      <w:numFmt w:val="bullet"/>
      <w:lvlText w:val="•"/>
      <w:lvlJc w:val="left"/>
      <w:pPr>
        <w:ind w:left="8405" w:hanging="425"/>
      </w:pPr>
      <w:rPr>
        <w:rFonts w:hint="default"/>
        <w:lang w:val="uk-UA" w:eastAsia="uk-UA" w:bidi="uk-UA"/>
      </w:rPr>
    </w:lvl>
  </w:abstractNum>
  <w:abstractNum w:abstractNumId="18">
    <w:multiLevelType w:val="hybridMultilevel"/>
    <w:lvl w:ilvl="0">
      <w:start w:val="0"/>
      <w:numFmt w:val="bullet"/>
      <w:lvlText w:val="-"/>
      <w:lvlJc w:val="left"/>
      <w:pPr>
        <w:ind w:left="242"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0" w:hanging="164"/>
      </w:pPr>
      <w:rPr>
        <w:rFonts w:hint="default"/>
        <w:lang w:val="uk-UA" w:eastAsia="uk-UA" w:bidi="uk-UA"/>
      </w:rPr>
    </w:lvl>
    <w:lvl w:ilvl="2">
      <w:start w:val="0"/>
      <w:numFmt w:val="bullet"/>
      <w:lvlText w:val="•"/>
      <w:lvlJc w:val="left"/>
      <w:pPr>
        <w:ind w:left="2281" w:hanging="164"/>
      </w:pPr>
      <w:rPr>
        <w:rFonts w:hint="default"/>
        <w:lang w:val="uk-UA" w:eastAsia="uk-UA" w:bidi="uk-UA"/>
      </w:rPr>
    </w:lvl>
    <w:lvl w:ilvl="3">
      <w:start w:val="0"/>
      <w:numFmt w:val="bullet"/>
      <w:lvlText w:val="•"/>
      <w:lvlJc w:val="left"/>
      <w:pPr>
        <w:ind w:left="3301" w:hanging="164"/>
      </w:pPr>
      <w:rPr>
        <w:rFonts w:hint="default"/>
        <w:lang w:val="uk-UA" w:eastAsia="uk-UA" w:bidi="uk-UA"/>
      </w:rPr>
    </w:lvl>
    <w:lvl w:ilvl="4">
      <w:start w:val="0"/>
      <w:numFmt w:val="bullet"/>
      <w:lvlText w:val="•"/>
      <w:lvlJc w:val="left"/>
      <w:pPr>
        <w:ind w:left="4322" w:hanging="164"/>
      </w:pPr>
      <w:rPr>
        <w:rFonts w:hint="default"/>
        <w:lang w:val="uk-UA" w:eastAsia="uk-UA" w:bidi="uk-UA"/>
      </w:rPr>
    </w:lvl>
    <w:lvl w:ilvl="5">
      <w:start w:val="0"/>
      <w:numFmt w:val="bullet"/>
      <w:lvlText w:val="•"/>
      <w:lvlJc w:val="left"/>
      <w:pPr>
        <w:ind w:left="5343" w:hanging="164"/>
      </w:pPr>
      <w:rPr>
        <w:rFonts w:hint="default"/>
        <w:lang w:val="uk-UA" w:eastAsia="uk-UA" w:bidi="uk-UA"/>
      </w:rPr>
    </w:lvl>
    <w:lvl w:ilvl="6">
      <w:start w:val="0"/>
      <w:numFmt w:val="bullet"/>
      <w:lvlText w:val="•"/>
      <w:lvlJc w:val="left"/>
      <w:pPr>
        <w:ind w:left="6363" w:hanging="164"/>
      </w:pPr>
      <w:rPr>
        <w:rFonts w:hint="default"/>
        <w:lang w:val="uk-UA" w:eastAsia="uk-UA" w:bidi="uk-UA"/>
      </w:rPr>
    </w:lvl>
    <w:lvl w:ilvl="7">
      <w:start w:val="0"/>
      <w:numFmt w:val="bullet"/>
      <w:lvlText w:val="•"/>
      <w:lvlJc w:val="left"/>
      <w:pPr>
        <w:ind w:left="7384" w:hanging="164"/>
      </w:pPr>
      <w:rPr>
        <w:rFonts w:hint="default"/>
        <w:lang w:val="uk-UA" w:eastAsia="uk-UA" w:bidi="uk-UA"/>
      </w:rPr>
    </w:lvl>
    <w:lvl w:ilvl="8">
      <w:start w:val="0"/>
      <w:numFmt w:val="bullet"/>
      <w:lvlText w:val="•"/>
      <w:lvlJc w:val="left"/>
      <w:pPr>
        <w:ind w:left="8405" w:hanging="164"/>
      </w:pPr>
      <w:rPr>
        <w:rFonts w:hint="default"/>
        <w:lang w:val="uk-UA" w:eastAsia="uk-UA" w:bidi="uk-UA"/>
      </w:rPr>
    </w:lvl>
  </w:abstractNum>
  <w:abstractNum w:abstractNumId="15">
    <w:multiLevelType w:val="hybridMultilevel"/>
    <w:lvl w:ilvl="0">
      <w:start w:val="1"/>
      <w:numFmt w:val="decimal"/>
      <w:lvlText w:val="%1."/>
      <w:lvlJc w:val="left"/>
      <w:pPr>
        <w:ind w:left="242" w:hanging="321"/>
        <w:jc w:val="left"/>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0" w:hanging="321"/>
      </w:pPr>
      <w:rPr>
        <w:rFonts w:hint="default"/>
        <w:lang w:val="uk-UA" w:eastAsia="uk-UA" w:bidi="uk-UA"/>
      </w:rPr>
    </w:lvl>
    <w:lvl w:ilvl="2">
      <w:start w:val="0"/>
      <w:numFmt w:val="bullet"/>
      <w:lvlText w:val="•"/>
      <w:lvlJc w:val="left"/>
      <w:pPr>
        <w:ind w:left="2281" w:hanging="321"/>
      </w:pPr>
      <w:rPr>
        <w:rFonts w:hint="default"/>
        <w:lang w:val="uk-UA" w:eastAsia="uk-UA" w:bidi="uk-UA"/>
      </w:rPr>
    </w:lvl>
    <w:lvl w:ilvl="3">
      <w:start w:val="0"/>
      <w:numFmt w:val="bullet"/>
      <w:lvlText w:val="•"/>
      <w:lvlJc w:val="left"/>
      <w:pPr>
        <w:ind w:left="3301" w:hanging="321"/>
      </w:pPr>
      <w:rPr>
        <w:rFonts w:hint="default"/>
        <w:lang w:val="uk-UA" w:eastAsia="uk-UA" w:bidi="uk-UA"/>
      </w:rPr>
    </w:lvl>
    <w:lvl w:ilvl="4">
      <w:start w:val="0"/>
      <w:numFmt w:val="bullet"/>
      <w:lvlText w:val="•"/>
      <w:lvlJc w:val="left"/>
      <w:pPr>
        <w:ind w:left="4322" w:hanging="321"/>
      </w:pPr>
      <w:rPr>
        <w:rFonts w:hint="default"/>
        <w:lang w:val="uk-UA" w:eastAsia="uk-UA" w:bidi="uk-UA"/>
      </w:rPr>
    </w:lvl>
    <w:lvl w:ilvl="5">
      <w:start w:val="0"/>
      <w:numFmt w:val="bullet"/>
      <w:lvlText w:val="•"/>
      <w:lvlJc w:val="left"/>
      <w:pPr>
        <w:ind w:left="5343" w:hanging="321"/>
      </w:pPr>
      <w:rPr>
        <w:rFonts w:hint="default"/>
        <w:lang w:val="uk-UA" w:eastAsia="uk-UA" w:bidi="uk-UA"/>
      </w:rPr>
    </w:lvl>
    <w:lvl w:ilvl="6">
      <w:start w:val="0"/>
      <w:numFmt w:val="bullet"/>
      <w:lvlText w:val="•"/>
      <w:lvlJc w:val="left"/>
      <w:pPr>
        <w:ind w:left="6363" w:hanging="321"/>
      </w:pPr>
      <w:rPr>
        <w:rFonts w:hint="default"/>
        <w:lang w:val="uk-UA" w:eastAsia="uk-UA" w:bidi="uk-UA"/>
      </w:rPr>
    </w:lvl>
    <w:lvl w:ilvl="7">
      <w:start w:val="0"/>
      <w:numFmt w:val="bullet"/>
      <w:lvlText w:val="•"/>
      <w:lvlJc w:val="left"/>
      <w:pPr>
        <w:ind w:left="7384" w:hanging="321"/>
      </w:pPr>
      <w:rPr>
        <w:rFonts w:hint="default"/>
        <w:lang w:val="uk-UA" w:eastAsia="uk-UA" w:bidi="uk-UA"/>
      </w:rPr>
    </w:lvl>
    <w:lvl w:ilvl="8">
      <w:start w:val="0"/>
      <w:numFmt w:val="bullet"/>
      <w:lvlText w:val="•"/>
      <w:lvlJc w:val="left"/>
      <w:pPr>
        <w:ind w:left="8405" w:hanging="321"/>
      </w:pPr>
      <w:rPr>
        <w:rFonts w:hint="default"/>
        <w:lang w:val="uk-UA" w:eastAsia="uk-UA" w:bidi="uk-UA"/>
      </w:rPr>
    </w:lvl>
  </w:abstractNum>
  <w:abstractNum w:abstractNumId="11">
    <w:multiLevelType w:val="hybridMultilevel"/>
    <w:lvl w:ilvl="0">
      <w:start w:val="1"/>
      <w:numFmt w:val="decimal"/>
      <w:lvlText w:val="%1."/>
      <w:lvlJc w:val="left"/>
      <w:pPr>
        <w:ind w:left="242" w:hanging="286"/>
        <w:jc w:val="left"/>
      </w:pPr>
      <w:rPr>
        <w:rFonts w:hint="default" w:ascii="Times New Roman" w:hAnsi="Times New Roman" w:eastAsia="Times New Roman" w:cs="Times New Roman"/>
        <w:spacing w:val="0"/>
        <w:w w:val="100"/>
        <w:sz w:val="28"/>
        <w:szCs w:val="28"/>
        <w:lang w:val="uk-UA" w:eastAsia="uk-UA" w:bidi="uk-UA"/>
      </w:rPr>
    </w:lvl>
    <w:lvl w:ilvl="1">
      <w:start w:val="0"/>
      <w:numFmt w:val="bullet"/>
      <w:lvlText w:val="•"/>
      <w:lvlJc w:val="left"/>
      <w:pPr>
        <w:ind w:left="1260" w:hanging="286"/>
      </w:pPr>
      <w:rPr>
        <w:rFonts w:hint="default"/>
        <w:lang w:val="uk-UA" w:eastAsia="uk-UA" w:bidi="uk-UA"/>
      </w:rPr>
    </w:lvl>
    <w:lvl w:ilvl="2">
      <w:start w:val="0"/>
      <w:numFmt w:val="bullet"/>
      <w:lvlText w:val="•"/>
      <w:lvlJc w:val="left"/>
      <w:pPr>
        <w:ind w:left="2281" w:hanging="286"/>
      </w:pPr>
      <w:rPr>
        <w:rFonts w:hint="default"/>
        <w:lang w:val="uk-UA" w:eastAsia="uk-UA" w:bidi="uk-UA"/>
      </w:rPr>
    </w:lvl>
    <w:lvl w:ilvl="3">
      <w:start w:val="0"/>
      <w:numFmt w:val="bullet"/>
      <w:lvlText w:val="•"/>
      <w:lvlJc w:val="left"/>
      <w:pPr>
        <w:ind w:left="3301" w:hanging="286"/>
      </w:pPr>
      <w:rPr>
        <w:rFonts w:hint="default"/>
        <w:lang w:val="uk-UA" w:eastAsia="uk-UA" w:bidi="uk-UA"/>
      </w:rPr>
    </w:lvl>
    <w:lvl w:ilvl="4">
      <w:start w:val="0"/>
      <w:numFmt w:val="bullet"/>
      <w:lvlText w:val="•"/>
      <w:lvlJc w:val="left"/>
      <w:pPr>
        <w:ind w:left="4322" w:hanging="286"/>
      </w:pPr>
      <w:rPr>
        <w:rFonts w:hint="default"/>
        <w:lang w:val="uk-UA" w:eastAsia="uk-UA" w:bidi="uk-UA"/>
      </w:rPr>
    </w:lvl>
    <w:lvl w:ilvl="5">
      <w:start w:val="0"/>
      <w:numFmt w:val="bullet"/>
      <w:lvlText w:val="•"/>
      <w:lvlJc w:val="left"/>
      <w:pPr>
        <w:ind w:left="5343" w:hanging="286"/>
      </w:pPr>
      <w:rPr>
        <w:rFonts w:hint="default"/>
        <w:lang w:val="uk-UA" w:eastAsia="uk-UA" w:bidi="uk-UA"/>
      </w:rPr>
    </w:lvl>
    <w:lvl w:ilvl="6">
      <w:start w:val="0"/>
      <w:numFmt w:val="bullet"/>
      <w:lvlText w:val="•"/>
      <w:lvlJc w:val="left"/>
      <w:pPr>
        <w:ind w:left="6363" w:hanging="286"/>
      </w:pPr>
      <w:rPr>
        <w:rFonts w:hint="default"/>
        <w:lang w:val="uk-UA" w:eastAsia="uk-UA" w:bidi="uk-UA"/>
      </w:rPr>
    </w:lvl>
    <w:lvl w:ilvl="7">
      <w:start w:val="0"/>
      <w:numFmt w:val="bullet"/>
      <w:lvlText w:val="•"/>
      <w:lvlJc w:val="left"/>
      <w:pPr>
        <w:ind w:left="7384" w:hanging="286"/>
      </w:pPr>
      <w:rPr>
        <w:rFonts w:hint="default"/>
        <w:lang w:val="uk-UA" w:eastAsia="uk-UA" w:bidi="uk-UA"/>
      </w:rPr>
    </w:lvl>
    <w:lvl w:ilvl="8">
      <w:start w:val="0"/>
      <w:numFmt w:val="bullet"/>
      <w:lvlText w:val="•"/>
      <w:lvlJc w:val="left"/>
      <w:pPr>
        <w:ind w:left="8405" w:hanging="286"/>
      </w:pPr>
      <w:rPr>
        <w:rFonts w:hint="default"/>
        <w:lang w:val="uk-UA" w:eastAsia="uk-UA" w:bidi="uk-UA"/>
      </w:rPr>
    </w:lvl>
  </w:abstractNum>
  <w:abstractNum w:abstractNumId="9">
    <w:multiLevelType w:val="hybridMultilevel"/>
    <w:lvl w:ilvl="0">
      <w:start w:val="3"/>
      <w:numFmt w:val="decimal"/>
      <w:lvlText w:val="%1"/>
      <w:lvlJc w:val="left"/>
      <w:pPr>
        <w:ind w:left="2902" w:hanging="1809"/>
        <w:jc w:val="right"/>
      </w:pPr>
      <w:rPr>
        <w:rFonts w:hint="default" w:ascii="Times New Roman" w:hAnsi="Times New Roman" w:eastAsia="Times New Roman" w:cs="Times New Roman"/>
        <w:w w:val="101"/>
        <w:sz w:val="23"/>
        <w:szCs w:val="23"/>
        <w:lang w:val="uk-UA" w:eastAsia="uk-UA" w:bidi="uk-UA"/>
      </w:rPr>
    </w:lvl>
    <w:lvl w:ilvl="1">
      <w:start w:val="0"/>
      <w:numFmt w:val="bullet"/>
      <w:lvlText w:val="•"/>
      <w:lvlJc w:val="left"/>
      <w:pPr>
        <w:ind w:left="3654" w:hanging="1809"/>
      </w:pPr>
      <w:rPr>
        <w:rFonts w:hint="default"/>
        <w:lang w:val="uk-UA" w:eastAsia="uk-UA" w:bidi="uk-UA"/>
      </w:rPr>
    </w:lvl>
    <w:lvl w:ilvl="2">
      <w:start w:val="0"/>
      <w:numFmt w:val="bullet"/>
      <w:lvlText w:val="•"/>
      <w:lvlJc w:val="left"/>
      <w:pPr>
        <w:ind w:left="4409" w:hanging="1809"/>
      </w:pPr>
      <w:rPr>
        <w:rFonts w:hint="default"/>
        <w:lang w:val="uk-UA" w:eastAsia="uk-UA" w:bidi="uk-UA"/>
      </w:rPr>
    </w:lvl>
    <w:lvl w:ilvl="3">
      <w:start w:val="0"/>
      <w:numFmt w:val="bullet"/>
      <w:lvlText w:val="•"/>
      <w:lvlJc w:val="left"/>
      <w:pPr>
        <w:ind w:left="5163" w:hanging="1809"/>
      </w:pPr>
      <w:rPr>
        <w:rFonts w:hint="default"/>
        <w:lang w:val="uk-UA" w:eastAsia="uk-UA" w:bidi="uk-UA"/>
      </w:rPr>
    </w:lvl>
    <w:lvl w:ilvl="4">
      <w:start w:val="0"/>
      <w:numFmt w:val="bullet"/>
      <w:lvlText w:val="•"/>
      <w:lvlJc w:val="left"/>
      <w:pPr>
        <w:ind w:left="5918" w:hanging="1809"/>
      </w:pPr>
      <w:rPr>
        <w:rFonts w:hint="default"/>
        <w:lang w:val="uk-UA" w:eastAsia="uk-UA" w:bidi="uk-UA"/>
      </w:rPr>
    </w:lvl>
    <w:lvl w:ilvl="5">
      <w:start w:val="0"/>
      <w:numFmt w:val="bullet"/>
      <w:lvlText w:val="•"/>
      <w:lvlJc w:val="left"/>
      <w:pPr>
        <w:ind w:left="6673" w:hanging="1809"/>
      </w:pPr>
      <w:rPr>
        <w:rFonts w:hint="default"/>
        <w:lang w:val="uk-UA" w:eastAsia="uk-UA" w:bidi="uk-UA"/>
      </w:rPr>
    </w:lvl>
    <w:lvl w:ilvl="6">
      <w:start w:val="0"/>
      <w:numFmt w:val="bullet"/>
      <w:lvlText w:val="•"/>
      <w:lvlJc w:val="left"/>
      <w:pPr>
        <w:ind w:left="7427" w:hanging="1809"/>
      </w:pPr>
      <w:rPr>
        <w:rFonts w:hint="default"/>
        <w:lang w:val="uk-UA" w:eastAsia="uk-UA" w:bidi="uk-UA"/>
      </w:rPr>
    </w:lvl>
    <w:lvl w:ilvl="7">
      <w:start w:val="0"/>
      <w:numFmt w:val="bullet"/>
      <w:lvlText w:val="•"/>
      <w:lvlJc w:val="left"/>
      <w:pPr>
        <w:ind w:left="8182" w:hanging="1809"/>
      </w:pPr>
      <w:rPr>
        <w:rFonts w:hint="default"/>
        <w:lang w:val="uk-UA" w:eastAsia="uk-UA" w:bidi="uk-UA"/>
      </w:rPr>
    </w:lvl>
    <w:lvl w:ilvl="8">
      <w:start w:val="0"/>
      <w:numFmt w:val="bullet"/>
      <w:lvlText w:val="•"/>
      <w:lvlJc w:val="left"/>
      <w:pPr>
        <w:ind w:left="8937" w:hanging="1809"/>
      </w:pPr>
      <w:rPr>
        <w:rFonts w:hint="default"/>
        <w:lang w:val="uk-UA" w:eastAsia="uk-UA" w:bidi="uk-UA"/>
      </w:rPr>
    </w:lvl>
  </w:abstractNum>
  <w:abstractNum w:abstractNumId="24">
    <w:multiLevelType w:val="hybridMultilevel"/>
    <w:lvl w:ilvl="0">
      <w:start w:val="1"/>
      <w:numFmt w:val="decimal"/>
      <w:lvlText w:val="%1."/>
      <w:lvlJc w:val="left"/>
      <w:pPr>
        <w:ind w:left="808" w:hanging="284"/>
        <w:jc w:val="left"/>
      </w:pPr>
      <w:rPr>
        <w:rFonts w:hint="default" w:ascii="Times New Roman" w:hAnsi="Times New Roman" w:eastAsia="Times New Roman" w:cs="Times New Roman"/>
        <w:spacing w:val="0"/>
        <w:w w:val="100"/>
        <w:sz w:val="28"/>
        <w:szCs w:val="28"/>
        <w:lang w:val="uk-UA" w:eastAsia="uk-UA" w:bidi="uk-UA"/>
      </w:rPr>
    </w:lvl>
    <w:lvl w:ilvl="1">
      <w:start w:val="0"/>
      <w:numFmt w:val="bullet"/>
      <w:lvlText w:val="•"/>
      <w:lvlJc w:val="left"/>
      <w:pPr>
        <w:ind w:left="1764" w:hanging="284"/>
      </w:pPr>
      <w:rPr>
        <w:rFonts w:hint="default"/>
        <w:lang w:val="uk-UA" w:eastAsia="uk-UA" w:bidi="uk-UA"/>
      </w:rPr>
    </w:lvl>
    <w:lvl w:ilvl="2">
      <w:start w:val="0"/>
      <w:numFmt w:val="bullet"/>
      <w:lvlText w:val="•"/>
      <w:lvlJc w:val="left"/>
      <w:pPr>
        <w:ind w:left="2729" w:hanging="284"/>
      </w:pPr>
      <w:rPr>
        <w:rFonts w:hint="default"/>
        <w:lang w:val="uk-UA" w:eastAsia="uk-UA" w:bidi="uk-UA"/>
      </w:rPr>
    </w:lvl>
    <w:lvl w:ilvl="3">
      <w:start w:val="0"/>
      <w:numFmt w:val="bullet"/>
      <w:lvlText w:val="•"/>
      <w:lvlJc w:val="left"/>
      <w:pPr>
        <w:ind w:left="3693" w:hanging="284"/>
      </w:pPr>
      <w:rPr>
        <w:rFonts w:hint="default"/>
        <w:lang w:val="uk-UA" w:eastAsia="uk-UA" w:bidi="uk-UA"/>
      </w:rPr>
    </w:lvl>
    <w:lvl w:ilvl="4">
      <w:start w:val="0"/>
      <w:numFmt w:val="bullet"/>
      <w:lvlText w:val="•"/>
      <w:lvlJc w:val="left"/>
      <w:pPr>
        <w:ind w:left="4658" w:hanging="284"/>
      </w:pPr>
      <w:rPr>
        <w:rFonts w:hint="default"/>
        <w:lang w:val="uk-UA" w:eastAsia="uk-UA" w:bidi="uk-UA"/>
      </w:rPr>
    </w:lvl>
    <w:lvl w:ilvl="5">
      <w:start w:val="0"/>
      <w:numFmt w:val="bullet"/>
      <w:lvlText w:val="•"/>
      <w:lvlJc w:val="left"/>
      <w:pPr>
        <w:ind w:left="5623" w:hanging="284"/>
      </w:pPr>
      <w:rPr>
        <w:rFonts w:hint="default"/>
        <w:lang w:val="uk-UA" w:eastAsia="uk-UA" w:bidi="uk-UA"/>
      </w:rPr>
    </w:lvl>
    <w:lvl w:ilvl="6">
      <w:start w:val="0"/>
      <w:numFmt w:val="bullet"/>
      <w:lvlText w:val="•"/>
      <w:lvlJc w:val="left"/>
      <w:pPr>
        <w:ind w:left="6587" w:hanging="284"/>
      </w:pPr>
      <w:rPr>
        <w:rFonts w:hint="default"/>
        <w:lang w:val="uk-UA" w:eastAsia="uk-UA" w:bidi="uk-UA"/>
      </w:rPr>
    </w:lvl>
    <w:lvl w:ilvl="7">
      <w:start w:val="0"/>
      <w:numFmt w:val="bullet"/>
      <w:lvlText w:val="•"/>
      <w:lvlJc w:val="left"/>
      <w:pPr>
        <w:ind w:left="7552" w:hanging="284"/>
      </w:pPr>
      <w:rPr>
        <w:rFonts w:hint="default"/>
        <w:lang w:val="uk-UA" w:eastAsia="uk-UA" w:bidi="uk-UA"/>
      </w:rPr>
    </w:lvl>
    <w:lvl w:ilvl="8">
      <w:start w:val="0"/>
      <w:numFmt w:val="bullet"/>
      <w:lvlText w:val="•"/>
      <w:lvlJc w:val="left"/>
      <w:pPr>
        <w:ind w:left="8517" w:hanging="284"/>
      </w:pPr>
      <w:rPr>
        <w:rFonts w:hint="default"/>
        <w:lang w:val="uk-UA" w:eastAsia="uk-UA" w:bidi="uk-UA"/>
      </w:rPr>
    </w:lvl>
  </w:abstractNum>
  <w:abstractNum w:abstractNumId="44">
    <w:multiLevelType w:val="hybridMultilevel"/>
    <w:lvl w:ilvl="0">
      <w:start w:val="0"/>
      <w:numFmt w:val="bullet"/>
      <w:lvlText w:val="-"/>
      <w:lvlJc w:val="left"/>
      <w:pPr>
        <w:ind w:left="177"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443" w:hanging="164"/>
      </w:pPr>
      <w:rPr>
        <w:rFonts w:hint="default"/>
        <w:lang w:val="uk-UA" w:eastAsia="uk-UA" w:bidi="uk-UA"/>
      </w:rPr>
    </w:lvl>
    <w:lvl w:ilvl="2">
      <w:start w:val="0"/>
      <w:numFmt w:val="bullet"/>
      <w:lvlText w:val="•"/>
      <w:lvlJc w:val="left"/>
      <w:pPr>
        <w:ind w:left="707" w:hanging="164"/>
      </w:pPr>
      <w:rPr>
        <w:rFonts w:hint="default"/>
        <w:lang w:val="uk-UA" w:eastAsia="uk-UA" w:bidi="uk-UA"/>
      </w:rPr>
    </w:lvl>
    <w:lvl w:ilvl="3">
      <w:start w:val="0"/>
      <w:numFmt w:val="bullet"/>
      <w:lvlText w:val="•"/>
      <w:lvlJc w:val="left"/>
      <w:pPr>
        <w:ind w:left="970" w:hanging="164"/>
      </w:pPr>
      <w:rPr>
        <w:rFonts w:hint="default"/>
        <w:lang w:val="uk-UA" w:eastAsia="uk-UA" w:bidi="uk-UA"/>
      </w:rPr>
    </w:lvl>
    <w:lvl w:ilvl="4">
      <w:start w:val="0"/>
      <w:numFmt w:val="bullet"/>
      <w:lvlText w:val="•"/>
      <w:lvlJc w:val="left"/>
      <w:pPr>
        <w:ind w:left="1234" w:hanging="164"/>
      </w:pPr>
      <w:rPr>
        <w:rFonts w:hint="default"/>
        <w:lang w:val="uk-UA" w:eastAsia="uk-UA" w:bidi="uk-UA"/>
      </w:rPr>
    </w:lvl>
    <w:lvl w:ilvl="5">
      <w:start w:val="0"/>
      <w:numFmt w:val="bullet"/>
      <w:lvlText w:val="•"/>
      <w:lvlJc w:val="left"/>
      <w:pPr>
        <w:ind w:left="1497" w:hanging="164"/>
      </w:pPr>
      <w:rPr>
        <w:rFonts w:hint="default"/>
        <w:lang w:val="uk-UA" w:eastAsia="uk-UA" w:bidi="uk-UA"/>
      </w:rPr>
    </w:lvl>
    <w:lvl w:ilvl="6">
      <w:start w:val="0"/>
      <w:numFmt w:val="bullet"/>
      <w:lvlText w:val="•"/>
      <w:lvlJc w:val="left"/>
      <w:pPr>
        <w:ind w:left="1761" w:hanging="164"/>
      </w:pPr>
      <w:rPr>
        <w:rFonts w:hint="default"/>
        <w:lang w:val="uk-UA" w:eastAsia="uk-UA" w:bidi="uk-UA"/>
      </w:rPr>
    </w:lvl>
    <w:lvl w:ilvl="7">
      <w:start w:val="0"/>
      <w:numFmt w:val="bullet"/>
      <w:lvlText w:val="•"/>
      <w:lvlJc w:val="left"/>
      <w:pPr>
        <w:ind w:left="2024" w:hanging="164"/>
      </w:pPr>
      <w:rPr>
        <w:rFonts w:hint="default"/>
        <w:lang w:val="uk-UA" w:eastAsia="uk-UA" w:bidi="uk-UA"/>
      </w:rPr>
    </w:lvl>
    <w:lvl w:ilvl="8">
      <w:start w:val="0"/>
      <w:numFmt w:val="bullet"/>
      <w:lvlText w:val="•"/>
      <w:lvlJc w:val="left"/>
      <w:pPr>
        <w:ind w:left="2288" w:hanging="164"/>
      </w:pPr>
      <w:rPr>
        <w:rFonts w:hint="default"/>
        <w:lang w:val="uk-UA" w:eastAsia="uk-UA" w:bidi="uk-UA"/>
      </w:rPr>
    </w:lvl>
  </w:abstractNum>
  <w:abstractNum w:abstractNumId="43">
    <w:multiLevelType w:val="hybridMultilevel"/>
    <w:lvl w:ilvl="0">
      <w:start w:val="100"/>
      <w:numFmt w:val="decimal"/>
      <w:lvlText w:val="%1."/>
      <w:lvlJc w:val="left"/>
      <w:pPr>
        <w:ind w:left="950" w:hanging="1068"/>
        <w:jc w:val="left"/>
      </w:pPr>
      <w:rPr>
        <w:rFonts w:hint="default" w:ascii="Times New Roman" w:hAnsi="Times New Roman" w:eastAsia="Times New Roman" w:cs="Times New Roman"/>
        <w:spacing w:val="-2"/>
        <w:w w:val="100"/>
        <w:sz w:val="28"/>
        <w:szCs w:val="28"/>
        <w:lang w:val="uk-UA" w:eastAsia="uk-UA" w:bidi="uk-UA"/>
      </w:rPr>
    </w:lvl>
    <w:lvl w:ilvl="1">
      <w:start w:val="1"/>
      <w:numFmt w:val="decimal"/>
      <w:lvlText w:val="%2."/>
      <w:lvlJc w:val="left"/>
      <w:pPr>
        <w:ind w:left="242" w:hanging="708"/>
        <w:jc w:val="left"/>
      </w:pPr>
      <w:rPr>
        <w:rFonts w:hint="default" w:ascii="Times New Roman" w:hAnsi="Times New Roman" w:eastAsia="Times New Roman" w:cs="Times New Roman"/>
        <w:spacing w:val="0"/>
        <w:w w:val="100"/>
        <w:sz w:val="28"/>
        <w:szCs w:val="28"/>
        <w:lang w:val="uk-UA" w:eastAsia="uk-UA" w:bidi="uk-UA"/>
      </w:rPr>
    </w:lvl>
    <w:lvl w:ilvl="2">
      <w:start w:val="0"/>
      <w:numFmt w:val="bullet"/>
      <w:lvlText w:val="•"/>
      <w:lvlJc w:val="left"/>
      <w:pPr>
        <w:ind w:left="2014" w:hanging="708"/>
      </w:pPr>
      <w:rPr>
        <w:rFonts w:hint="default"/>
        <w:lang w:val="uk-UA" w:eastAsia="uk-UA" w:bidi="uk-UA"/>
      </w:rPr>
    </w:lvl>
    <w:lvl w:ilvl="3">
      <w:start w:val="0"/>
      <w:numFmt w:val="bullet"/>
      <w:lvlText w:val="•"/>
      <w:lvlJc w:val="left"/>
      <w:pPr>
        <w:ind w:left="3068" w:hanging="708"/>
      </w:pPr>
      <w:rPr>
        <w:rFonts w:hint="default"/>
        <w:lang w:val="uk-UA" w:eastAsia="uk-UA" w:bidi="uk-UA"/>
      </w:rPr>
    </w:lvl>
    <w:lvl w:ilvl="4">
      <w:start w:val="0"/>
      <w:numFmt w:val="bullet"/>
      <w:lvlText w:val="•"/>
      <w:lvlJc w:val="left"/>
      <w:pPr>
        <w:ind w:left="4122" w:hanging="708"/>
      </w:pPr>
      <w:rPr>
        <w:rFonts w:hint="default"/>
        <w:lang w:val="uk-UA" w:eastAsia="uk-UA" w:bidi="uk-UA"/>
      </w:rPr>
    </w:lvl>
    <w:lvl w:ilvl="5">
      <w:start w:val="0"/>
      <w:numFmt w:val="bullet"/>
      <w:lvlText w:val="•"/>
      <w:lvlJc w:val="left"/>
      <w:pPr>
        <w:ind w:left="5176" w:hanging="708"/>
      </w:pPr>
      <w:rPr>
        <w:rFonts w:hint="default"/>
        <w:lang w:val="uk-UA" w:eastAsia="uk-UA" w:bidi="uk-UA"/>
      </w:rPr>
    </w:lvl>
    <w:lvl w:ilvl="6">
      <w:start w:val="0"/>
      <w:numFmt w:val="bullet"/>
      <w:lvlText w:val="•"/>
      <w:lvlJc w:val="left"/>
      <w:pPr>
        <w:ind w:left="6230" w:hanging="708"/>
      </w:pPr>
      <w:rPr>
        <w:rFonts w:hint="default"/>
        <w:lang w:val="uk-UA" w:eastAsia="uk-UA" w:bidi="uk-UA"/>
      </w:rPr>
    </w:lvl>
    <w:lvl w:ilvl="7">
      <w:start w:val="0"/>
      <w:numFmt w:val="bullet"/>
      <w:lvlText w:val="•"/>
      <w:lvlJc w:val="left"/>
      <w:pPr>
        <w:ind w:left="7284" w:hanging="708"/>
      </w:pPr>
      <w:rPr>
        <w:rFonts w:hint="default"/>
        <w:lang w:val="uk-UA" w:eastAsia="uk-UA" w:bidi="uk-UA"/>
      </w:rPr>
    </w:lvl>
    <w:lvl w:ilvl="8">
      <w:start w:val="0"/>
      <w:numFmt w:val="bullet"/>
      <w:lvlText w:val="•"/>
      <w:lvlJc w:val="left"/>
      <w:pPr>
        <w:ind w:left="8338" w:hanging="708"/>
      </w:pPr>
      <w:rPr>
        <w:rFonts w:hint="default"/>
        <w:lang w:val="uk-UA" w:eastAsia="uk-UA" w:bidi="uk-UA"/>
      </w:rPr>
    </w:lvl>
  </w:abstractNum>
  <w:abstractNum w:abstractNumId="42">
    <w:multiLevelType w:val="hybridMultilevel"/>
    <w:lvl w:ilvl="0">
      <w:start w:val="92"/>
      <w:numFmt w:val="decimal"/>
      <w:lvlText w:val="%1."/>
      <w:lvlJc w:val="left"/>
      <w:pPr>
        <w:ind w:left="1029" w:hanging="360"/>
        <w:jc w:val="left"/>
      </w:pPr>
      <w:rPr>
        <w:rFonts w:hint="default" w:ascii="Times New Roman" w:hAnsi="Times New Roman" w:eastAsia="Times New Roman" w:cs="Times New Roman"/>
        <w:spacing w:val="1"/>
        <w:w w:val="100"/>
        <w:sz w:val="26"/>
        <w:szCs w:val="26"/>
        <w:lang w:val="uk-UA" w:eastAsia="uk-UA" w:bidi="uk-UA"/>
      </w:rPr>
    </w:lvl>
    <w:lvl w:ilvl="1">
      <w:start w:val="0"/>
      <w:numFmt w:val="bullet"/>
      <w:lvlText w:val="•"/>
      <w:lvlJc w:val="left"/>
      <w:pPr>
        <w:ind w:left="1962" w:hanging="360"/>
      </w:pPr>
      <w:rPr>
        <w:rFonts w:hint="default"/>
        <w:lang w:val="uk-UA" w:eastAsia="uk-UA" w:bidi="uk-UA"/>
      </w:rPr>
    </w:lvl>
    <w:lvl w:ilvl="2">
      <w:start w:val="0"/>
      <w:numFmt w:val="bullet"/>
      <w:lvlText w:val="•"/>
      <w:lvlJc w:val="left"/>
      <w:pPr>
        <w:ind w:left="2905" w:hanging="360"/>
      </w:pPr>
      <w:rPr>
        <w:rFonts w:hint="default"/>
        <w:lang w:val="uk-UA" w:eastAsia="uk-UA" w:bidi="uk-UA"/>
      </w:rPr>
    </w:lvl>
    <w:lvl w:ilvl="3">
      <w:start w:val="0"/>
      <w:numFmt w:val="bullet"/>
      <w:lvlText w:val="•"/>
      <w:lvlJc w:val="left"/>
      <w:pPr>
        <w:ind w:left="3847" w:hanging="360"/>
      </w:pPr>
      <w:rPr>
        <w:rFonts w:hint="default"/>
        <w:lang w:val="uk-UA" w:eastAsia="uk-UA" w:bidi="uk-UA"/>
      </w:rPr>
    </w:lvl>
    <w:lvl w:ilvl="4">
      <w:start w:val="0"/>
      <w:numFmt w:val="bullet"/>
      <w:lvlText w:val="•"/>
      <w:lvlJc w:val="left"/>
      <w:pPr>
        <w:ind w:left="4790" w:hanging="360"/>
      </w:pPr>
      <w:rPr>
        <w:rFonts w:hint="default"/>
        <w:lang w:val="uk-UA" w:eastAsia="uk-UA" w:bidi="uk-UA"/>
      </w:rPr>
    </w:lvl>
    <w:lvl w:ilvl="5">
      <w:start w:val="0"/>
      <w:numFmt w:val="bullet"/>
      <w:lvlText w:val="•"/>
      <w:lvlJc w:val="left"/>
      <w:pPr>
        <w:ind w:left="5733" w:hanging="360"/>
      </w:pPr>
      <w:rPr>
        <w:rFonts w:hint="default"/>
        <w:lang w:val="uk-UA" w:eastAsia="uk-UA" w:bidi="uk-UA"/>
      </w:rPr>
    </w:lvl>
    <w:lvl w:ilvl="6">
      <w:start w:val="0"/>
      <w:numFmt w:val="bullet"/>
      <w:lvlText w:val="•"/>
      <w:lvlJc w:val="left"/>
      <w:pPr>
        <w:ind w:left="6675" w:hanging="360"/>
      </w:pPr>
      <w:rPr>
        <w:rFonts w:hint="default"/>
        <w:lang w:val="uk-UA" w:eastAsia="uk-UA" w:bidi="uk-UA"/>
      </w:rPr>
    </w:lvl>
    <w:lvl w:ilvl="7">
      <w:start w:val="0"/>
      <w:numFmt w:val="bullet"/>
      <w:lvlText w:val="•"/>
      <w:lvlJc w:val="left"/>
      <w:pPr>
        <w:ind w:left="7618" w:hanging="360"/>
      </w:pPr>
      <w:rPr>
        <w:rFonts w:hint="default"/>
        <w:lang w:val="uk-UA" w:eastAsia="uk-UA" w:bidi="uk-UA"/>
      </w:rPr>
    </w:lvl>
    <w:lvl w:ilvl="8">
      <w:start w:val="0"/>
      <w:numFmt w:val="bullet"/>
      <w:lvlText w:val="•"/>
      <w:lvlJc w:val="left"/>
      <w:pPr>
        <w:ind w:left="8561" w:hanging="360"/>
      </w:pPr>
      <w:rPr>
        <w:rFonts w:hint="default"/>
        <w:lang w:val="uk-UA" w:eastAsia="uk-UA" w:bidi="uk-UA"/>
      </w:rPr>
    </w:lvl>
  </w:abstractNum>
  <w:abstractNum w:abstractNumId="41">
    <w:multiLevelType w:val="hybridMultilevel"/>
    <w:lvl w:ilvl="0">
      <w:start w:val="80"/>
      <w:numFmt w:val="decimal"/>
      <w:lvlText w:val="%1."/>
      <w:lvlJc w:val="left"/>
      <w:pPr>
        <w:ind w:left="1029" w:hanging="360"/>
        <w:jc w:val="left"/>
      </w:pPr>
      <w:rPr>
        <w:rFonts w:hint="default" w:ascii="Times New Roman" w:hAnsi="Times New Roman" w:eastAsia="Times New Roman" w:cs="Times New Roman"/>
        <w:spacing w:val="1"/>
        <w:w w:val="100"/>
        <w:sz w:val="26"/>
        <w:szCs w:val="26"/>
        <w:lang w:val="uk-UA" w:eastAsia="uk-UA" w:bidi="uk-UA"/>
      </w:rPr>
    </w:lvl>
    <w:lvl w:ilvl="1">
      <w:start w:val="0"/>
      <w:numFmt w:val="bullet"/>
      <w:lvlText w:val="•"/>
      <w:lvlJc w:val="left"/>
      <w:pPr>
        <w:ind w:left="1962" w:hanging="360"/>
      </w:pPr>
      <w:rPr>
        <w:rFonts w:hint="default"/>
        <w:lang w:val="uk-UA" w:eastAsia="uk-UA" w:bidi="uk-UA"/>
      </w:rPr>
    </w:lvl>
    <w:lvl w:ilvl="2">
      <w:start w:val="0"/>
      <w:numFmt w:val="bullet"/>
      <w:lvlText w:val="•"/>
      <w:lvlJc w:val="left"/>
      <w:pPr>
        <w:ind w:left="2905" w:hanging="360"/>
      </w:pPr>
      <w:rPr>
        <w:rFonts w:hint="default"/>
        <w:lang w:val="uk-UA" w:eastAsia="uk-UA" w:bidi="uk-UA"/>
      </w:rPr>
    </w:lvl>
    <w:lvl w:ilvl="3">
      <w:start w:val="0"/>
      <w:numFmt w:val="bullet"/>
      <w:lvlText w:val="•"/>
      <w:lvlJc w:val="left"/>
      <w:pPr>
        <w:ind w:left="3847" w:hanging="360"/>
      </w:pPr>
      <w:rPr>
        <w:rFonts w:hint="default"/>
        <w:lang w:val="uk-UA" w:eastAsia="uk-UA" w:bidi="uk-UA"/>
      </w:rPr>
    </w:lvl>
    <w:lvl w:ilvl="4">
      <w:start w:val="0"/>
      <w:numFmt w:val="bullet"/>
      <w:lvlText w:val="•"/>
      <w:lvlJc w:val="left"/>
      <w:pPr>
        <w:ind w:left="4790" w:hanging="360"/>
      </w:pPr>
      <w:rPr>
        <w:rFonts w:hint="default"/>
        <w:lang w:val="uk-UA" w:eastAsia="uk-UA" w:bidi="uk-UA"/>
      </w:rPr>
    </w:lvl>
    <w:lvl w:ilvl="5">
      <w:start w:val="0"/>
      <w:numFmt w:val="bullet"/>
      <w:lvlText w:val="•"/>
      <w:lvlJc w:val="left"/>
      <w:pPr>
        <w:ind w:left="5733" w:hanging="360"/>
      </w:pPr>
      <w:rPr>
        <w:rFonts w:hint="default"/>
        <w:lang w:val="uk-UA" w:eastAsia="uk-UA" w:bidi="uk-UA"/>
      </w:rPr>
    </w:lvl>
    <w:lvl w:ilvl="6">
      <w:start w:val="0"/>
      <w:numFmt w:val="bullet"/>
      <w:lvlText w:val="•"/>
      <w:lvlJc w:val="left"/>
      <w:pPr>
        <w:ind w:left="6675" w:hanging="360"/>
      </w:pPr>
      <w:rPr>
        <w:rFonts w:hint="default"/>
        <w:lang w:val="uk-UA" w:eastAsia="uk-UA" w:bidi="uk-UA"/>
      </w:rPr>
    </w:lvl>
    <w:lvl w:ilvl="7">
      <w:start w:val="0"/>
      <w:numFmt w:val="bullet"/>
      <w:lvlText w:val="•"/>
      <w:lvlJc w:val="left"/>
      <w:pPr>
        <w:ind w:left="7618" w:hanging="360"/>
      </w:pPr>
      <w:rPr>
        <w:rFonts w:hint="default"/>
        <w:lang w:val="uk-UA" w:eastAsia="uk-UA" w:bidi="uk-UA"/>
      </w:rPr>
    </w:lvl>
    <w:lvl w:ilvl="8">
      <w:start w:val="0"/>
      <w:numFmt w:val="bullet"/>
      <w:lvlText w:val="•"/>
      <w:lvlJc w:val="left"/>
      <w:pPr>
        <w:ind w:left="8561" w:hanging="360"/>
      </w:pPr>
      <w:rPr>
        <w:rFonts w:hint="default"/>
        <w:lang w:val="uk-UA" w:eastAsia="uk-UA" w:bidi="uk-UA"/>
      </w:rPr>
    </w:lvl>
  </w:abstractNum>
  <w:abstractNum w:abstractNumId="40">
    <w:multiLevelType w:val="hybridMultilevel"/>
    <w:lvl w:ilvl="0">
      <w:start w:val="35"/>
      <w:numFmt w:val="decimal"/>
      <w:lvlText w:val="%1."/>
      <w:lvlJc w:val="left"/>
      <w:pPr>
        <w:ind w:left="954" w:hanging="356"/>
        <w:jc w:val="right"/>
      </w:pPr>
      <w:rPr>
        <w:rFonts w:hint="default" w:ascii="Times New Roman" w:hAnsi="Times New Roman" w:eastAsia="Times New Roman" w:cs="Times New Roman"/>
        <w:spacing w:val="1"/>
        <w:w w:val="100"/>
        <w:sz w:val="26"/>
        <w:szCs w:val="26"/>
        <w:lang w:val="uk-UA" w:eastAsia="uk-UA" w:bidi="uk-UA"/>
      </w:rPr>
    </w:lvl>
    <w:lvl w:ilvl="1">
      <w:start w:val="0"/>
      <w:numFmt w:val="bullet"/>
      <w:lvlText w:val="•"/>
      <w:lvlJc w:val="left"/>
      <w:pPr>
        <w:ind w:left="1908" w:hanging="356"/>
      </w:pPr>
      <w:rPr>
        <w:rFonts w:hint="default"/>
        <w:lang w:val="uk-UA" w:eastAsia="uk-UA" w:bidi="uk-UA"/>
      </w:rPr>
    </w:lvl>
    <w:lvl w:ilvl="2">
      <w:start w:val="0"/>
      <w:numFmt w:val="bullet"/>
      <w:lvlText w:val="•"/>
      <w:lvlJc w:val="left"/>
      <w:pPr>
        <w:ind w:left="2857" w:hanging="356"/>
      </w:pPr>
      <w:rPr>
        <w:rFonts w:hint="default"/>
        <w:lang w:val="uk-UA" w:eastAsia="uk-UA" w:bidi="uk-UA"/>
      </w:rPr>
    </w:lvl>
    <w:lvl w:ilvl="3">
      <w:start w:val="0"/>
      <w:numFmt w:val="bullet"/>
      <w:lvlText w:val="•"/>
      <w:lvlJc w:val="left"/>
      <w:pPr>
        <w:ind w:left="3805" w:hanging="356"/>
      </w:pPr>
      <w:rPr>
        <w:rFonts w:hint="default"/>
        <w:lang w:val="uk-UA" w:eastAsia="uk-UA" w:bidi="uk-UA"/>
      </w:rPr>
    </w:lvl>
    <w:lvl w:ilvl="4">
      <w:start w:val="0"/>
      <w:numFmt w:val="bullet"/>
      <w:lvlText w:val="•"/>
      <w:lvlJc w:val="left"/>
      <w:pPr>
        <w:ind w:left="4754" w:hanging="356"/>
      </w:pPr>
      <w:rPr>
        <w:rFonts w:hint="default"/>
        <w:lang w:val="uk-UA" w:eastAsia="uk-UA" w:bidi="uk-UA"/>
      </w:rPr>
    </w:lvl>
    <w:lvl w:ilvl="5">
      <w:start w:val="0"/>
      <w:numFmt w:val="bullet"/>
      <w:lvlText w:val="•"/>
      <w:lvlJc w:val="left"/>
      <w:pPr>
        <w:ind w:left="5703" w:hanging="356"/>
      </w:pPr>
      <w:rPr>
        <w:rFonts w:hint="default"/>
        <w:lang w:val="uk-UA" w:eastAsia="uk-UA" w:bidi="uk-UA"/>
      </w:rPr>
    </w:lvl>
    <w:lvl w:ilvl="6">
      <w:start w:val="0"/>
      <w:numFmt w:val="bullet"/>
      <w:lvlText w:val="•"/>
      <w:lvlJc w:val="left"/>
      <w:pPr>
        <w:ind w:left="6651" w:hanging="356"/>
      </w:pPr>
      <w:rPr>
        <w:rFonts w:hint="default"/>
        <w:lang w:val="uk-UA" w:eastAsia="uk-UA" w:bidi="uk-UA"/>
      </w:rPr>
    </w:lvl>
    <w:lvl w:ilvl="7">
      <w:start w:val="0"/>
      <w:numFmt w:val="bullet"/>
      <w:lvlText w:val="•"/>
      <w:lvlJc w:val="left"/>
      <w:pPr>
        <w:ind w:left="7600" w:hanging="356"/>
      </w:pPr>
      <w:rPr>
        <w:rFonts w:hint="default"/>
        <w:lang w:val="uk-UA" w:eastAsia="uk-UA" w:bidi="uk-UA"/>
      </w:rPr>
    </w:lvl>
    <w:lvl w:ilvl="8">
      <w:start w:val="0"/>
      <w:numFmt w:val="bullet"/>
      <w:lvlText w:val="•"/>
      <w:lvlJc w:val="left"/>
      <w:pPr>
        <w:ind w:left="8549" w:hanging="356"/>
      </w:pPr>
      <w:rPr>
        <w:rFonts w:hint="default"/>
        <w:lang w:val="uk-UA" w:eastAsia="uk-UA" w:bidi="uk-UA"/>
      </w:rPr>
    </w:lvl>
  </w:abstractNum>
  <w:abstractNum w:abstractNumId="39">
    <w:multiLevelType w:val="hybridMultilevel"/>
    <w:lvl w:ilvl="0">
      <w:start w:val="16"/>
      <w:numFmt w:val="decimal"/>
      <w:lvlText w:val="%1."/>
      <w:lvlJc w:val="left"/>
      <w:pPr>
        <w:ind w:left="954" w:hanging="356"/>
        <w:jc w:val="left"/>
      </w:pPr>
      <w:rPr>
        <w:rFonts w:hint="default" w:ascii="Times New Roman" w:hAnsi="Times New Roman" w:eastAsia="Times New Roman" w:cs="Times New Roman"/>
        <w:spacing w:val="1"/>
        <w:w w:val="100"/>
        <w:sz w:val="26"/>
        <w:szCs w:val="26"/>
        <w:lang w:val="uk-UA" w:eastAsia="uk-UA" w:bidi="uk-UA"/>
      </w:rPr>
    </w:lvl>
    <w:lvl w:ilvl="1">
      <w:start w:val="0"/>
      <w:numFmt w:val="bullet"/>
      <w:lvlText w:val="•"/>
      <w:lvlJc w:val="left"/>
      <w:pPr>
        <w:ind w:left="1908" w:hanging="356"/>
      </w:pPr>
      <w:rPr>
        <w:rFonts w:hint="default"/>
        <w:lang w:val="uk-UA" w:eastAsia="uk-UA" w:bidi="uk-UA"/>
      </w:rPr>
    </w:lvl>
    <w:lvl w:ilvl="2">
      <w:start w:val="0"/>
      <w:numFmt w:val="bullet"/>
      <w:lvlText w:val="•"/>
      <w:lvlJc w:val="left"/>
      <w:pPr>
        <w:ind w:left="2857" w:hanging="356"/>
      </w:pPr>
      <w:rPr>
        <w:rFonts w:hint="default"/>
        <w:lang w:val="uk-UA" w:eastAsia="uk-UA" w:bidi="uk-UA"/>
      </w:rPr>
    </w:lvl>
    <w:lvl w:ilvl="3">
      <w:start w:val="0"/>
      <w:numFmt w:val="bullet"/>
      <w:lvlText w:val="•"/>
      <w:lvlJc w:val="left"/>
      <w:pPr>
        <w:ind w:left="3805" w:hanging="356"/>
      </w:pPr>
      <w:rPr>
        <w:rFonts w:hint="default"/>
        <w:lang w:val="uk-UA" w:eastAsia="uk-UA" w:bidi="uk-UA"/>
      </w:rPr>
    </w:lvl>
    <w:lvl w:ilvl="4">
      <w:start w:val="0"/>
      <w:numFmt w:val="bullet"/>
      <w:lvlText w:val="•"/>
      <w:lvlJc w:val="left"/>
      <w:pPr>
        <w:ind w:left="4754" w:hanging="356"/>
      </w:pPr>
      <w:rPr>
        <w:rFonts w:hint="default"/>
        <w:lang w:val="uk-UA" w:eastAsia="uk-UA" w:bidi="uk-UA"/>
      </w:rPr>
    </w:lvl>
    <w:lvl w:ilvl="5">
      <w:start w:val="0"/>
      <w:numFmt w:val="bullet"/>
      <w:lvlText w:val="•"/>
      <w:lvlJc w:val="left"/>
      <w:pPr>
        <w:ind w:left="5703" w:hanging="356"/>
      </w:pPr>
      <w:rPr>
        <w:rFonts w:hint="default"/>
        <w:lang w:val="uk-UA" w:eastAsia="uk-UA" w:bidi="uk-UA"/>
      </w:rPr>
    </w:lvl>
    <w:lvl w:ilvl="6">
      <w:start w:val="0"/>
      <w:numFmt w:val="bullet"/>
      <w:lvlText w:val="•"/>
      <w:lvlJc w:val="left"/>
      <w:pPr>
        <w:ind w:left="6651" w:hanging="356"/>
      </w:pPr>
      <w:rPr>
        <w:rFonts w:hint="default"/>
        <w:lang w:val="uk-UA" w:eastAsia="uk-UA" w:bidi="uk-UA"/>
      </w:rPr>
    </w:lvl>
    <w:lvl w:ilvl="7">
      <w:start w:val="0"/>
      <w:numFmt w:val="bullet"/>
      <w:lvlText w:val="•"/>
      <w:lvlJc w:val="left"/>
      <w:pPr>
        <w:ind w:left="7600" w:hanging="356"/>
      </w:pPr>
      <w:rPr>
        <w:rFonts w:hint="default"/>
        <w:lang w:val="uk-UA" w:eastAsia="uk-UA" w:bidi="uk-UA"/>
      </w:rPr>
    </w:lvl>
    <w:lvl w:ilvl="8">
      <w:start w:val="0"/>
      <w:numFmt w:val="bullet"/>
      <w:lvlText w:val="•"/>
      <w:lvlJc w:val="left"/>
      <w:pPr>
        <w:ind w:left="8549" w:hanging="356"/>
      </w:pPr>
      <w:rPr>
        <w:rFonts w:hint="default"/>
        <w:lang w:val="uk-UA" w:eastAsia="uk-UA" w:bidi="uk-UA"/>
      </w:rPr>
    </w:lvl>
  </w:abstractNum>
  <w:abstractNum w:abstractNumId="38">
    <w:multiLevelType w:val="hybridMultilevel"/>
    <w:lvl w:ilvl="0">
      <w:start w:val="1"/>
      <w:numFmt w:val="decimal"/>
      <w:lvlText w:val="%1."/>
      <w:lvlJc w:val="left"/>
      <w:pPr>
        <w:ind w:left="669" w:hanging="428"/>
        <w:jc w:val="left"/>
      </w:pPr>
      <w:rPr>
        <w:rFonts w:hint="default" w:ascii="Times New Roman" w:hAnsi="Times New Roman" w:eastAsia="Times New Roman" w:cs="Times New Roman"/>
        <w:spacing w:val="0"/>
        <w:w w:val="100"/>
        <w:sz w:val="28"/>
        <w:szCs w:val="28"/>
        <w:lang w:val="uk-UA" w:eastAsia="uk-UA" w:bidi="uk-UA"/>
      </w:rPr>
    </w:lvl>
    <w:lvl w:ilvl="1">
      <w:start w:val="1"/>
      <w:numFmt w:val="decimal"/>
      <w:lvlText w:val="%2."/>
      <w:lvlJc w:val="left"/>
      <w:pPr>
        <w:ind w:left="954" w:hanging="356"/>
        <w:jc w:val="left"/>
      </w:pPr>
      <w:rPr>
        <w:rFonts w:hint="default" w:ascii="Times New Roman" w:hAnsi="Times New Roman" w:eastAsia="Times New Roman" w:cs="Times New Roman"/>
        <w:spacing w:val="0"/>
        <w:w w:val="100"/>
        <w:sz w:val="28"/>
        <w:szCs w:val="28"/>
        <w:lang w:val="uk-UA" w:eastAsia="uk-UA" w:bidi="uk-UA"/>
      </w:rPr>
    </w:lvl>
    <w:lvl w:ilvl="2">
      <w:start w:val="0"/>
      <w:numFmt w:val="bullet"/>
      <w:lvlText w:val="•"/>
      <w:lvlJc w:val="left"/>
      <w:pPr>
        <w:ind w:left="2014" w:hanging="356"/>
      </w:pPr>
      <w:rPr>
        <w:rFonts w:hint="default"/>
        <w:lang w:val="uk-UA" w:eastAsia="uk-UA" w:bidi="uk-UA"/>
      </w:rPr>
    </w:lvl>
    <w:lvl w:ilvl="3">
      <w:start w:val="0"/>
      <w:numFmt w:val="bullet"/>
      <w:lvlText w:val="•"/>
      <w:lvlJc w:val="left"/>
      <w:pPr>
        <w:ind w:left="3068" w:hanging="356"/>
      </w:pPr>
      <w:rPr>
        <w:rFonts w:hint="default"/>
        <w:lang w:val="uk-UA" w:eastAsia="uk-UA" w:bidi="uk-UA"/>
      </w:rPr>
    </w:lvl>
    <w:lvl w:ilvl="4">
      <w:start w:val="0"/>
      <w:numFmt w:val="bullet"/>
      <w:lvlText w:val="•"/>
      <w:lvlJc w:val="left"/>
      <w:pPr>
        <w:ind w:left="4122" w:hanging="356"/>
      </w:pPr>
      <w:rPr>
        <w:rFonts w:hint="default"/>
        <w:lang w:val="uk-UA" w:eastAsia="uk-UA" w:bidi="uk-UA"/>
      </w:rPr>
    </w:lvl>
    <w:lvl w:ilvl="5">
      <w:start w:val="0"/>
      <w:numFmt w:val="bullet"/>
      <w:lvlText w:val="•"/>
      <w:lvlJc w:val="left"/>
      <w:pPr>
        <w:ind w:left="5176" w:hanging="356"/>
      </w:pPr>
      <w:rPr>
        <w:rFonts w:hint="default"/>
        <w:lang w:val="uk-UA" w:eastAsia="uk-UA" w:bidi="uk-UA"/>
      </w:rPr>
    </w:lvl>
    <w:lvl w:ilvl="6">
      <w:start w:val="0"/>
      <w:numFmt w:val="bullet"/>
      <w:lvlText w:val="•"/>
      <w:lvlJc w:val="left"/>
      <w:pPr>
        <w:ind w:left="6230" w:hanging="356"/>
      </w:pPr>
      <w:rPr>
        <w:rFonts w:hint="default"/>
        <w:lang w:val="uk-UA" w:eastAsia="uk-UA" w:bidi="uk-UA"/>
      </w:rPr>
    </w:lvl>
    <w:lvl w:ilvl="7">
      <w:start w:val="0"/>
      <w:numFmt w:val="bullet"/>
      <w:lvlText w:val="•"/>
      <w:lvlJc w:val="left"/>
      <w:pPr>
        <w:ind w:left="7284" w:hanging="356"/>
      </w:pPr>
      <w:rPr>
        <w:rFonts w:hint="default"/>
        <w:lang w:val="uk-UA" w:eastAsia="uk-UA" w:bidi="uk-UA"/>
      </w:rPr>
    </w:lvl>
    <w:lvl w:ilvl="8">
      <w:start w:val="0"/>
      <w:numFmt w:val="bullet"/>
      <w:lvlText w:val="•"/>
      <w:lvlJc w:val="left"/>
      <w:pPr>
        <w:ind w:left="8338" w:hanging="356"/>
      </w:pPr>
      <w:rPr>
        <w:rFonts w:hint="default"/>
        <w:lang w:val="uk-UA" w:eastAsia="uk-UA" w:bidi="uk-UA"/>
      </w:rPr>
    </w:lvl>
  </w:abstractNum>
  <w:abstractNum w:abstractNumId="36">
    <w:multiLevelType w:val="hybridMultilevel"/>
    <w:lvl w:ilvl="0">
      <w:start w:val="0"/>
      <w:numFmt w:val="bullet"/>
      <w:lvlText w:val="-"/>
      <w:lvlJc w:val="left"/>
      <w:pPr>
        <w:ind w:left="669" w:hanging="360"/>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638" w:hanging="360"/>
      </w:pPr>
      <w:rPr>
        <w:rFonts w:hint="default"/>
        <w:lang w:val="uk-UA" w:eastAsia="uk-UA" w:bidi="uk-UA"/>
      </w:rPr>
    </w:lvl>
    <w:lvl w:ilvl="2">
      <w:start w:val="0"/>
      <w:numFmt w:val="bullet"/>
      <w:lvlText w:val="•"/>
      <w:lvlJc w:val="left"/>
      <w:pPr>
        <w:ind w:left="2617" w:hanging="360"/>
      </w:pPr>
      <w:rPr>
        <w:rFonts w:hint="default"/>
        <w:lang w:val="uk-UA" w:eastAsia="uk-UA" w:bidi="uk-UA"/>
      </w:rPr>
    </w:lvl>
    <w:lvl w:ilvl="3">
      <w:start w:val="0"/>
      <w:numFmt w:val="bullet"/>
      <w:lvlText w:val="•"/>
      <w:lvlJc w:val="left"/>
      <w:pPr>
        <w:ind w:left="3595" w:hanging="360"/>
      </w:pPr>
      <w:rPr>
        <w:rFonts w:hint="default"/>
        <w:lang w:val="uk-UA" w:eastAsia="uk-UA" w:bidi="uk-UA"/>
      </w:rPr>
    </w:lvl>
    <w:lvl w:ilvl="4">
      <w:start w:val="0"/>
      <w:numFmt w:val="bullet"/>
      <w:lvlText w:val="•"/>
      <w:lvlJc w:val="left"/>
      <w:pPr>
        <w:ind w:left="4574" w:hanging="360"/>
      </w:pPr>
      <w:rPr>
        <w:rFonts w:hint="default"/>
        <w:lang w:val="uk-UA" w:eastAsia="uk-UA" w:bidi="uk-UA"/>
      </w:rPr>
    </w:lvl>
    <w:lvl w:ilvl="5">
      <w:start w:val="0"/>
      <w:numFmt w:val="bullet"/>
      <w:lvlText w:val="•"/>
      <w:lvlJc w:val="left"/>
      <w:pPr>
        <w:ind w:left="5553" w:hanging="360"/>
      </w:pPr>
      <w:rPr>
        <w:rFonts w:hint="default"/>
        <w:lang w:val="uk-UA" w:eastAsia="uk-UA" w:bidi="uk-UA"/>
      </w:rPr>
    </w:lvl>
    <w:lvl w:ilvl="6">
      <w:start w:val="0"/>
      <w:numFmt w:val="bullet"/>
      <w:lvlText w:val="•"/>
      <w:lvlJc w:val="left"/>
      <w:pPr>
        <w:ind w:left="6531" w:hanging="360"/>
      </w:pPr>
      <w:rPr>
        <w:rFonts w:hint="default"/>
        <w:lang w:val="uk-UA" w:eastAsia="uk-UA" w:bidi="uk-UA"/>
      </w:rPr>
    </w:lvl>
    <w:lvl w:ilvl="7">
      <w:start w:val="0"/>
      <w:numFmt w:val="bullet"/>
      <w:lvlText w:val="•"/>
      <w:lvlJc w:val="left"/>
      <w:pPr>
        <w:ind w:left="7510" w:hanging="360"/>
      </w:pPr>
      <w:rPr>
        <w:rFonts w:hint="default"/>
        <w:lang w:val="uk-UA" w:eastAsia="uk-UA" w:bidi="uk-UA"/>
      </w:rPr>
    </w:lvl>
    <w:lvl w:ilvl="8">
      <w:start w:val="0"/>
      <w:numFmt w:val="bullet"/>
      <w:lvlText w:val="•"/>
      <w:lvlJc w:val="left"/>
      <w:pPr>
        <w:ind w:left="8489" w:hanging="360"/>
      </w:pPr>
      <w:rPr>
        <w:rFonts w:hint="default"/>
        <w:lang w:val="uk-UA" w:eastAsia="uk-UA" w:bidi="uk-UA"/>
      </w:rPr>
    </w:lvl>
  </w:abstractNum>
  <w:abstractNum w:abstractNumId="35">
    <w:multiLevelType w:val="hybridMultilevel"/>
    <w:lvl w:ilvl="0">
      <w:start w:val="0"/>
      <w:numFmt w:val="bullet"/>
      <w:lvlText w:val="–"/>
      <w:lvlJc w:val="left"/>
      <w:pPr>
        <w:ind w:left="520" w:hanging="334"/>
      </w:pPr>
      <w:rPr>
        <w:rFonts w:hint="default" w:ascii="Times New Roman" w:hAnsi="Times New Roman" w:eastAsia="Times New Roman" w:cs="Times New Roman"/>
        <w:i/>
        <w:w w:val="100"/>
        <w:sz w:val="28"/>
        <w:szCs w:val="28"/>
        <w:lang w:val="uk-UA" w:eastAsia="uk-UA" w:bidi="uk-UA"/>
      </w:rPr>
    </w:lvl>
    <w:lvl w:ilvl="1">
      <w:start w:val="0"/>
      <w:numFmt w:val="bullet"/>
      <w:lvlText w:val="-"/>
      <w:lvlJc w:val="left"/>
      <w:pPr>
        <w:ind w:left="1024" w:hanging="360"/>
      </w:pPr>
      <w:rPr>
        <w:rFonts w:hint="default"/>
        <w:w w:val="100"/>
        <w:lang w:val="uk-UA" w:eastAsia="uk-UA" w:bidi="uk-UA"/>
      </w:rPr>
    </w:lvl>
    <w:lvl w:ilvl="2">
      <w:start w:val="0"/>
      <w:numFmt w:val="bullet"/>
      <w:lvlText w:val="•"/>
      <w:lvlJc w:val="left"/>
      <w:pPr>
        <w:ind w:left="1902" w:hanging="360"/>
      </w:pPr>
      <w:rPr>
        <w:rFonts w:hint="default"/>
        <w:lang w:val="uk-UA" w:eastAsia="uk-UA" w:bidi="uk-UA"/>
      </w:rPr>
    </w:lvl>
    <w:lvl w:ilvl="3">
      <w:start w:val="0"/>
      <w:numFmt w:val="bullet"/>
      <w:lvlText w:val="•"/>
      <w:lvlJc w:val="left"/>
      <w:pPr>
        <w:ind w:left="2785" w:hanging="360"/>
      </w:pPr>
      <w:rPr>
        <w:rFonts w:hint="default"/>
        <w:lang w:val="uk-UA" w:eastAsia="uk-UA" w:bidi="uk-UA"/>
      </w:rPr>
    </w:lvl>
    <w:lvl w:ilvl="4">
      <w:start w:val="0"/>
      <w:numFmt w:val="bullet"/>
      <w:lvlText w:val="•"/>
      <w:lvlJc w:val="left"/>
      <w:pPr>
        <w:ind w:left="3667" w:hanging="360"/>
      </w:pPr>
      <w:rPr>
        <w:rFonts w:hint="default"/>
        <w:lang w:val="uk-UA" w:eastAsia="uk-UA" w:bidi="uk-UA"/>
      </w:rPr>
    </w:lvl>
    <w:lvl w:ilvl="5">
      <w:start w:val="0"/>
      <w:numFmt w:val="bullet"/>
      <w:lvlText w:val="•"/>
      <w:lvlJc w:val="left"/>
      <w:pPr>
        <w:ind w:left="4550" w:hanging="360"/>
      </w:pPr>
      <w:rPr>
        <w:rFonts w:hint="default"/>
        <w:lang w:val="uk-UA" w:eastAsia="uk-UA" w:bidi="uk-UA"/>
      </w:rPr>
    </w:lvl>
    <w:lvl w:ilvl="6">
      <w:start w:val="0"/>
      <w:numFmt w:val="bullet"/>
      <w:lvlText w:val="•"/>
      <w:lvlJc w:val="left"/>
      <w:pPr>
        <w:ind w:left="5433" w:hanging="360"/>
      </w:pPr>
      <w:rPr>
        <w:rFonts w:hint="default"/>
        <w:lang w:val="uk-UA" w:eastAsia="uk-UA" w:bidi="uk-UA"/>
      </w:rPr>
    </w:lvl>
    <w:lvl w:ilvl="7">
      <w:start w:val="0"/>
      <w:numFmt w:val="bullet"/>
      <w:lvlText w:val="•"/>
      <w:lvlJc w:val="left"/>
      <w:pPr>
        <w:ind w:left="6315" w:hanging="360"/>
      </w:pPr>
      <w:rPr>
        <w:rFonts w:hint="default"/>
        <w:lang w:val="uk-UA" w:eastAsia="uk-UA" w:bidi="uk-UA"/>
      </w:rPr>
    </w:lvl>
    <w:lvl w:ilvl="8">
      <w:start w:val="0"/>
      <w:numFmt w:val="bullet"/>
      <w:lvlText w:val="•"/>
      <w:lvlJc w:val="left"/>
      <w:pPr>
        <w:ind w:left="7198" w:hanging="360"/>
      </w:pPr>
      <w:rPr>
        <w:rFonts w:hint="default"/>
        <w:lang w:val="uk-UA" w:eastAsia="uk-UA" w:bidi="uk-UA"/>
      </w:rPr>
    </w:lvl>
  </w:abstractNum>
  <w:abstractNum w:abstractNumId="34">
    <w:multiLevelType w:val="hybridMultilevel"/>
    <w:lvl w:ilvl="0">
      <w:start w:val="1"/>
      <w:numFmt w:val="decimal"/>
      <w:lvlText w:val="%1."/>
      <w:lvlJc w:val="left"/>
      <w:pPr>
        <w:ind w:left="1235" w:hanging="353"/>
        <w:jc w:val="right"/>
      </w:pPr>
      <w:rPr>
        <w:rFonts w:hint="default" w:ascii="Times New Roman" w:hAnsi="Times New Roman" w:eastAsia="Times New Roman" w:cs="Times New Roman"/>
        <w:spacing w:val="0"/>
        <w:w w:val="100"/>
        <w:sz w:val="28"/>
        <w:szCs w:val="28"/>
        <w:lang w:val="uk-UA" w:eastAsia="uk-UA" w:bidi="uk-UA"/>
      </w:rPr>
    </w:lvl>
    <w:lvl w:ilvl="1">
      <w:start w:val="0"/>
      <w:numFmt w:val="bullet"/>
      <w:lvlText w:val="•"/>
      <w:lvlJc w:val="left"/>
      <w:pPr>
        <w:ind w:left="2160" w:hanging="353"/>
      </w:pPr>
      <w:rPr>
        <w:rFonts w:hint="default"/>
        <w:lang w:val="uk-UA" w:eastAsia="uk-UA" w:bidi="uk-UA"/>
      </w:rPr>
    </w:lvl>
    <w:lvl w:ilvl="2">
      <w:start w:val="0"/>
      <w:numFmt w:val="bullet"/>
      <w:lvlText w:val="•"/>
      <w:lvlJc w:val="left"/>
      <w:pPr>
        <w:ind w:left="3081" w:hanging="353"/>
      </w:pPr>
      <w:rPr>
        <w:rFonts w:hint="default"/>
        <w:lang w:val="uk-UA" w:eastAsia="uk-UA" w:bidi="uk-UA"/>
      </w:rPr>
    </w:lvl>
    <w:lvl w:ilvl="3">
      <w:start w:val="0"/>
      <w:numFmt w:val="bullet"/>
      <w:lvlText w:val="•"/>
      <w:lvlJc w:val="left"/>
      <w:pPr>
        <w:ind w:left="4001" w:hanging="353"/>
      </w:pPr>
      <w:rPr>
        <w:rFonts w:hint="default"/>
        <w:lang w:val="uk-UA" w:eastAsia="uk-UA" w:bidi="uk-UA"/>
      </w:rPr>
    </w:lvl>
    <w:lvl w:ilvl="4">
      <w:start w:val="0"/>
      <w:numFmt w:val="bullet"/>
      <w:lvlText w:val="•"/>
      <w:lvlJc w:val="left"/>
      <w:pPr>
        <w:ind w:left="4922" w:hanging="353"/>
      </w:pPr>
      <w:rPr>
        <w:rFonts w:hint="default"/>
        <w:lang w:val="uk-UA" w:eastAsia="uk-UA" w:bidi="uk-UA"/>
      </w:rPr>
    </w:lvl>
    <w:lvl w:ilvl="5">
      <w:start w:val="0"/>
      <w:numFmt w:val="bullet"/>
      <w:lvlText w:val="•"/>
      <w:lvlJc w:val="left"/>
      <w:pPr>
        <w:ind w:left="5843" w:hanging="353"/>
      </w:pPr>
      <w:rPr>
        <w:rFonts w:hint="default"/>
        <w:lang w:val="uk-UA" w:eastAsia="uk-UA" w:bidi="uk-UA"/>
      </w:rPr>
    </w:lvl>
    <w:lvl w:ilvl="6">
      <w:start w:val="0"/>
      <w:numFmt w:val="bullet"/>
      <w:lvlText w:val="•"/>
      <w:lvlJc w:val="left"/>
      <w:pPr>
        <w:ind w:left="6763" w:hanging="353"/>
      </w:pPr>
      <w:rPr>
        <w:rFonts w:hint="default"/>
        <w:lang w:val="uk-UA" w:eastAsia="uk-UA" w:bidi="uk-UA"/>
      </w:rPr>
    </w:lvl>
    <w:lvl w:ilvl="7">
      <w:start w:val="0"/>
      <w:numFmt w:val="bullet"/>
      <w:lvlText w:val="•"/>
      <w:lvlJc w:val="left"/>
      <w:pPr>
        <w:ind w:left="7684" w:hanging="353"/>
      </w:pPr>
      <w:rPr>
        <w:rFonts w:hint="default"/>
        <w:lang w:val="uk-UA" w:eastAsia="uk-UA" w:bidi="uk-UA"/>
      </w:rPr>
    </w:lvl>
    <w:lvl w:ilvl="8">
      <w:start w:val="0"/>
      <w:numFmt w:val="bullet"/>
      <w:lvlText w:val="•"/>
      <w:lvlJc w:val="left"/>
      <w:pPr>
        <w:ind w:left="8605" w:hanging="353"/>
      </w:pPr>
      <w:rPr>
        <w:rFonts w:hint="default"/>
        <w:lang w:val="uk-UA" w:eastAsia="uk-UA" w:bidi="uk-UA"/>
      </w:rPr>
    </w:lvl>
  </w:abstractNum>
  <w:abstractNum w:abstractNumId="33">
    <w:multiLevelType w:val="hybridMultilevel"/>
    <w:lvl w:ilvl="0">
      <w:start w:val="0"/>
      <w:numFmt w:val="bullet"/>
      <w:lvlText w:val="-"/>
      <w:lvlJc w:val="left"/>
      <w:pPr>
        <w:ind w:left="532" w:hanging="140"/>
      </w:pPr>
      <w:rPr>
        <w:rFonts w:hint="default" w:ascii="Times New Roman" w:hAnsi="Times New Roman" w:eastAsia="Times New Roman" w:cs="Times New Roman"/>
        <w:w w:val="99"/>
        <w:sz w:val="24"/>
        <w:szCs w:val="24"/>
        <w:lang w:val="uk-UA" w:eastAsia="uk-UA" w:bidi="uk-UA"/>
      </w:rPr>
    </w:lvl>
    <w:lvl w:ilvl="1">
      <w:start w:val="0"/>
      <w:numFmt w:val="bullet"/>
      <w:lvlText w:val="•"/>
      <w:lvlJc w:val="left"/>
      <w:pPr>
        <w:ind w:left="720" w:hanging="140"/>
      </w:pPr>
      <w:rPr>
        <w:rFonts w:hint="default"/>
        <w:lang w:val="uk-UA" w:eastAsia="uk-UA" w:bidi="uk-UA"/>
      </w:rPr>
    </w:lvl>
    <w:lvl w:ilvl="2">
      <w:start w:val="0"/>
      <w:numFmt w:val="bullet"/>
      <w:lvlText w:val="•"/>
      <w:lvlJc w:val="left"/>
      <w:pPr>
        <w:ind w:left="900" w:hanging="140"/>
      </w:pPr>
      <w:rPr>
        <w:rFonts w:hint="default"/>
        <w:lang w:val="uk-UA" w:eastAsia="uk-UA" w:bidi="uk-UA"/>
      </w:rPr>
    </w:lvl>
    <w:lvl w:ilvl="3">
      <w:start w:val="0"/>
      <w:numFmt w:val="bullet"/>
      <w:lvlText w:val="•"/>
      <w:lvlJc w:val="left"/>
      <w:pPr>
        <w:ind w:left="1080" w:hanging="140"/>
      </w:pPr>
      <w:rPr>
        <w:rFonts w:hint="default"/>
        <w:lang w:val="uk-UA" w:eastAsia="uk-UA" w:bidi="uk-UA"/>
      </w:rPr>
    </w:lvl>
    <w:lvl w:ilvl="4">
      <w:start w:val="0"/>
      <w:numFmt w:val="bullet"/>
      <w:lvlText w:val="•"/>
      <w:lvlJc w:val="left"/>
      <w:pPr>
        <w:ind w:left="1260" w:hanging="140"/>
      </w:pPr>
      <w:rPr>
        <w:rFonts w:hint="default"/>
        <w:lang w:val="uk-UA" w:eastAsia="uk-UA" w:bidi="uk-UA"/>
      </w:rPr>
    </w:lvl>
    <w:lvl w:ilvl="5">
      <w:start w:val="0"/>
      <w:numFmt w:val="bullet"/>
      <w:lvlText w:val="•"/>
      <w:lvlJc w:val="left"/>
      <w:pPr>
        <w:ind w:left="1440" w:hanging="140"/>
      </w:pPr>
      <w:rPr>
        <w:rFonts w:hint="default"/>
        <w:lang w:val="uk-UA" w:eastAsia="uk-UA" w:bidi="uk-UA"/>
      </w:rPr>
    </w:lvl>
    <w:lvl w:ilvl="6">
      <w:start w:val="0"/>
      <w:numFmt w:val="bullet"/>
      <w:lvlText w:val="•"/>
      <w:lvlJc w:val="left"/>
      <w:pPr>
        <w:ind w:left="1620" w:hanging="140"/>
      </w:pPr>
      <w:rPr>
        <w:rFonts w:hint="default"/>
        <w:lang w:val="uk-UA" w:eastAsia="uk-UA" w:bidi="uk-UA"/>
      </w:rPr>
    </w:lvl>
    <w:lvl w:ilvl="7">
      <w:start w:val="0"/>
      <w:numFmt w:val="bullet"/>
      <w:lvlText w:val="•"/>
      <w:lvlJc w:val="left"/>
      <w:pPr>
        <w:ind w:left="1801" w:hanging="140"/>
      </w:pPr>
      <w:rPr>
        <w:rFonts w:hint="default"/>
        <w:lang w:val="uk-UA" w:eastAsia="uk-UA" w:bidi="uk-UA"/>
      </w:rPr>
    </w:lvl>
    <w:lvl w:ilvl="8">
      <w:start w:val="0"/>
      <w:numFmt w:val="bullet"/>
      <w:lvlText w:val="•"/>
      <w:lvlJc w:val="left"/>
      <w:pPr>
        <w:ind w:left="1981" w:hanging="140"/>
      </w:pPr>
      <w:rPr>
        <w:rFonts w:hint="default"/>
        <w:lang w:val="uk-UA" w:eastAsia="uk-UA" w:bidi="uk-UA"/>
      </w:rPr>
    </w:lvl>
  </w:abstractNum>
  <w:abstractNum w:abstractNumId="32">
    <w:multiLevelType w:val="hybridMultilevel"/>
    <w:lvl w:ilvl="0">
      <w:start w:val="0"/>
      <w:numFmt w:val="bullet"/>
      <w:lvlText w:val="-"/>
      <w:lvlJc w:val="left"/>
      <w:pPr>
        <w:ind w:left="1113"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2052" w:hanging="164"/>
      </w:pPr>
      <w:rPr>
        <w:rFonts w:hint="default"/>
        <w:lang w:val="uk-UA" w:eastAsia="uk-UA" w:bidi="uk-UA"/>
      </w:rPr>
    </w:lvl>
    <w:lvl w:ilvl="2">
      <w:start w:val="0"/>
      <w:numFmt w:val="bullet"/>
      <w:lvlText w:val="•"/>
      <w:lvlJc w:val="left"/>
      <w:pPr>
        <w:ind w:left="2985" w:hanging="164"/>
      </w:pPr>
      <w:rPr>
        <w:rFonts w:hint="default"/>
        <w:lang w:val="uk-UA" w:eastAsia="uk-UA" w:bidi="uk-UA"/>
      </w:rPr>
    </w:lvl>
    <w:lvl w:ilvl="3">
      <w:start w:val="0"/>
      <w:numFmt w:val="bullet"/>
      <w:lvlText w:val="•"/>
      <w:lvlJc w:val="left"/>
      <w:pPr>
        <w:ind w:left="3917" w:hanging="164"/>
      </w:pPr>
      <w:rPr>
        <w:rFonts w:hint="default"/>
        <w:lang w:val="uk-UA" w:eastAsia="uk-UA" w:bidi="uk-UA"/>
      </w:rPr>
    </w:lvl>
    <w:lvl w:ilvl="4">
      <w:start w:val="0"/>
      <w:numFmt w:val="bullet"/>
      <w:lvlText w:val="•"/>
      <w:lvlJc w:val="left"/>
      <w:pPr>
        <w:ind w:left="4850" w:hanging="164"/>
      </w:pPr>
      <w:rPr>
        <w:rFonts w:hint="default"/>
        <w:lang w:val="uk-UA" w:eastAsia="uk-UA" w:bidi="uk-UA"/>
      </w:rPr>
    </w:lvl>
    <w:lvl w:ilvl="5">
      <w:start w:val="0"/>
      <w:numFmt w:val="bullet"/>
      <w:lvlText w:val="•"/>
      <w:lvlJc w:val="left"/>
      <w:pPr>
        <w:ind w:left="5783" w:hanging="164"/>
      </w:pPr>
      <w:rPr>
        <w:rFonts w:hint="default"/>
        <w:lang w:val="uk-UA" w:eastAsia="uk-UA" w:bidi="uk-UA"/>
      </w:rPr>
    </w:lvl>
    <w:lvl w:ilvl="6">
      <w:start w:val="0"/>
      <w:numFmt w:val="bullet"/>
      <w:lvlText w:val="•"/>
      <w:lvlJc w:val="left"/>
      <w:pPr>
        <w:ind w:left="6715" w:hanging="164"/>
      </w:pPr>
      <w:rPr>
        <w:rFonts w:hint="default"/>
        <w:lang w:val="uk-UA" w:eastAsia="uk-UA" w:bidi="uk-UA"/>
      </w:rPr>
    </w:lvl>
    <w:lvl w:ilvl="7">
      <w:start w:val="0"/>
      <w:numFmt w:val="bullet"/>
      <w:lvlText w:val="•"/>
      <w:lvlJc w:val="left"/>
      <w:pPr>
        <w:ind w:left="7648" w:hanging="164"/>
      </w:pPr>
      <w:rPr>
        <w:rFonts w:hint="default"/>
        <w:lang w:val="uk-UA" w:eastAsia="uk-UA" w:bidi="uk-UA"/>
      </w:rPr>
    </w:lvl>
    <w:lvl w:ilvl="8">
      <w:start w:val="0"/>
      <w:numFmt w:val="bullet"/>
      <w:lvlText w:val="•"/>
      <w:lvlJc w:val="left"/>
      <w:pPr>
        <w:ind w:left="8581" w:hanging="164"/>
      </w:pPr>
      <w:rPr>
        <w:rFonts w:hint="default"/>
        <w:lang w:val="uk-UA" w:eastAsia="uk-UA" w:bidi="uk-UA"/>
      </w:rPr>
    </w:lvl>
  </w:abstractNum>
  <w:abstractNum w:abstractNumId="31">
    <w:multiLevelType w:val="hybridMultilevel"/>
    <w:lvl w:ilvl="0">
      <w:start w:val="5"/>
      <w:numFmt w:val="decimal"/>
      <w:lvlText w:val="%1"/>
      <w:lvlJc w:val="left"/>
      <w:pPr>
        <w:ind w:left="242" w:hanging="569"/>
        <w:jc w:val="left"/>
      </w:pPr>
      <w:rPr>
        <w:rFonts w:hint="default"/>
        <w:lang w:val="uk-UA" w:eastAsia="uk-UA" w:bidi="uk-UA"/>
      </w:rPr>
    </w:lvl>
    <w:lvl w:ilvl="1">
      <w:start w:val="1"/>
      <w:numFmt w:val="decimal"/>
      <w:lvlText w:val="%1.%2."/>
      <w:lvlJc w:val="left"/>
      <w:pPr>
        <w:ind w:left="242" w:hanging="569"/>
        <w:jc w:val="left"/>
      </w:pPr>
      <w:rPr>
        <w:rFonts w:hint="default" w:ascii="Times New Roman" w:hAnsi="Times New Roman" w:eastAsia="Times New Roman" w:cs="Times New Roman"/>
        <w:b/>
        <w:bCs/>
        <w:w w:val="100"/>
        <w:sz w:val="28"/>
        <w:szCs w:val="28"/>
        <w:lang w:val="uk-UA" w:eastAsia="uk-UA" w:bidi="uk-UA"/>
      </w:rPr>
    </w:lvl>
    <w:lvl w:ilvl="2">
      <w:start w:val="0"/>
      <w:numFmt w:val="bullet"/>
      <w:lvlText w:val="•"/>
      <w:lvlJc w:val="left"/>
      <w:pPr>
        <w:ind w:left="3300" w:hanging="569"/>
      </w:pPr>
      <w:rPr>
        <w:rFonts w:hint="default"/>
        <w:lang w:val="uk-UA" w:eastAsia="uk-UA" w:bidi="uk-UA"/>
      </w:rPr>
    </w:lvl>
    <w:lvl w:ilvl="3">
      <w:start w:val="0"/>
      <w:numFmt w:val="bullet"/>
      <w:lvlText w:val="•"/>
      <w:lvlJc w:val="left"/>
      <w:pPr>
        <w:ind w:left="4620" w:hanging="569"/>
      </w:pPr>
      <w:rPr>
        <w:rFonts w:hint="default"/>
        <w:lang w:val="uk-UA" w:eastAsia="uk-UA" w:bidi="uk-UA"/>
      </w:rPr>
    </w:lvl>
    <w:lvl w:ilvl="4">
      <w:start w:val="0"/>
      <w:numFmt w:val="bullet"/>
      <w:lvlText w:val="•"/>
      <w:lvlJc w:val="left"/>
      <w:pPr>
        <w:ind w:left="5452" w:hanging="569"/>
      </w:pPr>
      <w:rPr>
        <w:rFonts w:hint="default"/>
        <w:lang w:val="uk-UA" w:eastAsia="uk-UA" w:bidi="uk-UA"/>
      </w:rPr>
    </w:lvl>
    <w:lvl w:ilvl="5">
      <w:start w:val="0"/>
      <w:numFmt w:val="bullet"/>
      <w:lvlText w:val="•"/>
      <w:lvlJc w:val="left"/>
      <w:pPr>
        <w:ind w:left="6284" w:hanging="569"/>
      </w:pPr>
      <w:rPr>
        <w:rFonts w:hint="default"/>
        <w:lang w:val="uk-UA" w:eastAsia="uk-UA" w:bidi="uk-UA"/>
      </w:rPr>
    </w:lvl>
    <w:lvl w:ilvl="6">
      <w:start w:val="0"/>
      <w:numFmt w:val="bullet"/>
      <w:lvlText w:val="•"/>
      <w:lvlJc w:val="left"/>
      <w:pPr>
        <w:ind w:left="7117" w:hanging="569"/>
      </w:pPr>
      <w:rPr>
        <w:rFonts w:hint="default"/>
        <w:lang w:val="uk-UA" w:eastAsia="uk-UA" w:bidi="uk-UA"/>
      </w:rPr>
    </w:lvl>
    <w:lvl w:ilvl="7">
      <w:start w:val="0"/>
      <w:numFmt w:val="bullet"/>
      <w:lvlText w:val="•"/>
      <w:lvlJc w:val="left"/>
      <w:pPr>
        <w:ind w:left="7949" w:hanging="569"/>
      </w:pPr>
      <w:rPr>
        <w:rFonts w:hint="default"/>
        <w:lang w:val="uk-UA" w:eastAsia="uk-UA" w:bidi="uk-UA"/>
      </w:rPr>
    </w:lvl>
    <w:lvl w:ilvl="8">
      <w:start w:val="0"/>
      <w:numFmt w:val="bullet"/>
      <w:lvlText w:val="•"/>
      <w:lvlJc w:val="left"/>
      <w:pPr>
        <w:ind w:left="8781" w:hanging="569"/>
      </w:pPr>
      <w:rPr>
        <w:rFonts w:hint="default"/>
        <w:lang w:val="uk-UA" w:eastAsia="uk-UA" w:bidi="uk-UA"/>
      </w:rPr>
    </w:lvl>
  </w:abstractNum>
  <w:abstractNum w:abstractNumId="30">
    <w:multiLevelType w:val="hybridMultilevel"/>
    <w:lvl w:ilvl="0">
      <w:start w:val="4"/>
      <w:numFmt w:val="decimal"/>
      <w:lvlText w:val="%1"/>
      <w:lvlJc w:val="left"/>
      <w:pPr>
        <w:ind w:left="803" w:hanging="562"/>
        <w:jc w:val="left"/>
      </w:pPr>
      <w:rPr>
        <w:rFonts w:hint="default"/>
        <w:lang w:val="uk-UA" w:eastAsia="uk-UA" w:bidi="uk-UA"/>
      </w:rPr>
    </w:lvl>
    <w:lvl w:ilvl="1">
      <w:start w:val="16"/>
      <w:numFmt w:val="decimal"/>
      <w:lvlText w:val="%1.%2"/>
      <w:lvlJc w:val="left"/>
      <w:pPr>
        <w:ind w:left="803" w:hanging="562"/>
        <w:jc w:val="left"/>
      </w:pPr>
      <w:rPr>
        <w:rFonts w:hint="default" w:ascii="Times New Roman" w:hAnsi="Times New Roman" w:eastAsia="Times New Roman" w:cs="Times New Roman"/>
        <w:spacing w:val="-2"/>
        <w:w w:val="100"/>
        <w:sz w:val="28"/>
        <w:szCs w:val="28"/>
        <w:lang w:val="uk-UA" w:eastAsia="uk-UA" w:bidi="uk-UA"/>
      </w:rPr>
    </w:lvl>
    <w:lvl w:ilvl="2">
      <w:start w:val="1"/>
      <w:numFmt w:val="decimal"/>
      <w:lvlText w:val="%3."/>
      <w:lvlJc w:val="left"/>
      <w:pPr>
        <w:ind w:left="242" w:hanging="425"/>
        <w:jc w:val="right"/>
      </w:pPr>
      <w:rPr>
        <w:rFonts w:hint="default" w:ascii="Times New Roman" w:hAnsi="Times New Roman" w:eastAsia="Times New Roman" w:cs="Times New Roman"/>
        <w:spacing w:val="0"/>
        <w:w w:val="100"/>
        <w:sz w:val="28"/>
        <w:szCs w:val="28"/>
        <w:lang w:val="uk-UA" w:eastAsia="uk-UA" w:bidi="uk-UA"/>
      </w:rPr>
    </w:lvl>
    <w:lvl w:ilvl="3">
      <w:start w:val="0"/>
      <w:numFmt w:val="bullet"/>
      <w:lvlText w:val="•"/>
      <w:lvlJc w:val="left"/>
      <w:pPr>
        <w:ind w:left="2943" w:hanging="425"/>
      </w:pPr>
      <w:rPr>
        <w:rFonts w:hint="default"/>
        <w:lang w:val="uk-UA" w:eastAsia="uk-UA" w:bidi="uk-UA"/>
      </w:rPr>
    </w:lvl>
    <w:lvl w:ilvl="4">
      <w:start w:val="0"/>
      <w:numFmt w:val="bullet"/>
      <w:lvlText w:val="•"/>
      <w:lvlJc w:val="left"/>
      <w:pPr>
        <w:ind w:left="4015" w:hanging="425"/>
      </w:pPr>
      <w:rPr>
        <w:rFonts w:hint="default"/>
        <w:lang w:val="uk-UA" w:eastAsia="uk-UA" w:bidi="uk-UA"/>
      </w:rPr>
    </w:lvl>
    <w:lvl w:ilvl="5">
      <w:start w:val="0"/>
      <w:numFmt w:val="bullet"/>
      <w:lvlText w:val="•"/>
      <w:lvlJc w:val="left"/>
      <w:pPr>
        <w:ind w:left="5087" w:hanging="425"/>
      </w:pPr>
      <w:rPr>
        <w:rFonts w:hint="default"/>
        <w:lang w:val="uk-UA" w:eastAsia="uk-UA" w:bidi="uk-UA"/>
      </w:rPr>
    </w:lvl>
    <w:lvl w:ilvl="6">
      <w:start w:val="0"/>
      <w:numFmt w:val="bullet"/>
      <w:lvlText w:val="•"/>
      <w:lvlJc w:val="left"/>
      <w:pPr>
        <w:ind w:left="6159" w:hanging="425"/>
      </w:pPr>
      <w:rPr>
        <w:rFonts w:hint="default"/>
        <w:lang w:val="uk-UA" w:eastAsia="uk-UA" w:bidi="uk-UA"/>
      </w:rPr>
    </w:lvl>
    <w:lvl w:ilvl="7">
      <w:start w:val="0"/>
      <w:numFmt w:val="bullet"/>
      <w:lvlText w:val="•"/>
      <w:lvlJc w:val="left"/>
      <w:pPr>
        <w:ind w:left="7230" w:hanging="425"/>
      </w:pPr>
      <w:rPr>
        <w:rFonts w:hint="default"/>
        <w:lang w:val="uk-UA" w:eastAsia="uk-UA" w:bidi="uk-UA"/>
      </w:rPr>
    </w:lvl>
    <w:lvl w:ilvl="8">
      <w:start w:val="0"/>
      <w:numFmt w:val="bullet"/>
      <w:lvlText w:val="•"/>
      <w:lvlJc w:val="left"/>
      <w:pPr>
        <w:ind w:left="8302" w:hanging="425"/>
      </w:pPr>
      <w:rPr>
        <w:rFonts w:hint="default"/>
        <w:lang w:val="uk-UA" w:eastAsia="uk-UA" w:bidi="uk-UA"/>
      </w:rPr>
    </w:lvl>
  </w:abstractNum>
  <w:abstractNum w:abstractNumId="29">
    <w:multiLevelType w:val="hybridMultilevel"/>
    <w:lvl w:ilvl="0">
      <w:start w:val="1"/>
      <w:numFmt w:val="decimal"/>
      <w:lvlText w:val="%1"/>
      <w:lvlJc w:val="left"/>
      <w:pPr>
        <w:ind w:left="1190" w:hanging="212"/>
        <w:jc w:val="left"/>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2124" w:hanging="212"/>
      </w:pPr>
      <w:rPr>
        <w:rFonts w:hint="default"/>
        <w:lang w:val="uk-UA" w:eastAsia="uk-UA" w:bidi="uk-UA"/>
      </w:rPr>
    </w:lvl>
    <w:lvl w:ilvl="2">
      <w:start w:val="0"/>
      <w:numFmt w:val="bullet"/>
      <w:lvlText w:val="•"/>
      <w:lvlJc w:val="left"/>
      <w:pPr>
        <w:ind w:left="3049" w:hanging="212"/>
      </w:pPr>
      <w:rPr>
        <w:rFonts w:hint="default"/>
        <w:lang w:val="uk-UA" w:eastAsia="uk-UA" w:bidi="uk-UA"/>
      </w:rPr>
    </w:lvl>
    <w:lvl w:ilvl="3">
      <w:start w:val="0"/>
      <w:numFmt w:val="bullet"/>
      <w:lvlText w:val="•"/>
      <w:lvlJc w:val="left"/>
      <w:pPr>
        <w:ind w:left="3973" w:hanging="212"/>
      </w:pPr>
      <w:rPr>
        <w:rFonts w:hint="default"/>
        <w:lang w:val="uk-UA" w:eastAsia="uk-UA" w:bidi="uk-UA"/>
      </w:rPr>
    </w:lvl>
    <w:lvl w:ilvl="4">
      <w:start w:val="0"/>
      <w:numFmt w:val="bullet"/>
      <w:lvlText w:val="•"/>
      <w:lvlJc w:val="left"/>
      <w:pPr>
        <w:ind w:left="4898" w:hanging="212"/>
      </w:pPr>
      <w:rPr>
        <w:rFonts w:hint="default"/>
        <w:lang w:val="uk-UA" w:eastAsia="uk-UA" w:bidi="uk-UA"/>
      </w:rPr>
    </w:lvl>
    <w:lvl w:ilvl="5">
      <w:start w:val="0"/>
      <w:numFmt w:val="bullet"/>
      <w:lvlText w:val="•"/>
      <w:lvlJc w:val="left"/>
      <w:pPr>
        <w:ind w:left="5823" w:hanging="212"/>
      </w:pPr>
      <w:rPr>
        <w:rFonts w:hint="default"/>
        <w:lang w:val="uk-UA" w:eastAsia="uk-UA" w:bidi="uk-UA"/>
      </w:rPr>
    </w:lvl>
    <w:lvl w:ilvl="6">
      <w:start w:val="0"/>
      <w:numFmt w:val="bullet"/>
      <w:lvlText w:val="•"/>
      <w:lvlJc w:val="left"/>
      <w:pPr>
        <w:ind w:left="6747" w:hanging="212"/>
      </w:pPr>
      <w:rPr>
        <w:rFonts w:hint="default"/>
        <w:lang w:val="uk-UA" w:eastAsia="uk-UA" w:bidi="uk-UA"/>
      </w:rPr>
    </w:lvl>
    <w:lvl w:ilvl="7">
      <w:start w:val="0"/>
      <w:numFmt w:val="bullet"/>
      <w:lvlText w:val="•"/>
      <w:lvlJc w:val="left"/>
      <w:pPr>
        <w:ind w:left="7672" w:hanging="212"/>
      </w:pPr>
      <w:rPr>
        <w:rFonts w:hint="default"/>
        <w:lang w:val="uk-UA" w:eastAsia="uk-UA" w:bidi="uk-UA"/>
      </w:rPr>
    </w:lvl>
    <w:lvl w:ilvl="8">
      <w:start w:val="0"/>
      <w:numFmt w:val="bullet"/>
      <w:lvlText w:val="•"/>
      <w:lvlJc w:val="left"/>
      <w:pPr>
        <w:ind w:left="8597" w:hanging="212"/>
      </w:pPr>
      <w:rPr>
        <w:rFonts w:hint="default"/>
        <w:lang w:val="uk-UA" w:eastAsia="uk-UA" w:bidi="uk-UA"/>
      </w:rPr>
    </w:lvl>
  </w:abstractNum>
  <w:abstractNum w:abstractNumId="28">
    <w:multiLevelType w:val="hybridMultilevel"/>
    <w:lvl w:ilvl="0">
      <w:start w:val="0"/>
      <w:numFmt w:val="bullet"/>
      <w:lvlText w:val="-"/>
      <w:lvlJc w:val="left"/>
      <w:pPr>
        <w:ind w:left="242" w:hanging="166"/>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0" w:hanging="166"/>
      </w:pPr>
      <w:rPr>
        <w:rFonts w:hint="default"/>
        <w:lang w:val="uk-UA" w:eastAsia="uk-UA" w:bidi="uk-UA"/>
      </w:rPr>
    </w:lvl>
    <w:lvl w:ilvl="2">
      <w:start w:val="0"/>
      <w:numFmt w:val="bullet"/>
      <w:lvlText w:val="•"/>
      <w:lvlJc w:val="left"/>
      <w:pPr>
        <w:ind w:left="2281" w:hanging="166"/>
      </w:pPr>
      <w:rPr>
        <w:rFonts w:hint="default"/>
        <w:lang w:val="uk-UA" w:eastAsia="uk-UA" w:bidi="uk-UA"/>
      </w:rPr>
    </w:lvl>
    <w:lvl w:ilvl="3">
      <w:start w:val="0"/>
      <w:numFmt w:val="bullet"/>
      <w:lvlText w:val="•"/>
      <w:lvlJc w:val="left"/>
      <w:pPr>
        <w:ind w:left="3301" w:hanging="166"/>
      </w:pPr>
      <w:rPr>
        <w:rFonts w:hint="default"/>
        <w:lang w:val="uk-UA" w:eastAsia="uk-UA" w:bidi="uk-UA"/>
      </w:rPr>
    </w:lvl>
    <w:lvl w:ilvl="4">
      <w:start w:val="0"/>
      <w:numFmt w:val="bullet"/>
      <w:lvlText w:val="•"/>
      <w:lvlJc w:val="left"/>
      <w:pPr>
        <w:ind w:left="4322" w:hanging="166"/>
      </w:pPr>
      <w:rPr>
        <w:rFonts w:hint="default"/>
        <w:lang w:val="uk-UA" w:eastAsia="uk-UA" w:bidi="uk-UA"/>
      </w:rPr>
    </w:lvl>
    <w:lvl w:ilvl="5">
      <w:start w:val="0"/>
      <w:numFmt w:val="bullet"/>
      <w:lvlText w:val="•"/>
      <w:lvlJc w:val="left"/>
      <w:pPr>
        <w:ind w:left="5343" w:hanging="166"/>
      </w:pPr>
      <w:rPr>
        <w:rFonts w:hint="default"/>
        <w:lang w:val="uk-UA" w:eastAsia="uk-UA" w:bidi="uk-UA"/>
      </w:rPr>
    </w:lvl>
    <w:lvl w:ilvl="6">
      <w:start w:val="0"/>
      <w:numFmt w:val="bullet"/>
      <w:lvlText w:val="•"/>
      <w:lvlJc w:val="left"/>
      <w:pPr>
        <w:ind w:left="6363" w:hanging="166"/>
      </w:pPr>
      <w:rPr>
        <w:rFonts w:hint="default"/>
        <w:lang w:val="uk-UA" w:eastAsia="uk-UA" w:bidi="uk-UA"/>
      </w:rPr>
    </w:lvl>
    <w:lvl w:ilvl="7">
      <w:start w:val="0"/>
      <w:numFmt w:val="bullet"/>
      <w:lvlText w:val="•"/>
      <w:lvlJc w:val="left"/>
      <w:pPr>
        <w:ind w:left="7384" w:hanging="166"/>
      </w:pPr>
      <w:rPr>
        <w:rFonts w:hint="default"/>
        <w:lang w:val="uk-UA" w:eastAsia="uk-UA" w:bidi="uk-UA"/>
      </w:rPr>
    </w:lvl>
    <w:lvl w:ilvl="8">
      <w:start w:val="0"/>
      <w:numFmt w:val="bullet"/>
      <w:lvlText w:val="•"/>
      <w:lvlJc w:val="left"/>
      <w:pPr>
        <w:ind w:left="8405" w:hanging="166"/>
      </w:pPr>
      <w:rPr>
        <w:rFonts w:hint="default"/>
        <w:lang w:val="uk-UA" w:eastAsia="uk-UA" w:bidi="uk-UA"/>
      </w:rPr>
    </w:lvl>
  </w:abstractNum>
  <w:abstractNum w:abstractNumId="27">
    <w:multiLevelType w:val="hybridMultilevel"/>
    <w:lvl w:ilvl="0">
      <w:start w:val="1"/>
      <w:numFmt w:val="decimal"/>
      <w:lvlText w:val="%1."/>
      <w:lvlJc w:val="left"/>
      <w:pPr>
        <w:ind w:left="525" w:hanging="284"/>
        <w:jc w:val="left"/>
      </w:pPr>
      <w:rPr>
        <w:rFonts w:hint="default"/>
        <w:spacing w:val="0"/>
        <w:w w:val="100"/>
        <w:lang w:val="uk-UA" w:eastAsia="uk-UA" w:bidi="uk-UA"/>
      </w:rPr>
    </w:lvl>
    <w:lvl w:ilvl="1">
      <w:start w:val="1"/>
      <w:numFmt w:val="decimal"/>
      <w:lvlText w:val="%1.%2."/>
      <w:lvlJc w:val="left"/>
      <w:pPr>
        <w:ind w:left="242" w:hanging="597"/>
        <w:jc w:val="left"/>
      </w:pPr>
      <w:rPr>
        <w:rFonts w:hint="default"/>
        <w:b/>
        <w:bCs/>
        <w:w w:val="100"/>
        <w:lang w:val="uk-UA" w:eastAsia="uk-UA" w:bidi="uk-UA"/>
      </w:rPr>
    </w:lvl>
    <w:lvl w:ilvl="2">
      <w:start w:val="0"/>
      <w:numFmt w:val="bullet"/>
      <w:lvlText w:val="•"/>
      <w:lvlJc w:val="left"/>
      <w:pPr>
        <w:ind w:left="800" w:hanging="597"/>
      </w:pPr>
      <w:rPr>
        <w:rFonts w:hint="default"/>
        <w:lang w:val="uk-UA" w:eastAsia="uk-UA" w:bidi="uk-UA"/>
      </w:rPr>
    </w:lvl>
    <w:lvl w:ilvl="3">
      <w:start w:val="0"/>
      <w:numFmt w:val="bullet"/>
      <w:lvlText w:val="•"/>
      <w:lvlJc w:val="left"/>
      <w:pPr>
        <w:ind w:left="1200" w:hanging="597"/>
      </w:pPr>
      <w:rPr>
        <w:rFonts w:hint="default"/>
        <w:lang w:val="uk-UA" w:eastAsia="uk-UA" w:bidi="uk-UA"/>
      </w:rPr>
    </w:lvl>
    <w:lvl w:ilvl="4">
      <w:start w:val="0"/>
      <w:numFmt w:val="bullet"/>
      <w:lvlText w:val="•"/>
      <w:lvlJc w:val="left"/>
      <w:pPr>
        <w:ind w:left="3260" w:hanging="597"/>
      </w:pPr>
      <w:rPr>
        <w:rFonts w:hint="default"/>
        <w:lang w:val="uk-UA" w:eastAsia="uk-UA" w:bidi="uk-UA"/>
      </w:rPr>
    </w:lvl>
    <w:lvl w:ilvl="5">
      <w:start w:val="0"/>
      <w:numFmt w:val="bullet"/>
      <w:lvlText w:val="•"/>
      <w:lvlJc w:val="left"/>
      <w:pPr>
        <w:ind w:left="4457" w:hanging="597"/>
      </w:pPr>
      <w:rPr>
        <w:rFonts w:hint="default"/>
        <w:lang w:val="uk-UA" w:eastAsia="uk-UA" w:bidi="uk-UA"/>
      </w:rPr>
    </w:lvl>
    <w:lvl w:ilvl="6">
      <w:start w:val="0"/>
      <w:numFmt w:val="bullet"/>
      <w:lvlText w:val="•"/>
      <w:lvlJc w:val="left"/>
      <w:pPr>
        <w:ind w:left="5655" w:hanging="597"/>
      </w:pPr>
      <w:rPr>
        <w:rFonts w:hint="default"/>
        <w:lang w:val="uk-UA" w:eastAsia="uk-UA" w:bidi="uk-UA"/>
      </w:rPr>
    </w:lvl>
    <w:lvl w:ilvl="7">
      <w:start w:val="0"/>
      <w:numFmt w:val="bullet"/>
      <w:lvlText w:val="•"/>
      <w:lvlJc w:val="left"/>
      <w:pPr>
        <w:ind w:left="6853" w:hanging="597"/>
      </w:pPr>
      <w:rPr>
        <w:rFonts w:hint="default"/>
        <w:lang w:val="uk-UA" w:eastAsia="uk-UA" w:bidi="uk-UA"/>
      </w:rPr>
    </w:lvl>
    <w:lvl w:ilvl="8">
      <w:start w:val="0"/>
      <w:numFmt w:val="bullet"/>
      <w:lvlText w:val="•"/>
      <w:lvlJc w:val="left"/>
      <w:pPr>
        <w:ind w:left="8050" w:hanging="597"/>
      </w:pPr>
      <w:rPr>
        <w:rFonts w:hint="default"/>
        <w:lang w:val="uk-UA" w:eastAsia="uk-UA" w:bidi="uk-UA"/>
      </w:rPr>
    </w:lvl>
  </w:abstractNum>
  <w:abstractNum w:abstractNumId="26">
    <w:multiLevelType w:val="hybridMultilevel"/>
    <w:lvl w:ilvl="0">
      <w:start w:val="0"/>
      <w:numFmt w:val="bullet"/>
      <w:lvlText w:val="-"/>
      <w:lvlJc w:val="left"/>
      <w:pPr>
        <w:ind w:left="242"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0" w:hanging="164"/>
      </w:pPr>
      <w:rPr>
        <w:rFonts w:hint="default"/>
        <w:lang w:val="uk-UA" w:eastAsia="uk-UA" w:bidi="uk-UA"/>
      </w:rPr>
    </w:lvl>
    <w:lvl w:ilvl="2">
      <w:start w:val="0"/>
      <w:numFmt w:val="bullet"/>
      <w:lvlText w:val="•"/>
      <w:lvlJc w:val="left"/>
      <w:pPr>
        <w:ind w:left="2281" w:hanging="164"/>
      </w:pPr>
      <w:rPr>
        <w:rFonts w:hint="default"/>
        <w:lang w:val="uk-UA" w:eastAsia="uk-UA" w:bidi="uk-UA"/>
      </w:rPr>
    </w:lvl>
    <w:lvl w:ilvl="3">
      <w:start w:val="0"/>
      <w:numFmt w:val="bullet"/>
      <w:lvlText w:val="•"/>
      <w:lvlJc w:val="left"/>
      <w:pPr>
        <w:ind w:left="3301" w:hanging="164"/>
      </w:pPr>
      <w:rPr>
        <w:rFonts w:hint="default"/>
        <w:lang w:val="uk-UA" w:eastAsia="uk-UA" w:bidi="uk-UA"/>
      </w:rPr>
    </w:lvl>
    <w:lvl w:ilvl="4">
      <w:start w:val="0"/>
      <w:numFmt w:val="bullet"/>
      <w:lvlText w:val="•"/>
      <w:lvlJc w:val="left"/>
      <w:pPr>
        <w:ind w:left="4322" w:hanging="164"/>
      </w:pPr>
      <w:rPr>
        <w:rFonts w:hint="default"/>
        <w:lang w:val="uk-UA" w:eastAsia="uk-UA" w:bidi="uk-UA"/>
      </w:rPr>
    </w:lvl>
    <w:lvl w:ilvl="5">
      <w:start w:val="0"/>
      <w:numFmt w:val="bullet"/>
      <w:lvlText w:val="•"/>
      <w:lvlJc w:val="left"/>
      <w:pPr>
        <w:ind w:left="5343" w:hanging="164"/>
      </w:pPr>
      <w:rPr>
        <w:rFonts w:hint="default"/>
        <w:lang w:val="uk-UA" w:eastAsia="uk-UA" w:bidi="uk-UA"/>
      </w:rPr>
    </w:lvl>
    <w:lvl w:ilvl="6">
      <w:start w:val="0"/>
      <w:numFmt w:val="bullet"/>
      <w:lvlText w:val="•"/>
      <w:lvlJc w:val="left"/>
      <w:pPr>
        <w:ind w:left="6363" w:hanging="164"/>
      </w:pPr>
      <w:rPr>
        <w:rFonts w:hint="default"/>
        <w:lang w:val="uk-UA" w:eastAsia="uk-UA" w:bidi="uk-UA"/>
      </w:rPr>
    </w:lvl>
    <w:lvl w:ilvl="7">
      <w:start w:val="0"/>
      <w:numFmt w:val="bullet"/>
      <w:lvlText w:val="•"/>
      <w:lvlJc w:val="left"/>
      <w:pPr>
        <w:ind w:left="7384" w:hanging="164"/>
      </w:pPr>
      <w:rPr>
        <w:rFonts w:hint="default"/>
        <w:lang w:val="uk-UA" w:eastAsia="uk-UA" w:bidi="uk-UA"/>
      </w:rPr>
    </w:lvl>
    <w:lvl w:ilvl="8">
      <w:start w:val="0"/>
      <w:numFmt w:val="bullet"/>
      <w:lvlText w:val="•"/>
      <w:lvlJc w:val="left"/>
      <w:pPr>
        <w:ind w:left="8405" w:hanging="164"/>
      </w:pPr>
      <w:rPr>
        <w:rFonts w:hint="default"/>
        <w:lang w:val="uk-UA" w:eastAsia="uk-UA" w:bidi="uk-UA"/>
      </w:rPr>
    </w:lvl>
  </w:abstractNum>
  <w:abstractNum w:abstractNumId="25">
    <w:multiLevelType w:val="hybridMultilevel"/>
    <w:lvl w:ilvl="0">
      <w:start w:val="3"/>
      <w:numFmt w:val="decimal"/>
      <w:lvlText w:val="%1"/>
      <w:lvlJc w:val="left"/>
      <w:pPr>
        <w:ind w:left="1454" w:hanging="492"/>
        <w:jc w:val="left"/>
      </w:pPr>
      <w:rPr>
        <w:rFonts w:hint="default"/>
        <w:lang w:val="uk-UA" w:eastAsia="uk-UA" w:bidi="uk-UA"/>
      </w:rPr>
    </w:lvl>
    <w:lvl w:ilvl="1">
      <w:start w:val="1"/>
      <w:numFmt w:val="decimal"/>
      <w:lvlText w:val="%1.%2."/>
      <w:lvlJc w:val="left"/>
      <w:pPr>
        <w:ind w:left="1454" w:hanging="492"/>
        <w:jc w:val="left"/>
      </w:pPr>
      <w:rPr>
        <w:rFonts w:hint="default" w:ascii="Times New Roman" w:hAnsi="Times New Roman" w:eastAsia="Times New Roman" w:cs="Times New Roman"/>
        <w:b/>
        <w:bCs/>
        <w:spacing w:val="-1"/>
        <w:w w:val="100"/>
        <w:sz w:val="28"/>
        <w:szCs w:val="28"/>
        <w:lang w:val="uk-UA" w:eastAsia="uk-UA" w:bidi="uk-UA"/>
      </w:rPr>
    </w:lvl>
    <w:lvl w:ilvl="2">
      <w:start w:val="0"/>
      <w:numFmt w:val="bullet"/>
      <w:lvlText w:val="•"/>
      <w:lvlJc w:val="left"/>
      <w:pPr>
        <w:ind w:left="3257" w:hanging="492"/>
      </w:pPr>
      <w:rPr>
        <w:rFonts w:hint="default"/>
        <w:lang w:val="uk-UA" w:eastAsia="uk-UA" w:bidi="uk-UA"/>
      </w:rPr>
    </w:lvl>
    <w:lvl w:ilvl="3">
      <w:start w:val="0"/>
      <w:numFmt w:val="bullet"/>
      <w:lvlText w:val="•"/>
      <w:lvlJc w:val="left"/>
      <w:pPr>
        <w:ind w:left="4155" w:hanging="492"/>
      </w:pPr>
      <w:rPr>
        <w:rFonts w:hint="default"/>
        <w:lang w:val="uk-UA" w:eastAsia="uk-UA" w:bidi="uk-UA"/>
      </w:rPr>
    </w:lvl>
    <w:lvl w:ilvl="4">
      <w:start w:val="0"/>
      <w:numFmt w:val="bullet"/>
      <w:lvlText w:val="•"/>
      <w:lvlJc w:val="left"/>
      <w:pPr>
        <w:ind w:left="5054" w:hanging="492"/>
      </w:pPr>
      <w:rPr>
        <w:rFonts w:hint="default"/>
        <w:lang w:val="uk-UA" w:eastAsia="uk-UA" w:bidi="uk-UA"/>
      </w:rPr>
    </w:lvl>
    <w:lvl w:ilvl="5">
      <w:start w:val="0"/>
      <w:numFmt w:val="bullet"/>
      <w:lvlText w:val="•"/>
      <w:lvlJc w:val="left"/>
      <w:pPr>
        <w:ind w:left="5953" w:hanging="492"/>
      </w:pPr>
      <w:rPr>
        <w:rFonts w:hint="default"/>
        <w:lang w:val="uk-UA" w:eastAsia="uk-UA" w:bidi="uk-UA"/>
      </w:rPr>
    </w:lvl>
    <w:lvl w:ilvl="6">
      <w:start w:val="0"/>
      <w:numFmt w:val="bullet"/>
      <w:lvlText w:val="•"/>
      <w:lvlJc w:val="left"/>
      <w:pPr>
        <w:ind w:left="6851" w:hanging="492"/>
      </w:pPr>
      <w:rPr>
        <w:rFonts w:hint="default"/>
        <w:lang w:val="uk-UA" w:eastAsia="uk-UA" w:bidi="uk-UA"/>
      </w:rPr>
    </w:lvl>
    <w:lvl w:ilvl="7">
      <w:start w:val="0"/>
      <w:numFmt w:val="bullet"/>
      <w:lvlText w:val="•"/>
      <w:lvlJc w:val="left"/>
      <w:pPr>
        <w:ind w:left="7750" w:hanging="492"/>
      </w:pPr>
      <w:rPr>
        <w:rFonts w:hint="default"/>
        <w:lang w:val="uk-UA" w:eastAsia="uk-UA" w:bidi="uk-UA"/>
      </w:rPr>
    </w:lvl>
    <w:lvl w:ilvl="8">
      <w:start w:val="0"/>
      <w:numFmt w:val="bullet"/>
      <w:lvlText w:val="•"/>
      <w:lvlJc w:val="left"/>
      <w:pPr>
        <w:ind w:left="8649" w:hanging="492"/>
      </w:pPr>
      <w:rPr>
        <w:rFonts w:hint="default"/>
        <w:lang w:val="uk-UA" w:eastAsia="uk-UA" w:bidi="uk-UA"/>
      </w:rPr>
    </w:lvl>
  </w:abstractNum>
  <w:abstractNum w:abstractNumId="23">
    <w:multiLevelType w:val="hybridMultilevel"/>
    <w:lvl w:ilvl="0">
      <w:start w:val="1"/>
      <w:numFmt w:val="upperRoman"/>
      <w:lvlText w:val="%1"/>
      <w:lvlJc w:val="left"/>
      <w:pPr>
        <w:ind w:left="1113" w:hanging="164"/>
        <w:jc w:val="left"/>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2052" w:hanging="164"/>
      </w:pPr>
      <w:rPr>
        <w:rFonts w:hint="default"/>
        <w:lang w:val="uk-UA" w:eastAsia="uk-UA" w:bidi="uk-UA"/>
      </w:rPr>
    </w:lvl>
    <w:lvl w:ilvl="2">
      <w:start w:val="0"/>
      <w:numFmt w:val="bullet"/>
      <w:lvlText w:val="•"/>
      <w:lvlJc w:val="left"/>
      <w:pPr>
        <w:ind w:left="2985" w:hanging="164"/>
      </w:pPr>
      <w:rPr>
        <w:rFonts w:hint="default"/>
        <w:lang w:val="uk-UA" w:eastAsia="uk-UA" w:bidi="uk-UA"/>
      </w:rPr>
    </w:lvl>
    <w:lvl w:ilvl="3">
      <w:start w:val="0"/>
      <w:numFmt w:val="bullet"/>
      <w:lvlText w:val="•"/>
      <w:lvlJc w:val="left"/>
      <w:pPr>
        <w:ind w:left="3917" w:hanging="164"/>
      </w:pPr>
      <w:rPr>
        <w:rFonts w:hint="default"/>
        <w:lang w:val="uk-UA" w:eastAsia="uk-UA" w:bidi="uk-UA"/>
      </w:rPr>
    </w:lvl>
    <w:lvl w:ilvl="4">
      <w:start w:val="0"/>
      <w:numFmt w:val="bullet"/>
      <w:lvlText w:val="•"/>
      <w:lvlJc w:val="left"/>
      <w:pPr>
        <w:ind w:left="4850" w:hanging="164"/>
      </w:pPr>
      <w:rPr>
        <w:rFonts w:hint="default"/>
        <w:lang w:val="uk-UA" w:eastAsia="uk-UA" w:bidi="uk-UA"/>
      </w:rPr>
    </w:lvl>
    <w:lvl w:ilvl="5">
      <w:start w:val="0"/>
      <w:numFmt w:val="bullet"/>
      <w:lvlText w:val="•"/>
      <w:lvlJc w:val="left"/>
      <w:pPr>
        <w:ind w:left="5783" w:hanging="164"/>
      </w:pPr>
      <w:rPr>
        <w:rFonts w:hint="default"/>
        <w:lang w:val="uk-UA" w:eastAsia="uk-UA" w:bidi="uk-UA"/>
      </w:rPr>
    </w:lvl>
    <w:lvl w:ilvl="6">
      <w:start w:val="0"/>
      <w:numFmt w:val="bullet"/>
      <w:lvlText w:val="•"/>
      <w:lvlJc w:val="left"/>
      <w:pPr>
        <w:ind w:left="6715" w:hanging="164"/>
      </w:pPr>
      <w:rPr>
        <w:rFonts w:hint="default"/>
        <w:lang w:val="uk-UA" w:eastAsia="uk-UA" w:bidi="uk-UA"/>
      </w:rPr>
    </w:lvl>
    <w:lvl w:ilvl="7">
      <w:start w:val="0"/>
      <w:numFmt w:val="bullet"/>
      <w:lvlText w:val="•"/>
      <w:lvlJc w:val="left"/>
      <w:pPr>
        <w:ind w:left="7648" w:hanging="164"/>
      </w:pPr>
      <w:rPr>
        <w:rFonts w:hint="default"/>
        <w:lang w:val="uk-UA" w:eastAsia="uk-UA" w:bidi="uk-UA"/>
      </w:rPr>
    </w:lvl>
    <w:lvl w:ilvl="8">
      <w:start w:val="0"/>
      <w:numFmt w:val="bullet"/>
      <w:lvlText w:val="•"/>
      <w:lvlJc w:val="left"/>
      <w:pPr>
        <w:ind w:left="8581" w:hanging="164"/>
      </w:pPr>
      <w:rPr>
        <w:rFonts w:hint="default"/>
        <w:lang w:val="uk-UA" w:eastAsia="uk-UA" w:bidi="uk-UA"/>
      </w:rPr>
    </w:lvl>
  </w:abstractNum>
  <w:abstractNum w:abstractNumId="22">
    <w:multiLevelType w:val="hybridMultilevel"/>
    <w:lvl w:ilvl="0">
      <w:start w:val="0"/>
      <w:numFmt w:val="bullet"/>
      <w:lvlText w:val="-"/>
      <w:lvlJc w:val="left"/>
      <w:pPr>
        <w:ind w:left="988" w:hanging="140"/>
      </w:pPr>
      <w:rPr>
        <w:rFonts w:hint="default" w:ascii="Times New Roman" w:hAnsi="Times New Roman" w:eastAsia="Times New Roman" w:cs="Times New Roman"/>
        <w:w w:val="99"/>
        <w:sz w:val="24"/>
        <w:szCs w:val="24"/>
        <w:lang w:val="uk-UA" w:eastAsia="uk-UA" w:bidi="uk-UA"/>
      </w:rPr>
    </w:lvl>
    <w:lvl w:ilvl="1">
      <w:start w:val="0"/>
      <w:numFmt w:val="bullet"/>
      <w:lvlText w:val="•"/>
      <w:lvlJc w:val="left"/>
      <w:pPr>
        <w:ind w:left="1157" w:hanging="140"/>
      </w:pPr>
      <w:rPr>
        <w:rFonts w:hint="default"/>
        <w:lang w:val="uk-UA" w:eastAsia="uk-UA" w:bidi="uk-UA"/>
      </w:rPr>
    </w:lvl>
    <w:lvl w:ilvl="2">
      <w:start w:val="0"/>
      <w:numFmt w:val="bullet"/>
      <w:lvlText w:val="•"/>
      <w:lvlJc w:val="left"/>
      <w:pPr>
        <w:ind w:left="1335" w:hanging="140"/>
      </w:pPr>
      <w:rPr>
        <w:rFonts w:hint="default"/>
        <w:lang w:val="uk-UA" w:eastAsia="uk-UA" w:bidi="uk-UA"/>
      </w:rPr>
    </w:lvl>
    <w:lvl w:ilvl="3">
      <w:start w:val="0"/>
      <w:numFmt w:val="bullet"/>
      <w:lvlText w:val="•"/>
      <w:lvlJc w:val="left"/>
      <w:pPr>
        <w:ind w:left="1513" w:hanging="140"/>
      </w:pPr>
      <w:rPr>
        <w:rFonts w:hint="default"/>
        <w:lang w:val="uk-UA" w:eastAsia="uk-UA" w:bidi="uk-UA"/>
      </w:rPr>
    </w:lvl>
    <w:lvl w:ilvl="4">
      <w:start w:val="0"/>
      <w:numFmt w:val="bullet"/>
      <w:lvlText w:val="•"/>
      <w:lvlJc w:val="left"/>
      <w:pPr>
        <w:ind w:left="1691" w:hanging="140"/>
      </w:pPr>
      <w:rPr>
        <w:rFonts w:hint="default"/>
        <w:lang w:val="uk-UA" w:eastAsia="uk-UA" w:bidi="uk-UA"/>
      </w:rPr>
    </w:lvl>
    <w:lvl w:ilvl="5">
      <w:start w:val="0"/>
      <w:numFmt w:val="bullet"/>
      <w:lvlText w:val="•"/>
      <w:lvlJc w:val="left"/>
      <w:pPr>
        <w:ind w:left="1869" w:hanging="140"/>
      </w:pPr>
      <w:rPr>
        <w:rFonts w:hint="default"/>
        <w:lang w:val="uk-UA" w:eastAsia="uk-UA" w:bidi="uk-UA"/>
      </w:rPr>
    </w:lvl>
    <w:lvl w:ilvl="6">
      <w:start w:val="0"/>
      <w:numFmt w:val="bullet"/>
      <w:lvlText w:val="•"/>
      <w:lvlJc w:val="left"/>
      <w:pPr>
        <w:ind w:left="2046" w:hanging="140"/>
      </w:pPr>
      <w:rPr>
        <w:rFonts w:hint="default"/>
        <w:lang w:val="uk-UA" w:eastAsia="uk-UA" w:bidi="uk-UA"/>
      </w:rPr>
    </w:lvl>
    <w:lvl w:ilvl="7">
      <w:start w:val="0"/>
      <w:numFmt w:val="bullet"/>
      <w:lvlText w:val="•"/>
      <w:lvlJc w:val="left"/>
      <w:pPr>
        <w:ind w:left="2224" w:hanging="140"/>
      </w:pPr>
      <w:rPr>
        <w:rFonts w:hint="default"/>
        <w:lang w:val="uk-UA" w:eastAsia="uk-UA" w:bidi="uk-UA"/>
      </w:rPr>
    </w:lvl>
    <w:lvl w:ilvl="8">
      <w:start w:val="0"/>
      <w:numFmt w:val="bullet"/>
      <w:lvlText w:val="•"/>
      <w:lvlJc w:val="left"/>
      <w:pPr>
        <w:ind w:left="2402" w:hanging="140"/>
      </w:pPr>
      <w:rPr>
        <w:rFonts w:hint="default"/>
        <w:lang w:val="uk-UA" w:eastAsia="uk-UA" w:bidi="uk-UA"/>
      </w:rPr>
    </w:lvl>
  </w:abstractNum>
  <w:abstractNum w:abstractNumId="21">
    <w:multiLevelType w:val="hybridMultilevel"/>
    <w:lvl w:ilvl="0">
      <w:start w:val="1"/>
      <w:numFmt w:val="decimal"/>
      <w:lvlText w:val="%1."/>
      <w:lvlJc w:val="left"/>
      <w:pPr>
        <w:ind w:left="242" w:hanging="312"/>
        <w:jc w:val="left"/>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461" w:hanging="368"/>
      </w:pPr>
      <w:rPr>
        <w:rFonts w:hint="default" w:ascii="Times New Roman" w:hAnsi="Times New Roman" w:eastAsia="Times New Roman" w:cs="Times New Roman"/>
        <w:w w:val="100"/>
        <w:sz w:val="28"/>
        <w:szCs w:val="28"/>
        <w:lang w:val="uk-UA" w:eastAsia="uk-UA" w:bidi="uk-UA"/>
      </w:rPr>
    </w:lvl>
    <w:lvl w:ilvl="2">
      <w:start w:val="0"/>
      <w:numFmt w:val="bullet"/>
      <w:lvlText w:val="•"/>
      <w:lvlJc w:val="left"/>
      <w:pPr>
        <w:ind w:left="2458" w:hanging="368"/>
      </w:pPr>
      <w:rPr>
        <w:rFonts w:hint="default"/>
        <w:lang w:val="uk-UA" w:eastAsia="uk-UA" w:bidi="uk-UA"/>
      </w:rPr>
    </w:lvl>
    <w:lvl w:ilvl="3">
      <w:start w:val="0"/>
      <w:numFmt w:val="bullet"/>
      <w:lvlText w:val="•"/>
      <w:lvlJc w:val="left"/>
      <w:pPr>
        <w:ind w:left="3456" w:hanging="368"/>
      </w:pPr>
      <w:rPr>
        <w:rFonts w:hint="default"/>
        <w:lang w:val="uk-UA" w:eastAsia="uk-UA" w:bidi="uk-UA"/>
      </w:rPr>
    </w:lvl>
    <w:lvl w:ilvl="4">
      <w:start w:val="0"/>
      <w:numFmt w:val="bullet"/>
      <w:lvlText w:val="•"/>
      <w:lvlJc w:val="left"/>
      <w:pPr>
        <w:ind w:left="4455" w:hanging="368"/>
      </w:pPr>
      <w:rPr>
        <w:rFonts w:hint="default"/>
        <w:lang w:val="uk-UA" w:eastAsia="uk-UA" w:bidi="uk-UA"/>
      </w:rPr>
    </w:lvl>
    <w:lvl w:ilvl="5">
      <w:start w:val="0"/>
      <w:numFmt w:val="bullet"/>
      <w:lvlText w:val="•"/>
      <w:lvlJc w:val="left"/>
      <w:pPr>
        <w:ind w:left="5453" w:hanging="368"/>
      </w:pPr>
      <w:rPr>
        <w:rFonts w:hint="default"/>
        <w:lang w:val="uk-UA" w:eastAsia="uk-UA" w:bidi="uk-UA"/>
      </w:rPr>
    </w:lvl>
    <w:lvl w:ilvl="6">
      <w:start w:val="0"/>
      <w:numFmt w:val="bullet"/>
      <w:lvlText w:val="•"/>
      <w:lvlJc w:val="left"/>
      <w:pPr>
        <w:ind w:left="6452" w:hanging="368"/>
      </w:pPr>
      <w:rPr>
        <w:rFonts w:hint="default"/>
        <w:lang w:val="uk-UA" w:eastAsia="uk-UA" w:bidi="uk-UA"/>
      </w:rPr>
    </w:lvl>
    <w:lvl w:ilvl="7">
      <w:start w:val="0"/>
      <w:numFmt w:val="bullet"/>
      <w:lvlText w:val="•"/>
      <w:lvlJc w:val="left"/>
      <w:pPr>
        <w:ind w:left="7450" w:hanging="368"/>
      </w:pPr>
      <w:rPr>
        <w:rFonts w:hint="default"/>
        <w:lang w:val="uk-UA" w:eastAsia="uk-UA" w:bidi="uk-UA"/>
      </w:rPr>
    </w:lvl>
    <w:lvl w:ilvl="8">
      <w:start w:val="0"/>
      <w:numFmt w:val="bullet"/>
      <w:lvlText w:val="•"/>
      <w:lvlJc w:val="left"/>
      <w:pPr>
        <w:ind w:left="8449" w:hanging="368"/>
      </w:pPr>
      <w:rPr>
        <w:rFonts w:hint="default"/>
        <w:lang w:val="uk-UA" w:eastAsia="uk-UA" w:bidi="uk-UA"/>
      </w:rPr>
    </w:lvl>
  </w:abstractNum>
  <w:abstractNum w:abstractNumId="20">
    <w:multiLevelType w:val="hybridMultilevel"/>
    <w:lvl w:ilvl="0">
      <w:start w:val="0"/>
      <w:numFmt w:val="bullet"/>
      <w:lvlText w:val="-"/>
      <w:lvlJc w:val="left"/>
      <w:pPr>
        <w:ind w:left="242"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0" w:hanging="164"/>
      </w:pPr>
      <w:rPr>
        <w:rFonts w:hint="default"/>
        <w:lang w:val="uk-UA" w:eastAsia="uk-UA" w:bidi="uk-UA"/>
      </w:rPr>
    </w:lvl>
    <w:lvl w:ilvl="2">
      <w:start w:val="0"/>
      <w:numFmt w:val="bullet"/>
      <w:lvlText w:val="•"/>
      <w:lvlJc w:val="left"/>
      <w:pPr>
        <w:ind w:left="2281" w:hanging="164"/>
      </w:pPr>
      <w:rPr>
        <w:rFonts w:hint="default"/>
        <w:lang w:val="uk-UA" w:eastAsia="uk-UA" w:bidi="uk-UA"/>
      </w:rPr>
    </w:lvl>
    <w:lvl w:ilvl="3">
      <w:start w:val="0"/>
      <w:numFmt w:val="bullet"/>
      <w:lvlText w:val="•"/>
      <w:lvlJc w:val="left"/>
      <w:pPr>
        <w:ind w:left="3301" w:hanging="164"/>
      </w:pPr>
      <w:rPr>
        <w:rFonts w:hint="default"/>
        <w:lang w:val="uk-UA" w:eastAsia="uk-UA" w:bidi="uk-UA"/>
      </w:rPr>
    </w:lvl>
    <w:lvl w:ilvl="4">
      <w:start w:val="0"/>
      <w:numFmt w:val="bullet"/>
      <w:lvlText w:val="•"/>
      <w:lvlJc w:val="left"/>
      <w:pPr>
        <w:ind w:left="4322" w:hanging="164"/>
      </w:pPr>
      <w:rPr>
        <w:rFonts w:hint="default"/>
        <w:lang w:val="uk-UA" w:eastAsia="uk-UA" w:bidi="uk-UA"/>
      </w:rPr>
    </w:lvl>
    <w:lvl w:ilvl="5">
      <w:start w:val="0"/>
      <w:numFmt w:val="bullet"/>
      <w:lvlText w:val="•"/>
      <w:lvlJc w:val="left"/>
      <w:pPr>
        <w:ind w:left="5343" w:hanging="164"/>
      </w:pPr>
      <w:rPr>
        <w:rFonts w:hint="default"/>
        <w:lang w:val="uk-UA" w:eastAsia="uk-UA" w:bidi="uk-UA"/>
      </w:rPr>
    </w:lvl>
    <w:lvl w:ilvl="6">
      <w:start w:val="0"/>
      <w:numFmt w:val="bullet"/>
      <w:lvlText w:val="•"/>
      <w:lvlJc w:val="left"/>
      <w:pPr>
        <w:ind w:left="6363" w:hanging="164"/>
      </w:pPr>
      <w:rPr>
        <w:rFonts w:hint="default"/>
        <w:lang w:val="uk-UA" w:eastAsia="uk-UA" w:bidi="uk-UA"/>
      </w:rPr>
    </w:lvl>
    <w:lvl w:ilvl="7">
      <w:start w:val="0"/>
      <w:numFmt w:val="bullet"/>
      <w:lvlText w:val="•"/>
      <w:lvlJc w:val="left"/>
      <w:pPr>
        <w:ind w:left="7384" w:hanging="164"/>
      </w:pPr>
      <w:rPr>
        <w:rFonts w:hint="default"/>
        <w:lang w:val="uk-UA" w:eastAsia="uk-UA" w:bidi="uk-UA"/>
      </w:rPr>
    </w:lvl>
    <w:lvl w:ilvl="8">
      <w:start w:val="0"/>
      <w:numFmt w:val="bullet"/>
      <w:lvlText w:val="•"/>
      <w:lvlJc w:val="left"/>
      <w:pPr>
        <w:ind w:left="8405" w:hanging="164"/>
      </w:pPr>
      <w:rPr>
        <w:rFonts w:hint="default"/>
        <w:lang w:val="uk-UA" w:eastAsia="uk-UA" w:bidi="uk-UA"/>
      </w:rPr>
    </w:lvl>
  </w:abstractNum>
  <w:abstractNum w:abstractNumId="19">
    <w:multiLevelType w:val="hybridMultilevel"/>
    <w:lvl w:ilvl="0">
      <w:start w:val="0"/>
      <w:numFmt w:val="bullet"/>
      <w:lvlText w:val="-"/>
      <w:lvlJc w:val="left"/>
      <w:pPr>
        <w:ind w:left="242" w:hanging="164"/>
      </w:pPr>
      <w:rPr>
        <w:rFonts w:hint="default"/>
        <w:w w:val="100"/>
        <w:lang w:val="uk-UA" w:eastAsia="uk-UA" w:bidi="uk-UA"/>
      </w:rPr>
    </w:lvl>
    <w:lvl w:ilvl="1">
      <w:start w:val="0"/>
      <w:numFmt w:val="bullet"/>
      <w:lvlText w:val="•"/>
      <w:lvlJc w:val="left"/>
      <w:pPr>
        <w:ind w:left="1260" w:hanging="164"/>
      </w:pPr>
      <w:rPr>
        <w:rFonts w:hint="default"/>
        <w:lang w:val="uk-UA" w:eastAsia="uk-UA" w:bidi="uk-UA"/>
      </w:rPr>
    </w:lvl>
    <w:lvl w:ilvl="2">
      <w:start w:val="0"/>
      <w:numFmt w:val="bullet"/>
      <w:lvlText w:val="•"/>
      <w:lvlJc w:val="left"/>
      <w:pPr>
        <w:ind w:left="2281" w:hanging="164"/>
      </w:pPr>
      <w:rPr>
        <w:rFonts w:hint="default"/>
        <w:lang w:val="uk-UA" w:eastAsia="uk-UA" w:bidi="uk-UA"/>
      </w:rPr>
    </w:lvl>
    <w:lvl w:ilvl="3">
      <w:start w:val="0"/>
      <w:numFmt w:val="bullet"/>
      <w:lvlText w:val="•"/>
      <w:lvlJc w:val="left"/>
      <w:pPr>
        <w:ind w:left="3301" w:hanging="164"/>
      </w:pPr>
      <w:rPr>
        <w:rFonts w:hint="default"/>
        <w:lang w:val="uk-UA" w:eastAsia="uk-UA" w:bidi="uk-UA"/>
      </w:rPr>
    </w:lvl>
    <w:lvl w:ilvl="4">
      <w:start w:val="0"/>
      <w:numFmt w:val="bullet"/>
      <w:lvlText w:val="•"/>
      <w:lvlJc w:val="left"/>
      <w:pPr>
        <w:ind w:left="4322" w:hanging="164"/>
      </w:pPr>
      <w:rPr>
        <w:rFonts w:hint="default"/>
        <w:lang w:val="uk-UA" w:eastAsia="uk-UA" w:bidi="uk-UA"/>
      </w:rPr>
    </w:lvl>
    <w:lvl w:ilvl="5">
      <w:start w:val="0"/>
      <w:numFmt w:val="bullet"/>
      <w:lvlText w:val="•"/>
      <w:lvlJc w:val="left"/>
      <w:pPr>
        <w:ind w:left="5343" w:hanging="164"/>
      </w:pPr>
      <w:rPr>
        <w:rFonts w:hint="default"/>
        <w:lang w:val="uk-UA" w:eastAsia="uk-UA" w:bidi="uk-UA"/>
      </w:rPr>
    </w:lvl>
    <w:lvl w:ilvl="6">
      <w:start w:val="0"/>
      <w:numFmt w:val="bullet"/>
      <w:lvlText w:val="•"/>
      <w:lvlJc w:val="left"/>
      <w:pPr>
        <w:ind w:left="6363" w:hanging="164"/>
      </w:pPr>
      <w:rPr>
        <w:rFonts w:hint="default"/>
        <w:lang w:val="uk-UA" w:eastAsia="uk-UA" w:bidi="uk-UA"/>
      </w:rPr>
    </w:lvl>
    <w:lvl w:ilvl="7">
      <w:start w:val="0"/>
      <w:numFmt w:val="bullet"/>
      <w:lvlText w:val="•"/>
      <w:lvlJc w:val="left"/>
      <w:pPr>
        <w:ind w:left="7384" w:hanging="164"/>
      </w:pPr>
      <w:rPr>
        <w:rFonts w:hint="default"/>
        <w:lang w:val="uk-UA" w:eastAsia="uk-UA" w:bidi="uk-UA"/>
      </w:rPr>
    </w:lvl>
    <w:lvl w:ilvl="8">
      <w:start w:val="0"/>
      <w:numFmt w:val="bullet"/>
      <w:lvlText w:val="•"/>
      <w:lvlJc w:val="left"/>
      <w:pPr>
        <w:ind w:left="8405" w:hanging="164"/>
      </w:pPr>
      <w:rPr>
        <w:rFonts w:hint="default"/>
        <w:lang w:val="uk-UA" w:eastAsia="uk-UA" w:bidi="uk-UA"/>
      </w:rPr>
    </w:lvl>
  </w:abstractNum>
  <w:abstractNum w:abstractNumId="17">
    <w:multiLevelType w:val="hybridMultilevel"/>
    <w:lvl w:ilvl="0">
      <w:start w:val="1"/>
      <w:numFmt w:val="decimal"/>
      <w:lvlText w:val="%1."/>
      <w:lvlJc w:val="left"/>
      <w:pPr>
        <w:ind w:left="1235" w:hanging="274"/>
        <w:jc w:val="left"/>
      </w:pPr>
      <w:rPr>
        <w:rFonts w:hint="default" w:ascii="Times New Roman" w:hAnsi="Times New Roman" w:eastAsia="Times New Roman" w:cs="Times New Roman"/>
        <w:spacing w:val="0"/>
        <w:w w:val="100"/>
        <w:sz w:val="28"/>
        <w:szCs w:val="28"/>
        <w:lang w:val="uk-UA" w:eastAsia="uk-UA" w:bidi="uk-UA"/>
      </w:rPr>
    </w:lvl>
    <w:lvl w:ilvl="1">
      <w:start w:val="0"/>
      <w:numFmt w:val="bullet"/>
      <w:lvlText w:val="•"/>
      <w:lvlJc w:val="left"/>
      <w:pPr>
        <w:ind w:left="2160" w:hanging="274"/>
      </w:pPr>
      <w:rPr>
        <w:rFonts w:hint="default"/>
        <w:lang w:val="uk-UA" w:eastAsia="uk-UA" w:bidi="uk-UA"/>
      </w:rPr>
    </w:lvl>
    <w:lvl w:ilvl="2">
      <w:start w:val="0"/>
      <w:numFmt w:val="bullet"/>
      <w:lvlText w:val="•"/>
      <w:lvlJc w:val="left"/>
      <w:pPr>
        <w:ind w:left="3081" w:hanging="274"/>
      </w:pPr>
      <w:rPr>
        <w:rFonts w:hint="default"/>
        <w:lang w:val="uk-UA" w:eastAsia="uk-UA" w:bidi="uk-UA"/>
      </w:rPr>
    </w:lvl>
    <w:lvl w:ilvl="3">
      <w:start w:val="0"/>
      <w:numFmt w:val="bullet"/>
      <w:lvlText w:val="•"/>
      <w:lvlJc w:val="left"/>
      <w:pPr>
        <w:ind w:left="4001" w:hanging="274"/>
      </w:pPr>
      <w:rPr>
        <w:rFonts w:hint="default"/>
        <w:lang w:val="uk-UA" w:eastAsia="uk-UA" w:bidi="uk-UA"/>
      </w:rPr>
    </w:lvl>
    <w:lvl w:ilvl="4">
      <w:start w:val="0"/>
      <w:numFmt w:val="bullet"/>
      <w:lvlText w:val="•"/>
      <w:lvlJc w:val="left"/>
      <w:pPr>
        <w:ind w:left="4922" w:hanging="274"/>
      </w:pPr>
      <w:rPr>
        <w:rFonts w:hint="default"/>
        <w:lang w:val="uk-UA" w:eastAsia="uk-UA" w:bidi="uk-UA"/>
      </w:rPr>
    </w:lvl>
    <w:lvl w:ilvl="5">
      <w:start w:val="0"/>
      <w:numFmt w:val="bullet"/>
      <w:lvlText w:val="•"/>
      <w:lvlJc w:val="left"/>
      <w:pPr>
        <w:ind w:left="5843" w:hanging="274"/>
      </w:pPr>
      <w:rPr>
        <w:rFonts w:hint="default"/>
        <w:lang w:val="uk-UA" w:eastAsia="uk-UA" w:bidi="uk-UA"/>
      </w:rPr>
    </w:lvl>
    <w:lvl w:ilvl="6">
      <w:start w:val="0"/>
      <w:numFmt w:val="bullet"/>
      <w:lvlText w:val="•"/>
      <w:lvlJc w:val="left"/>
      <w:pPr>
        <w:ind w:left="6763" w:hanging="274"/>
      </w:pPr>
      <w:rPr>
        <w:rFonts w:hint="default"/>
        <w:lang w:val="uk-UA" w:eastAsia="uk-UA" w:bidi="uk-UA"/>
      </w:rPr>
    </w:lvl>
    <w:lvl w:ilvl="7">
      <w:start w:val="0"/>
      <w:numFmt w:val="bullet"/>
      <w:lvlText w:val="•"/>
      <w:lvlJc w:val="left"/>
      <w:pPr>
        <w:ind w:left="7684" w:hanging="274"/>
      </w:pPr>
      <w:rPr>
        <w:rFonts w:hint="default"/>
        <w:lang w:val="uk-UA" w:eastAsia="uk-UA" w:bidi="uk-UA"/>
      </w:rPr>
    </w:lvl>
    <w:lvl w:ilvl="8">
      <w:start w:val="0"/>
      <w:numFmt w:val="bullet"/>
      <w:lvlText w:val="•"/>
      <w:lvlJc w:val="left"/>
      <w:pPr>
        <w:ind w:left="8605" w:hanging="274"/>
      </w:pPr>
      <w:rPr>
        <w:rFonts w:hint="default"/>
        <w:lang w:val="uk-UA" w:eastAsia="uk-UA" w:bidi="uk-UA"/>
      </w:rPr>
    </w:lvl>
  </w:abstractNum>
  <w:abstractNum w:abstractNumId="16">
    <w:multiLevelType w:val="hybridMultilevel"/>
    <w:lvl w:ilvl="0">
      <w:start w:val="1"/>
      <w:numFmt w:val="lowerLetter"/>
      <w:lvlText w:val="%1"/>
      <w:lvlJc w:val="left"/>
      <w:pPr>
        <w:ind w:left="3828" w:hanging="357"/>
        <w:jc w:val="left"/>
      </w:pPr>
      <w:rPr>
        <w:rFonts w:hint="default"/>
        <w:i/>
        <w:w w:val="102"/>
        <w:lang w:val="uk-UA" w:eastAsia="uk-UA" w:bidi="uk-UA"/>
      </w:rPr>
    </w:lvl>
    <w:lvl w:ilvl="1">
      <w:start w:val="0"/>
      <w:numFmt w:val="bullet"/>
      <w:lvlText w:val="•"/>
      <w:lvlJc w:val="left"/>
      <w:pPr>
        <w:ind w:left="3960" w:hanging="357"/>
      </w:pPr>
      <w:rPr>
        <w:rFonts w:hint="default"/>
        <w:lang w:val="uk-UA" w:eastAsia="uk-UA" w:bidi="uk-UA"/>
      </w:rPr>
    </w:lvl>
    <w:lvl w:ilvl="2">
      <w:start w:val="0"/>
      <w:numFmt w:val="bullet"/>
      <w:lvlText w:val="•"/>
      <w:lvlJc w:val="left"/>
      <w:pPr>
        <w:ind w:left="4100" w:hanging="357"/>
      </w:pPr>
      <w:rPr>
        <w:rFonts w:hint="default"/>
        <w:lang w:val="uk-UA" w:eastAsia="uk-UA" w:bidi="uk-UA"/>
      </w:rPr>
    </w:lvl>
    <w:lvl w:ilvl="3">
      <w:start w:val="0"/>
      <w:numFmt w:val="bullet"/>
      <w:lvlText w:val="•"/>
      <w:lvlJc w:val="left"/>
      <w:pPr>
        <w:ind w:left="4241" w:hanging="357"/>
      </w:pPr>
      <w:rPr>
        <w:rFonts w:hint="default"/>
        <w:lang w:val="uk-UA" w:eastAsia="uk-UA" w:bidi="uk-UA"/>
      </w:rPr>
    </w:lvl>
    <w:lvl w:ilvl="4">
      <w:start w:val="0"/>
      <w:numFmt w:val="bullet"/>
      <w:lvlText w:val="•"/>
      <w:lvlJc w:val="left"/>
      <w:pPr>
        <w:ind w:left="4381" w:hanging="357"/>
      </w:pPr>
      <w:rPr>
        <w:rFonts w:hint="default"/>
        <w:lang w:val="uk-UA" w:eastAsia="uk-UA" w:bidi="uk-UA"/>
      </w:rPr>
    </w:lvl>
    <w:lvl w:ilvl="5">
      <w:start w:val="0"/>
      <w:numFmt w:val="bullet"/>
      <w:lvlText w:val="•"/>
      <w:lvlJc w:val="left"/>
      <w:pPr>
        <w:ind w:left="4521" w:hanging="357"/>
      </w:pPr>
      <w:rPr>
        <w:rFonts w:hint="default"/>
        <w:lang w:val="uk-UA" w:eastAsia="uk-UA" w:bidi="uk-UA"/>
      </w:rPr>
    </w:lvl>
    <w:lvl w:ilvl="6">
      <w:start w:val="0"/>
      <w:numFmt w:val="bullet"/>
      <w:lvlText w:val="•"/>
      <w:lvlJc w:val="left"/>
      <w:pPr>
        <w:ind w:left="4662" w:hanging="357"/>
      </w:pPr>
      <w:rPr>
        <w:rFonts w:hint="default"/>
        <w:lang w:val="uk-UA" w:eastAsia="uk-UA" w:bidi="uk-UA"/>
      </w:rPr>
    </w:lvl>
    <w:lvl w:ilvl="7">
      <w:start w:val="0"/>
      <w:numFmt w:val="bullet"/>
      <w:lvlText w:val="•"/>
      <w:lvlJc w:val="left"/>
      <w:pPr>
        <w:ind w:left="4802" w:hanging="357"/>
      </w:pPr>
      <w:rPr>
        <w:rFonts w:hint="default"/>
        <w:lang w:val="uk-UA" w:eastAsia="uk-UA" w:bidi="uk-UA"/>
      </w:rPr>
    </w:lvl>
    <w:lvl w:ilvl="8">
      <w:start w:val="0"/>
      <w:numFmt w:val="bullet"/>
      <w:lvlText w:val="•"/>
      <w:lvlJc w:val="left"/>
      <w:pPr>
        <w:ind w:left="4942" w:hanging="357"/>
      </w:pPr>
      <w:rPr>
        <w:rFonts w:hint="default"/>
        <w:lang w:val="uk-UA" w:eastAsia="uk-UA" w:bidi="uk-UA"/>
      </w:rPr>
    </w:lvl>
  </w:abstractNum>
  <w:abstractNum w:abstractNumId="14">
    <w:multiLevelType w:val="hybridMultilevel"/>
    <w:lvl w:ilvl="0">
      <w:start w:val="0"/>
      <w:numFmt w:val="bullet"/>
      <w:lvlText w:val="-"/>
      <w:lvlJc w:val="left"/>
      <w:pPr>
        <w:ind w:left="242" w:hanging="188"/>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0" w:hanging="188"/>
      </w:pPr>
      <w:rPr>
        <w:rFonts w:hint="default"/>
        <w:lang w:val="uk-UA" w:eastAsia="uk-UA" w:bidi="uk-UA"/>
      </w:rPr>
    </w:lvl>
    <w:lvl w:ilvl="2">
      <w:start w:val="0"/>
      <w:numFmt w:val="bullet"/>
      <w:lvlText w:val="•"/>
      <w:lvlJc w:val="left"/>
      <w:pPr>
        <w:ind w:left="2281" w:hanging="188"/>
      </w:pPr>
      <w:rPr>
        <w:rFonts w:hint="default"/>
        <w:lang w:val="uk-UA" w:eastAsia="uk-UA" w:bidi="uk-UA"/>
      </w:rPr>
    </w:lvl>
    <w:lvl w:ilvl="3">
      <w:start w:val="0"/>
      <w:numFmt w:val="bullet"/>
      <w:lvlText w:val="•"/>
      <w:lvlJc w:val="left"/>
      <w:pPr>
        <w:ind w:left="3301" w:hanging="188"/>
      </w:pPr>
      <w:rPr>
        <w:rFonts w:hint="default"/>
        <w:lang w:val="uk-UA" w:eastAsia="uk-UA" w:bidi="uk-UA"/>
      </w:rPr>
    </w:lvl>
    <w:lvl w:ilvl="4">
      <w:start w:val="0"/>
      <w:numFmt w:val="bullet"/>
      <w:lvlText w:val="•"/>
      <w:lvlJc w:val="left"/>
      <w:pPr>
        <w:ind w:left="4322" w:hanging="188"/>
      </w:pPr>
      <w:rPr>
        <w:rFonts w:hint="default"/>
        <w:lang w:val="uk-UA" w:eastAsia="uk-UA" w:bidi="uk-UA"/>
      </w:rPr>
    </w:lvl>
    <w:lvl w:ilvl="5">
      <w:start w:val="0"/>
      <w:numFmt w:val="bullet"/>
      <w:lvlText w:val="•"/>
      <w:lvlJc w:val="left"/>
      <w:pPr>
        <w:ind w:left="5343" w:hanging="188"/>
      </w:pPr>
      <w:rPr>
        <w:rFonts w:hint="default"/>
        <w:lang w:val="uk-UA" w:eastAsia="uk-UA" w:bidi="uk-UA"/>
      </w:rPr>
    </w:lvl>
    <w:lvl w:ilvl="6">
      <w:start w:val="0"/>
      <w:numFmt w:val="bullet"/>
      <w:lvlText w:val="•"/>
      <w:lvlJc w:val="left"/>
      <w:pPr>
        <w:ind w:left="6363" w:hanging="188"/>
      </w:pPr>
      <w:rPr>
        <w:rFonts w:hint="default"/>
        <w:lang w:val="uk-UA" w:eastAsia="uk-UA" w:bidi="uk-UA"/>
      </w:rPr>
    </w:lvl>
    <w:lvl w:ilvl="7">
      <w:start w:val="0"/>
      <w:numFmt w:val="bullet"/>
      <w:lvlText w:val="•"/>
      <w:lvlJc w:val="left"/>
      <w:pPr>
        <w:ind w:left="7384" w:hanging="188"/>
      </w:pPr>
      <w:rPr>
        <w:rFonts w:hint="default"/>
        <w:lang w:val="uk-UA" w:eastAsia="uk-UA" w:bidi="uk-UA"/>
      </w:rPr>
    </w:lvl>
    <w:lvl w:ilvl="8">
      <w:start w:val="0"/>
      <w:numFmt w:val="bullet"/>
      <w:lvlText w:val="•"/>
      <w:lvlJc w:val="left"/>
      <w:pPr>
        <w:ind w:left="8405" w:hanging="188"/>
      </w:pPr>
      <w:rPr>
        <w:rFonts w:hint="default"/>
        <w:lang w:val="uk-UA" w:eastAsia="uk-UA" w:bidi="uk-UA"/>
      </w:rPr>
    </w:lvl>
  </w:abstractNum>
  <w:abstractNum w:abstractNumId="13">
    <w:multiLevelType w:val="hybridMultilevel"/>
    <w:lvl w:ilvl="0">
      <w:start w:val="0"/>
      <w:numFmt w:val="bullet"/>
      <w:lvlText w:val="-"/>
      <w:lvlJc w:val="left"/>
      <w:pPr>
        <w:ind w:left="242"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0" w:hanging="164"/>
      </w:pPr>
      <w:rPr>
        <w:rFonts w:hint="default"/>
        <w:lang w:val="uk-UA" w:eastAsia="uk-UA" w:bidi="uk-UA"/>
      </w:rPr>
    </w:lvl>
    <w:lvl w:ilvl="2">
      <w:start w:val="0"/>
      <w:numFmt w:val="bullet"/>
      <w:lvlText w:val="•"/>
      <w:lvlJc w:val="left"/>
      <w:pPr>
        <w:ind w:left="2281" w:hanging="164"/>
      </w:pPr>
      <w:rPr>
        <w:rFonts w:hint="default"/>
        <w:lang w:val="uk-UA" w:eastAsia="uk-UA" w:bidi="uk-UA"/>
      </w:rPr>
    </w:lvl>
    <w:lvl w:ilvl="3">
      <w:start w:val="0"/>
      <w:numFmt w:val="bullet"/>
      <w:lvlText w:val="•"/>
      <w:lvlJc w:val="left"/>
      <w:pPr>
        <w:ind w:left="3301" w:hanging="164"/>
      </w:pPr>
      <w:rPr>
        <w:rFonts w:hint="default"/>
        <w:lang w:val="uk-UA" w:eastAsia="uk-UA" w:bidi="uk-UA"/>
      </w:rPr>
    </w:lvl>
    <w:lvl w:ilvl="4">
      <w:start w:val="0"/>
      <w:numFmt w:val="bullet"/>
      <w:lvlText w:val="•"/>
      <w:lvlJc w:val="left"/>
      <w:pPr>
        <w:ind w:left="4322" w:hanging="164"/>
      </w:pPr>
      <w:rPr>
        <w:rFonts w:hint="default"/>
        <w:lang w:val="uk-UA" w:eastAsia="uk-UA" w:bidi="uk-UA"/>
      </w:rPr>
    </w:lvl>
    <w:lvl w:ilvl="5">
      <w:start w:val="0"/>
      <w:numFmt w:val="bullet"/>
      <w:lvlText w:val="•"/>
      <w:lvlJc w:val="left"/>
      <w:pPr>
        <w:ind w:left="5343" w:hanging="164"/>
      </w:pPr>
      <w:rPr>
        <w:rFonts w:hint="default"/>
        <w:lang w:val="uk-UA" w:eastAsia="uk-UA" w:bidi="uk-UA"/>
      </w:rPr>
    </w:lvl>
    <w:lvl w:ilvl="6">
      <w:start w:val="0"/>
      <w:numFmt w:val="bullet"/>
      <w:lvlText w:val="•"/>
      <w:lvlJc w:val="left"/>
      <w:pPr>
        <w:ind w:left="6363" w:hanging="164"/>
      </w:pPr>
      <w:rPr>
        <w:rFonts w:hint="default"/>
        <w:lang w:val="uk-UA" w:eastAsia="uk-UA" w:bidi="uk-UA"/>
      </w:rPr>
    </w:lvl>
    <w:lvl w:ilvl="7">
      <w:start w:val="0"/>
      <w:numFmt w:val="bullet"/>
      <w:lvlText w:val="•"/>
      <w:lvlJc w:val="left"/>
      <w:pPr>
        <w:ind w:left="7384" w:hanging="164"/>
      </w:pPr>
      <w:rPr>
        <w:rFonts w:hint="default"/>
        <w:lang w:val="uk-UA" w:eastAsia="uk-UA" w:bidi="uk-UA"/>
      </w:rPr>
    </w:lvl>
    <w:lvl w:ilvl="8">
      <w:start w:val="0"/>
      <w:numFmt w:val="bullet"/>
      <w:lvlText w:val="•"/>
      <w:lvlJc w:val="left"/>
      <w:pPr>
        <w:ind w:left="8405" w:hanging="164"/>
      </w:pPr>
      <w:rPr>
        <w:rFonts w:hint="default"/>
        <w:lang w:val="uk-UA" w:eastAsia="uk-UA" w:bidi="uk-UA"/>
      </w:rPr>
    </w:lvl>
  </w:abstractNum>
  <w:abstractNum w:abstractNumId="12">
    <w:multiLevelType w:val="hybridMultilevel"/>
    <w:lvl w:ilvl="0">
      <w:start w:val="2"/>
      <w:numFmt w:val="decimal"/>
      <w:lvlText w:val="%1"/>
      <w:lvlJc w:val="left"/>
      <w:pPr>
        <w:ind w:left="242" w:hanging="415"/>
        <w:jc w:val="left"/>
      </w:pPr>
      <w:rPr>
        <w:rFonts w:hint="default"/>
        <w:lang w:val="uk-UA" w:eastAsia="uk-UA" w:bidi="uk-UA"/>
      </w:rPr>
    </w:lvl>
    <w:lvl w:ilvl="1">
      <w:start w:val="1"/>
      <w:numFmt w:val="decimal"/>
      <w:lvlText w:val="%1.%2"/>
      <w:lvlJc w:val="left"/>
      <w:pPr>
        <w:ind w:left="242" w:hanging="415"/>
        <w:jc w:val="left"/>
      </w:pPr>
      <w:rPr>
        <w:rFonts w:hint="default" w:ascii="Times New Roman" w:hAnsi="Times New Roman" w:eastAsia="Times New Roman" w:cs="Times New Roman"/>
        <w:b/>
        <w:bCs/>
        <w:w w:val="100"/>
        <w:sz w:val="28"/>
        <w:szCs w:val="28"/>
        <w:lang w:val="uk-UA" w:eastAsia="uk-UA" w:bidi="uk-UA"/>
      </w:rPr>
    </w:lvl>
    <w:lvl w:ilvl="2">
      <w:start w:val="0"/>
      <w:numFmt w:val="bullet"/>
      <w:lvlText w:val="•"/>
      <w:lvlJc w:val="left"/>
      <w:pPr>
        <w:ind w:left="2281" w:hanging="415"/>
      </w:pPr>
      <w:rPr>
        <w:rFonts w:hint="default"/>
        <w:lang w:val="uk-UA" w:eastAsia="uk-UA" w:bidi="uk-UA"/>
      </w:rPr>
    </w:lvl>
    <w:lvl w:ilvl="3">
      <w:start w:val="0"/>
      <w:numFmt w:val="bullet"/>
      <w:lvlText w:val="•"/>
      <w:lvlJc w:val="left"/>
      <w:pPr>
        <w:ind w:left="3301" w:hanging="415"/>
      </w:pPr>
      <w:rPr>
        <w:rFonts w:hint="default"/>
        <w:lang w:val="uk-UA" w:eastAsia="uk-UA" w:bidi="uk-UA"/>
      </w:rPr>
    </w:lvl>
    <w:lvl w:ilvl="4">
      <w:start w:val="0"/>
      <w:numFmt w:val="bullet"/>
      <w:lvlText w:val="•"/>
      <w:lvlJc w:val="left"/>
      <w:pPr>
        <w:ind w:left="4322" w:hanging="415"/>
      </w:pPr>
      <w:rPr>
        <w:rFonts w:hint="default"/>
        <w:lang w:val="uk-UA" w:eastAsia="uk-UA" w:bidi="uk-UA"/>
      </w:rPr>
    </w:lvl>
    <w:lvl w:ilvl="5">
      <w:start w:val="0"/>
      <w:numFmt w:val="bullet"/>
      <w:lvlText w:val="•"/>
      <w:lvlJc w:val="left"/>
      <w:pPr>
        <w:ind w:left="5343" w:hanging="415"/>
      </w:pPr>
      <w:rPr>
        <w:rFonts w:hint="default"/>
        <w:lang w:val="uk-UA" w:eastAsia="uk-UA" w:bidi="uk-UA"/>
      </w:rPr>
    </w:lvl>
    <w:lvl w:ilvl="6">
      <w:start w:val="0"/>
      <w:numFmt w:val="bullet"/>
      <w:lvlText w:val="•"/>
      <w:lvlJc w:val="left"/>
      <w:pPr>
        <w:ind w:left="6363" w:hanging="415"/>
      </w:pPr>
      <w:rPr>
        <w:rFonts w:hint="default"/>
        <w:lang w:val="uk-UA" w:eastAsia="uk-UA" w:bidi="uk-UA"/>
      </w:rPr>
    </w:lvl>
    <w:lvl w:ilvl="7">
      <w:start w:val="0"/>
      <w:numFmt w:val="bullet"/>
      <w:lvlText w:val="•"/>
      <w:lvlJc w:val="left"/>
      <w:pPr>
        <w:ind w:left="7384" w:hanging="415"/>
      </w:pPr>
      <w:rPr>
        <w:rFonts w:hint="default"/>
        <w:lang w:val="uk-UA" w:eastAsia="uk-UA" w:bidi="uk-UA"/>
      </w:rPr>
    </w:lvl>
    <w:lvl w:ilvl="8">
      <w:start w:val="0"/>
      <w:numFmt w:val="bullet"/>
      <w:lvlText w:val="•"/>
      <w:lvlJc w:val="left"/>
      <w:pPr>
        <w:ind w:left="8405" w:hanging="415"/>
      </w:pPr>
      <w:rPr>
        <w:rFonts w:hint="default"/>
        <w:lang w:val="uk-UA" w:eastAsia="uk-UA" w:bidi="uk-UA"/>
      </w:rPr>
    </w:lvl>
  </w:abstractNum>
  <w:abstractNum w:abstractNumId="10">
    <w:multiLevelType w:val="hybridMultilevel"/>
    <w:lvl w:ilvl="0">
      <w:start w:val="0"/>
      <w:numFmt w:val="bullet"/>
      <w:lvlText w:val="–"/>
      <w:lvlJc w:val="left"/>
      <w:pPr>
        <w:ind w:left="297" w:hanging="212"/>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520" w:hanging="212"/>
      </w:pPr>
      <w:rPr>
        <w:rFonts w:hint="default"/>
        <w:lang w:val="uk-UA" w:eastAsia="uk-UA" w:bidi="uk-UA"/>
      </w:rPr>
    </w:lvl>
    <w:lvl w:ilvl="2">
      <w:start w:val="0"/>
      <w:numFmt w:val="bullet"/>
      <w:lvlText w:val="•"/>
      <w:lvlJc w:val="left"/>
      <w:pPr>
        <w:ind w:left="1458" w:hanging="212"/>
      </w:pPr>
      <w:rPr>
        <w:rFonts w:hint="default"/>
        <w:lang w:val="uk-UA" w:eastAsia="uk-UA" w:bidi="uk-UA"/>
      </w:rPr>
    </w:lvl>
    <w:lvl w:ilvl="3">
      <w:start w:val="0"/>
      <w:numFmt w:val="bullet"/>
      <w:lvlText w:val="•"/>
      <w:lvlJc w:val="left"/>
      <w:pPr>
        <w:ind w:left="2396" w:hanging="212"/>
      </w:pPr>
      <w:rPr>
        <w:rFonts w:hint="default"/>
        <w:lang w:val="uk-UA" w:eastAsia="uk-UA" w:bidi="uk-UA"/>
      </w:rPr>
    </w:lvl>
    <w:lvl w:ilvl="4">
      <w:start w:val="0"/>
      <w:numFmt w:val="bullet"/>
      <w:lvlText w:val="•"/>
      <w:lvlJc w:val="left"/>
      <w:pPr>
        <w:ind w:left="3334" w:hanging="212"/>
      </w:pPr>
      <w:rPr>
        <w:rFonts w:hint="default"/>
        <w:lang w:val="uk-UA" w:eastAsia="uk-UA" w:bidi="uk-UA"/>
      </w:rPr>
    </w:lvl>
    <w:lvl w:ilvl="5">
      <w:start w:val="0"/>
      <w:numFmt w:val="bullet"/>
      <w:lvlText w:val="•"/>
      <w:lvlJc w:val="left"/>
      <w:pPr>
        <w:ind w:left="4272" w:hanging="212"/>
      </w:pPr>
      <w:rPr>
        <w:rFonts w:hint="default"/>
        <w:lang w:val="uk-UA" w:eastAsia="uk-UA" w:bidi="uk-UA"/>
      </w:rPr>
    </w:lvl>
    <w:lvl w:ilvl="6">
      <w:start w:val="0"/>
      <w:numFmt w:val="bullet"/>
      <w:lvlText w:val="•"/>
      <w:lvlJc w:val="left"/>
      <w:pPr>
        <w:ind w:left="5210" w:hanging="212"/>
      </w:pPr>
      <w:rPr>
        <w:rFonts w:hint="default"/>
        <w:lang w:val="uk-UA" w:eastAsia="uk-UA" w:bidi="uk-UA"/>
      </w:rPr>
    </w:lvl>
    <w:lvl w:ilvl="7">
      <w:start w:val="0"/>
      <w:numFmt w:val="bullet"/>
      <w:lvlText w:val="•"/>
      <w:lvlJc w:val="left"/>
      <w:pPr>
        <w:ind w:left="6149" w:hanging="212"/>
      </w:pPr>
      <w:rPr>
        <w:rFonts w:hint="default"/>
        <w:lang w:val="uk-UA" w:eastAsia="uk-UA" w:bidi="uk-UA"/>
      </w:rPr>
    </w:lvl>
    <w:lvl w:ilvl="8">
      <w:start w:val="0"/>
      <w:numFmt w:val="bullet"/>
      <w:lvlText w:val="•"/>
      <w:lvlJc w:val="left"/>
      <w:pPr>
        <w:ind w:left="7087" w:hanging="212"/>
      </w:pPr>
      <w:rPr>
        <w:rFonts w:hint="default"/>
        <w:lang w:val="uk-UA" w:eastAsia="uk-UA" w:bidi="uk-UA"/>
      </w:rPr>
    </w:lvl>
  </w:abstractNum>
  <w:abstractNum w:abstractNumId="8">
    <w:multiLevelType w:val="hybridMultilevel"/>
    <w:lvl w:ilvl="0">
      <w:start w:val="1"/>
      <w:numFmt w:val="decimal"/>
      <w:lvlText w:val="%1"/>
      <w:lvlJc w:val="left"/>
      <w:pPr>
        <w:ind w:left="242" w:hanging="512"/>
        <w:jc w:val="left"/>
      </w:pPr>
      <w:rPr>
        <w:rFonts w:hint="default"/>
        <w:lang w:val="uk-UA" w:eastAsia="uk-UA" w:bidi="uk-UA"/>
      </w:rPr>
    </w:lvl>
    <w:lvl w:ilvl="1">
      <w:start w:val="1"/>
      <w:numFmt w:val="decimal"/>
      <w:lvlText w:val="%1.%2"/>
      <w:lvlJc w:val="left"/>
      <w:pPr>
        <w:ind w:left="242" w:hanging="512"/>
        <w:jc w:val="right"/>
      </w:pPr>
      <w:rPr>
        <w:rFonts w:hint="default" w:ascii="Times New Roman" w:hAnsi="Times New Roman" w:eastAsia="Times New Roman" w:cs="Times New Roman"/>
        <w:b/>
        <w:bCs/>
        <w:w w:val="100"/>
        <w:sz w:val="28"/>
        <w:szCs w:val="28"/>
        <w:lang w:val="uk-UA" w:eastAsia="uk-UA" w:bidi="uk-UA"/>
      </w:rPr>
    </w:lvl>
    <w:lvl w:ilvl="2">
      <w:start w:val="0"/>
      <w:numFmt w:val="bullet"/>
      <w:lvlText w:val="•"/>
      <w:lvlJc w:val="left"/>
      <w:pPr>
        <w:ind w:left="2281" w:hanging="512"/>
      </w:pPr>
      <w:rPr>
        <w:rFonts w:hint="default"/>
        <w:lang w:val="uk-UA" w:eastAsia="uk-UA" w:bidi="uk-UA"/>
      </w:rPr>
    </w:lvl>
    <w:lvl w:ilvl="3">
      <w:start w:val="0"/>
      <w:numFmt w:val="bullet"/>
      <w:lvlText w:val="•"/>
      <w:lvlJc w:val="left"/>
      <w:pPr>
        <w:ind w:left="3301" w:hanging="512"/>
      </w:pPr>
      <w:rPr>
        <w:rFonts w:hint="default"/>
        <w:lang w:val="uk-UA" w:eastAsia="uk-UA" w:bidi="uk-UA"/>
      </w:rPr>
    </w:lvl>
    <w:lvl w:ilvl="4">
      <w:start w:val="0"/>
      <w:numFmt w:val="bullet"/>
      <w:lvlText w:val="•"/>
      <w:lvlJc w:val="left"/>
      <w:pPr>
        <w:ind w:left="4322" w:hanging="512"/>
      </w:pPr>
      <w:rPr>
        <w:rFonts w:hint="default"/>
        <w:lang w:val="uk-UA" w:eastAsia="uk-UA" w:bidi="uk-UA"/>
      </w:rPr>
    </w:lvl>
    <w:lvl w:ilvl="5">
      <w:start w:val="0"/>
      <w:numFmt w:val="bullet"/>
      <w:lvlText w:val="•"/>
      <w:lvlJc w:val="left"/>
      <w:pPr>
        <w:ind w:left="5343" w:hanging="512"/>
      </w:pPr>
      <w:rPr>
        <w:rFonts w:hint="default"/>
        <w:lang w:val="uk-UA" w:eastAsia="uk-UA" w:bidi="uk-UA"/>
      </w:rPr>
    </w:lvl>
    <w:lvl w:ilvl="6">
      <w:start w:val="0"/>
      <w:numFmt w:val="bullet"/>
      <w:lvlText w:val="•"/>
      <w:lvlJc w:val="left"/>
      <w:pPr>
        <w:ind w:left="6363" w:hanging="512"/>
      </w:pPr>
      <w:rPr>
        <w:rFonts w:hint="default"/>
        <w:lang w:val="uk-UA" w:eastAsia="uk-UA" w:bidi="uk-UA"/>
      </w:rPr>
    </w:lvl>
    <w:lvl w:ilvl="7">
      <w:start w:val="0"/>
      <w:numFmt w:val="bullet"/>
      <w:lvlText w:val="•"/>
      <w:lvlJc w:val="left"/>
      <w:pPr>
        <w:ind w:left="7384" w:hanging="512"/>
      </w:pPr>
      <w:rPr>
        <w:rFonts w:hint="default"/>
        <w:lang w:val="uk-UA" w:eastAsia="uk-UA" w:bidi="uk-UA"/>
      </w:rPr>
    </w:lvl>
    <w:lvl w:ilvl="8">
      <w:start w:val="0"/>
      <w:numFmt w:val="bullet"/>
      <w:lvlText w:val="•"/>
      <w:lvlJc w:val="left"/>
      <w:pPr>
        <w:ind w:left="8405" w:hanging="512"/>
      </w:pPr>
      <w:rPr>
        <w:rFonts w:hint="default"/>
        <w:lang w:val="uk-UA" w:eastAsia="uk-UA" w:bidi="uk-UA"/>
      </w:rPr>
    </w:lvl>
  </w:abstractNum>
  <w:abstractNum w:abstractNumId="7">
    <w:multiLevelType w:val="hybridMultilevel"/>
    <w:lvl w:ilvl="0">
      <w:start w:val="0"/>
      <w:numFmt w:val="bullet"/>
      <w:lvlText w:val="-"/>
      <w:lvlJc w:val="left"/>
      <w:pPr>
        <w:ind w:left="242" w:hanging="428"/>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242" w:hanging="209"/>
      </w:pPr>
      <w:rPr>
        <w:rFonts w:hint="default" w:ascii="Times New Roman" w:hAnsi="Times New Roman" w:eastAsia="Times New Roman" w:cs="Times New Roman"/>
        <w:w w:val="100"/>
        <w:sz w:val="28"/>
        <w:szCs w:val="28"/>
        <w:lang w:val="uk-UA" w:eastAsia="uk-UA" w:bidi="uk-UA"/>
      </w:rPr>
    </w:lvl>
    <w:lvl w:ilvl="2">
      <w:start w:val="0"/>
      <w:numFmt w:val="bullet"/>
      <w:lvlText w:val="•"/>
      <w:lvlJc w:val="left"/>
      <w:pPr>
        <w:ind w:left="2281" w:hanging="209"/>
      </w:pPr>
      <w:rPr>
        <w:rFonts w:hint="default"/>
        <w:lang w:val="uk-UA" w:eastAsia="uk-UA" w:bidi="uk-UA"/>
      </w:rPr>
    </w:lvl>
    <w:lvl w:ilvl="3">
      <w:start w:val="0"/>
      <w:numFmt w:val="bullet"/>
      <w:lvlText w:val="•"/>
      <w:lvlJc w:val="left"/>
      <w:pPr>
        <w:ind w:left="3301" w:hanging="209"/>
      </w:pPr>
      <w:rPr>
        <w:rFonts w:hint="default"/>
        <w:lang w:val="uk-UA" w:eastAsia="uk-UA" w:bidi="uk-UA"/>
      </w:rPr>
    </w:lvl>
    <w:lvl w:ilvl="4">
      <w:start w:val="0"/>
      <w:numFmt w:val="bullet"/>
      <w:lvlText w:val="•"/>
      <w:lvlJc w:val="left"/>
      <w:pPr>
        <w:ind w:left="4322" w:hanging="209"/>
      </w:pPr>
      <w:rPr>
        <w:rFonts w:hint="default"/>
        <w:lang w:val="uk-UA" w:eastAsia="uk-UA" w:bidi="uk-UA"/>
      </w:rPr>
    </w:lvl>
    <w:lvl w:ilvl="5">
      <w:start w:val="0"/>
      <w:numFmt w:val="bullet"/>
      <w:lvlText w:val="•"/>
      <w:lvlJc w:val="left"/>
      <w:pPr>
        <w:ind w:left="5343" w:hanging="209"/>
      </w:pPr>
      <w:rPr>
        <w:rFonts w:hint="default"/>
        <w:lang w:val="uk-UA" w:eastAsia="uk-UA" w:bidi="uk-UA"/>
      </w:rPr>
    </w:lvl>
    <w:lvl w:ilvl="6">
      <w:start w:val="0"/>
      <w:numFmt w:val="bullet"/>
      <w:lvlText w:val="•"/>
      <w:lvlJc w:val="left"/>
      <w:pPr>
        <w:ind w:left="6363" w:hanging="209"/>
      </w:pPr>
      <w:rPr>
        <w:rFonts w:hint="default"/>
        <w:lang w:val="uk-UA" w:eastAsia="uk-UA" w:bidi="uk-UA"/>
      </w:rPr>
    </w:lvl>
    <w:lvl w:ilvl="7">
      <w:start w:val="0"/>
      <w:numFmt w:val="bullet"/>
      <w:lvlText w:val="•"/>
      <w:lvlJc w:val="left"/>
      <w:pPr>
        <w:ind w:left="7384" w:hanging="209"/>
      </w:pPr>
      <w:rPr>
        <w:rFonts w:hint="default"/>
        <w:lang w:val="uk-UA" w:eastAsia="uk-UA" w:bidi="uk-UA"/>
      </w:rPr>
    </w:lvl>
    <w:lvl w:ilvl="8">
      <w:start w:val="0"/>
      <w:numFmt w:val="bullet"/>
      <w:lvlText w:val="•"/>
      <w:lvlJc w:val="left"/>
      <w:pPr>
        <w:ind w:left="8405" w:hanging="209"/>
      </w:pPr>
      <w:rPr>
        <w:rFonts w:hint="default"/>
        <w:lang w:val="uk-UA" w:eastAsia="uk-UA" w:bidi="uk-UA"/>
      </w:rPr>
    </w:lvl>
  </w:abstractNum>
  <w:abstractNum w:abstractNumId="6">
    <w:multiLevelType w:val="hybridMultilevel"/>
    <w:lvl w:ilvl="0">
      <w:start w:val="0"/>
      <w:numFmt w:val="bullet"/>
      <w:lvlText w:val="-"/>
      <w:lvlJc w:val="left"/>
      <w:pPr>
        <w:ind w:left="242" w:hanging="286"/>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0" w:hanging="286"/>
      </w:pPr>
      <w:rPr>
        <w:rFonts w:hint="default"/>
        <w:lang w:val="uk-UA" w:eastAsia="uk-UA" w:bidi="uk-UA"/>
      </w:rPr>
    </w:lvl>
    <w:lvl w:ilvl="2">
      <w:start w:val="0"/>
      <w:numFmt w:val="bullet"/>
      <w:lvlText w:val="•"/>
      <w:lvlJc w:val="left"/>
      <w:pPr>
        <w:ind w:left="2281" w:hanging="286"/>
      </w:pPr>
      <w:rPr>
        <w:rFonts w:hint="default"/>
        <w:lang w:val="uk-UA" w:eastAsia="uk-UA" w:bidi="uk-UA"/>
      </w:rPr>
    </w:lvl>
    <w:lvl w:ilvl="3">
      <w:start w:val="0"/>
      <w:numFmt w:val="bullet"/>
      <w:lvlText w:val="•"/>
      <w:lvlJc w:val="left"/>
      <w:pPr>
        <w:ind w:left="3301" w:hanging="286"/>
      </w:pPr>
      <w:rPr>
        <w:rFonts w:hint="default"/>
        <w:lang w:val="uk-UA" w:eastAsia="uk-UA" w:bidi="uk-UA"/>
      </w:rPr>
    </w:lvl>
    <w:lvl w:ilvl="4">
      <w:start w:val="0"/>
      <w:numFmt w:val="bullet"/>
      <w:lvlText w:val="•"/>
      <w:lvlJc w:val="left"/>
      <w:pPr>
        <w:ind w:left="4322" w:hanging="286"/>
      </w:pPr>
      <w:rPr>
        <w:rFonts w:hint="default"/>
        <w:lang w:val="uk-UA" w:eastAsia="uk-UA" w:bidi="uk-UA"/>
      </w:rPr>
    </w:lvl>
    <w:lvl w:ilvl="5">
      <w:start w:val="0"/>
      <w:numFmt w:val="bullet"/>
      <w:lvlText w:val="•"/>
      <w:lvlJc w:val="left"/>
      <w:pPr>
        <w:ind w:left="5343" w:hanging="286"/>
      </w:pPr>
      <w:rPr>
        <w:rFonts w:hint="default"/>
        <w:lang w:val="uk-UA" w:eastAsia="uk-UA" w:bidi="uk-UA"/>
      </w:rPr>
    </w:lvl>
    <w:lvl w:ilvl="6">
      <w:start w:val="0"/>
      <w:numFmt w:val="bullet"/>
      <w:lvlText w:val="•"/>
      <w:lvlJc w:val="left"/>
      <w:pPr>
        <w:ind w:left="6363" w:hanging="286"/>
      </w:pPr>
      <w:rPr>
        <w:rFonts w:hint="default"/>
        <w:lang w:val="uk-UA" w:eastAsia="uk-UA" w:bidi="uk-UA"/>
      </w:rPr>
    </w:lvl>
    <w:lvl w:ilvl="7">
      <w:start w:val="0"/>
      <w:numFmt w:val="bullet"/>
      <w:lvlText w:val="•"/>
      <w:lvlJc w:val="left"/>
      <w:pPr>
        <w:ind w:left="7384" w:hanging="286"/>
      </w:pPr>
      <w:rPr>
        <w:rFonts w:hint="default"/>
        <w:lang w:val="uk-UA" w:eastAsia="uk-UA" w:bidi="uk-UA"/>
      </w:rPr>
    </w:lvl>
    <w:lvl w:ilvl="8">
      <w:start w:val="0"/>
      <w:numFmt w:val="bullet"/>
      <w:lvlText w:val="•"/>
      <w:lvlJc w:val="left"/>
      <w:pPr>
        <w:ind w:left="8405" w:hanging="286"/>
      </w:pPr>
      <w:rPr>
        <w:rFonts w:hint="default"/>
        <w:lang w:val="uk-UA" w:eastAsia="uk-UA" w:bidi="uk-UA"/>
      </w:rPr>
    </w:lvl>
  </w:abstractNum>
  <w:abstractNum w:abstractNumId="5">
    <w:multiLevelType w:val="hybridMultilevel"/>
    <w:lvl w:ilvl="0">
      <w:start w:val="5"/>
      <w:numFmt w:val="decimal"/>
      <w:lvlText w:val="%1"/>
      <w:lvlJc w:val="left"/>
      <w:pPr>
        <w:ind w:left="1518" w:hanging="492"/>
        <w:jc w:val="left"/>
      </w:pPr>
      <w:rPr>
        <w:rFonts w:hint="default"/>
        <w:lang w:val="uk-UA" w:eastAsia="uk-UA" w:bidi="uk-UA"/>
      </w:rPr>
    </w:lvl>
    <w:lvl w:ilvl="1">
      <w:start w:val="1"/>
      <w:numFmt w:val="decimal"/>
      <w:lvlText w:val="%1.%2."/>
      <w:lvlJc w:val="left"/>
      <w:pPr>
        <w:ind w:left="1518" w:hanging="492"/>
        <w:jc w:val="left"/>
      </w:pPr>
      <w:rPr>
        <w:rFonts w:hint="default"/>
        <w:w w:val="100"/>
        <w:lang w:val="uk-UA" w:eastAsia="uk-UA" w:bidi="uk-UA"/>
      </w:rPr>
    </w:lvl>
    <w:lvl w:ilvl="2">
      <w:start w:val="0"/>
      <w:numFmt w:val="bullet"/>
      <w:lvlText w:val="•"/>
      <w:lvlJc w:val="left"/>
      <w:pPr>
        <w:ind w:left="3305" w:hanging="492"/>
      </w:pPr>
      <w:rPr>
        <w:rFonts w:hint="default"/>
        <w:lang w:val="uk-UA" w:eastAsia="uk-UA" w:bidi="uk-UA"/>
      </w:rPr>
    </w:lvl>
    <w:lvl w:ilvl="3">
      <w:start w:val="0"/>
      <w:numFmt w:val="bullet"/>
      <w:lvlText w:val="•"/>
      <w:lvlJc w:val="left"/>
      <w:pPr>
        <w:ind w:left="4197" w:hanging="492"/>
      </w:pPr>
      <w:rPr>
        <w:rFonts w:hint="default"/>
        <w:lang w:val="uk-UA" w:eastAsia="uk-UA" w:bidi="uk-UA"/>
      </w:rPr>
    </w:lvl>
    <w:lvl w:ilvl="4">
      <w:start w:val="0"/>
      <w:numFmt w:val="bullet"/>
      <w:lvlText w:val="•"/>
      <w:lvlJc w:val="left"/>
      <w:pPr>
        <w:ind w:left="5090" w:hanging="492"/>
      </w:pPr>
      <w:rPr>
        <w:rFonts w:hint="default"/>
        <w:lang w:val="uk-UA" w:eastAsia="uk-UA" w:bidi="uk-UA"/>
      </w:rPr>
    </w:lvl>
    <w:lvl w:ilvl="5">
      <w:start w:val="0"/>
      <w:numFmt w:val="bullet"/>
      <w:lvlText w:val="•"/>
      <w:lvlJc w:val="left"/>
      <w:pPr>
        <w:ind w:left="5983" w:hanging="492"/>
      </w:pPr>
      <w:rPr>
        <w:rFonts w:hint="default"/>
        <w:lang w:val="uk-UA" w:eastAsia="uk-UA" w:bidi="uk-UA"/>
      </w:rPr>
    </w:lvl>
    <w:lvl w:ilvl="6">
      <w:start w:val="0"/>
      <w:numFmt w:val="bullet"/>
      <w:lvlText w:val="•"/>
      <w:lvlJc w:val="left"/>
      <w:pPr>
        <w:ind w:left="6875" w:hanging="492"/>
      </w:pPr>
      <w:rPr>
        <w:rFonts w:hint="default"/>
        <w:lang w:val="uk-UA" w:eastAsia="uk-UA" w:bidi="uk-UA"/>
      </w:rPr>
    </w:lvl>
    <w:lvl w:ilvl="7">
      <w:start w:val="0"/>
      <w:numFmt w:val="bullet"/>
      <w:lvlText w:val="•"/>
      <w:lvlJc w:val="left"/>
      <w:pPr>
        <w:ind w:left="7768" w:hanging="492"/>
      </w:pPr>
      <w:rPr>
        <w:rFonts w:hint="default"/>
        <w:lang w:val="uk-UA" w:eastAsia="uk-UA" w:bidi="uk-UA"/>
      </w:rPr>
    </w:lvl>
    <w:lvl w:ilvl="8">
      <w:start w:val="0"/>
      <w:numFmt w:val="bullet"/>
      <w:lvlText w:val="•"/>
      <w:lvlJc w:val="left"/>
      <w:pPr>
        <w:ind w:left="8661" w:hanging="492"/>
      </w:pPr>
      <w:rPr>
        <w:rFonts w:hint="default"/>
        <w:lang w:val="uk-UA" w:eastAsia="uk-UA" w:bidi="uk-UA"/>
      </w:rPr>
    </w:lvl>
  </w:abstractNum>
  <w:abstractNum w:abstractNumId="4">
    <w:multiLevelType w:val="hybridMultilevel"/>
    <w:lvl w:ilvl="0">
      <w:start w:val="4"/>
      <w:numFmt w:val="decimal"/>
      <w:lvlText w:val="%1"/>
      <w:lvlJc w:val="left"/>
      <w:pPr>
        <w:ind w:left="1660" w:hanging="493"/>
        <w:jc w:val="left"/>
      </w:pPr>
      <w:rPr>
        <w:rFonts w:hint="default"/>
        <w:lang w:val="uk-UA" w:eastAsia="uk-UA" w:bidi="uk-UA"/>
      </w:rPr>
    </w:lvl>
    <w:lvl w:ilvl="1">
      <w:start w:val="1"/>
      <w:numFmt w:val="decimal"/>
      <w:lvlText w:val="%1.%2."/>
      <w:lvlJc w:val="left"/>
      <w:pPr>
        <w:ind w:left="1660" w:hanging="493"/>
        <w:jc w:val="left"/>
      </w:pPr>
      <w:rPr>
        <w:rFonts w:hint="default" w:ascii="Times New Roman" w:hAnsi="Times New Roman" w:eastAsia="Times New Roman" w:cs="Times New Roman"/>
        <w:w w:val="100"/>
        <w:sz w:val="28"/>
        <w:szCs w:val="28"/>
        <w:lang w:val="uk-UA" w:eastAsia="uk-UA" w:bidi="uk-UA"/>
      </w:rPr>
    </w:lvl>
    <w:lvl w:ilvl="2">
      <w:start w:val="0"/>
      <w:numFmt w:val="bullet"/>
      <w:lvlText w:val="•"/>
      <w:lvlJc w:val="left"/>
      <w:pPr>
        <w:ind w:left="3417" w:hanging="493"/>
      </w:pPr>
      <w:rPr>
        <w:rFonts w:hint="default"/>
        <w:lang w:val="uk-UA" w:eastAsia="uk-UA" w:bidi="uk-UA"/>
      </w:rPr>
    </w:lvl>
    <w:lvl w:ilvl="3">
      <w:start w:val="0"/>
      <w:numFmt w:val="bullet"/>
      <w:lvlText w:val="•"/>
      <w:lvlJc w:val="left"/>
      <w:pPr>
        <w:ind w:left="4295" w:hanging="493"/>
      </w:pPr>
      <w:rPr>
        <w:rFonts w:hint="default"/>
        <w:lang w:val="uk-UA" w:eastAsia="uk-UA" w:bidi="uk-UA"/>
      </w:rPr>
    </w:lvl>
    <w:lvl w:ilvl="4">
      <w:start w:val="0"/>
      <w:numFmt w:val="bullet"/>
      <w:lvlText w:val="•"/>
      <w:lvlJc w:val="left"/>
      <w:pPr>
        <w:ind w:left="5174" w:hanging="493"/>
      </w:pPr>
      <w:rPr>
        <w:rFonts w:hint="default"/>
        <w:lang w:val="uk-UA" w:eastAsia="uk-UA" w:bidi="uk-UA"/>
      </w:rPr>
    </w:lvl>
    <w:lvl w:ilvl="5">
      <w:start w:val="0"/>
      <w:numFmt w:val="bullet"/>
      <w:lvlText w:val="•"/>
      <w:lvlJc w:val="left"/>
      <w:pPr>
        <w:ind w:left="6053" w:hanging="493"/>
      </w:pPr>
      <w:rPr>
        <w:rFonts w:hint="default"/>
        <w:lang w:val="uk-UA" w:eastAsia="uk-UA" w:bidi="uk-UA"/>
      </w:rPr>
    </w:lvl>
    <w:lvl w:ilvl="6">
      <w:start w:val="0"/>
      <w:numFmt w:val="bullet"/>
      <w:lvlText w:val="•"/>
      <w:lvlJc w:val="left"/>
      <w:pPr>
        <w:ind w:left="6931" w:hanging="493"/>
      </w:pPr>
      <w:rPr>
        <w:rFonts w:hint="default"/>
        <w:lang w:val="uk-UA" w:eastAsia="uk-UA" w:bidi="uk-UA"/>
      </w:rPr>
    </w:lvl>
    <w:lvl w:ilvl="7">
      <w:start w:val="0"/>
      <w:numFmt w:val="bullet"/>
      <w:lvlText w:val="•"/>
      <w:lvlJc w:val="left"/>
      <w:pPr>
        <w:ind w:left="7810" w:hanging="493"/>
      </w:pPr>
      <w:rPr>
        <w:rFonts w:hint="default"/>
        <w:lang w:val="uk-UA" w:eastAsia="uk-UA" w:bidi="uk-UA"/>
      </w:rPr>
    </w:lvl>
    <w:lvl w:ilvl="8">
      <w:start w:val="0"/>
      <w:numFmt w:val="bullet"/>
      <w:lvlText w:val="•"/>
      <w:lvlJc w:val="left"/>
      <w:pPr>
        <w:ind w:left="8689" w:hanging="493"/>
      </w:pPr>
      <w:rPr>
        <w:rFonts w:hint="default"/>
        <w:lang w:val="uk-UA" w:eastAsia="uk-UA" w:bidi="uk-UA"/>
      </w:rPr>
    </w:lvl>
  </w:abstractNum>
  <w:abstractNum w:abstractNumId="3">
    <w:multiLevelType w:val="hybridMultilevel"/>
    <w:lvl w:ilvl="0">
      <w:start w:val="3"/>
      <w:numFmt w:val="decimal"/>
      <w:lvlText w:val="%1"/>
      <w:lvlJc w:val="left"/>
      <w:pPr>
        <w:ind w:left="1586" w:hanging="492"/>
        <w:jc w:val="left"/>
      </w:pPr>
      <w:rPr>
        <w:rFonts w:hint="default"/>
        <w:lang w:val="uk-UA" w:eastAsia="uk-UA" w:bidi="uk-UA"/>
      </w:rPr>
    </w:lvl>
    <w:lvl w:ilvl="1">
      <w:start w:val="1"/>
      <w:numFmt w:val="decimal"/>
      <w:lvlText w:val="%1.%2."/>
      <w:lvlJc w:val="left"/>
      <w:pPr>
        <w:ind w:left="1586" w:hanging="492"/>
        <w:jc w:val="left"/>
      </w:pPr>
      <w:rPr>
        <w:rFonts w:hint="default" w:ascii="Times New Roman" w:hAnsi="Times New Roman" w:eastAsia="Times New Roman" w:cs="Times New Roman"/>
        <w:color w:val="202020"/>
        <w:w w:val="100"/>
        <w:sz w:val="28"/>
        <w:szCs w:val="28"/>
        <w:lang w:val="uk-UA" w:eastAsia="uk-UA" w:bidi="uk-UA"/>
      </w:rPr>
    </w:lvl>
    <w:lvl w:ilvl="2">
      <w:start w:val="0"/>
      <w:numFmt w:val="bullet"/>
      <w:lvlText w:val="•"/>
      <w:lvlJc w:val="left"/>
      <w:pPr>
        <w:ind w:left="3353" w:hanging="492"/>
      </w:pPr>
      <w:rPr>
        <w:rFonts w:hint="default"/>
        <w:lang w:val="uk-UA" w:eastAsia="uk-UA" w:bidi="uk-UA"/>
      </w:rPr>
    </w:lvl>
    <w:lvl w:ilvl="3">
      <w:start w:val="0"/>
      <w:numFmt w:val="bullet"/>
      <w:lvlText w:val="•"/>
      <w:lvlJc w:val="left"/>
      <w:pPr>
        <w:ind w:left="4239" w:hanging="492"/>
      </w:pPr>
      <w:rPr>
        <w:rFonts w:hint="default"/>
        <w:lang w:val="uk-UA" w:eastAsia="uk-UA" w:bidi="uk-UA"/>
      </w:rPr>
    </w:lvl>
    <w:lvl w:ilvl="4">
      <w:start w:val="0"/>
      <w:numFmt w:val="bullet"/>
      <w:lvlText w:val="•"/>
      <w:lvlJc w:val="left"/>
      <w:pPr>
        <w:ind w:left="5126" w:hanging="492"/>
      </w:pPr>
      <w:rPr>
        <w:rFonts w:hint="default"/>
        <w:lang w:val="uk-UA" w:eastAsia="uk-UA" w:bidi="uk-UA"/>
      </w:rPr>
    </w:lvl>
    <w:lvl w:ilvl="5">
      <w:start w:val="0"/>
      <w:numFmt w:val="bullet"/>
      <w:lvlText w:val="•"/>
      <w:lvlJc w:val="left"/>
      <w:pPr>
        <w:ind w:left="6013" w:hanging="492"/>
      </w:pPr>
      <w:rPr>
        <w:rFonts w:hint="default"/>
        <w:lang w:val="uk-UA" w:eastAsia="uk-UA" w:bidi="uk-UA"/>
      </w:rPr>
    </w:lvl>
    <w:lvl w:ilvl="6">
      <w:start w:val="0"/>
      <w:numFmt w:val="bullet"/>
      <w:lvlText w:val="•"/>
      <w:lvlJc w:val="left"/>
      <w:pPr>
        <w:ind w:left="6899" w:hanging="492"/>
      </w:pPr>
      <w:rPr>
        <w:rFonts w:hint="default"/>
        <w:lang w:val="uk-UA" w:eastAsia="uk-UA" w:bidi="uk-UA"/>
      </w:rPr>
    </w:lvl>
    <w:lvl w:ilvl="7">
      <w:start w:val="0"/>
      <w:numFmt w:val="bullet"/>
      <w:lvlText w:val="•"/>
      <w:lvlJc w:val="left"/>
      <w:pPr>
        <w:ind w:left="7786" w:hanging="492"/>
      </w:pPr>
      <w:rPr>
        <w:rFonts w:hint="default"/>
        <w:lang w:val="uk-UA" w:eastAsia="uk-UA" w:bidi="uk-UA"/>
      </w:rPr>
    </w:lvl>
    <w:lvl w:ilvl="8">
      <w:start w:val="0"/>
      <w:numFmt w:val="bullet"/>
      <w:lvlText w:val="•"/>
      <w:lvlJc w:val="left"/>
      <w:pPr>
        <w:ind w:left="8673" w:hanging="492"/>
      </w:pPr>
      <w:rPr>
        <w:rFonts w:hint="default"/>
        <w:lang w:val="uk-UA" w:eastAsia="uk-UA" w:bidi="uk-UA"/>
      </w:rPr>
    </w:lvl>
  </w:abstractNum>
  <w:abstractNum w:abstractNumId="2">
    <w:multiLevelType w:val="hybridMultilevel"/>
    <w:lvl w:ilvl="0">
      <w:start w:val="2"/>
      <w:numFmt w:val="decimal"/>
      <w:lvlText w:val="%1"/>
      <w:lvlJc w:val="left"/>
      <w:pPr>
        <w:ind w:left="1660" w:hanging="492"/>
        <w:jc w:val="left"/>
      </w:pPr>
      <w:rPr>
        <w:rFonts w:hint="default"/>
        <w:lang w:val="uk-UA" w:eastAsia="uk-UA" w:bidi="uk-UA"/>
      </w:rPr>
    </w:lvl>
    <w:lvl w:ilvl="1">
      <w:start w:val="1"/>
      <w:numFmt w:val="decimal"/>
      <w:lvlText w:val="%1.%2."/>
      <w:lvlJc w:val="left"/>
      <w:pPr>
        <w:ind w:left="1660" w:hanging="492"/>
        <w:jc w:val="left"/>
      </w:pPr>
      <w:rPr>
        <w:rFonts w:hint="default" w:ascii="Times New Roman" w:hAnsi="Times New Roman" w:eastAsia="Times New Roman" w:cs="Times New Roman"/>
        <w:w w:val="100"/>
        <w:sz w:val="28"/>
        <w:szCs w:val="28"/>
        <w:lang w:val="uk-UA" w:eastAsia="uk-UA" w:bidi="uk-UA"/>
      </w:rPr>
    </w:lvl>
    <w:lvl w:ilvl="2">
      <w:start w:val="0"/>
      <w:numFmt w:val="bullet"/>
      <w:lvlText w:val="•"/>
      <w:lvlJc w:val="left"/>
      <w:pPr>
        <w:ind w:left="3417" w:hanging="492"/>
      </w:pPr>
      <w:rPr>
        <w:rFonts w:hint="default"/>
        <w:lang w:val="uk-UA" w:eastAsia="uk-UA" w:bidi="uk-UA"/>
      </w:rPr>
    </w:lvl>
    <w:lvl w:ilvl="3">
      <w:start w:val="0"/>
      <w:numFmt w:val="bullet"/>
      <w:lvlText w:val="•"/>
      <w:lvlJc w:val="left"/>
      <w:pPr>
        <w:ind w:left="4295" w:hanging="492"/>
      </w:pPr>
      <w:rPr>
        <w:rFonts w:hint="default"/>
        <w:lang w:val="uk-UA" w:eastAsia="uk-UA" w:bidi="uk-UA"/>
      </w:rPr>
    </w:lvl>
    <w:lvl w:ilvl="4">
      <w:start w:val="0"/>
      <w:numFmt w:val="bullet"/>
      <w:lvlText w:val="•"/>
      <w:lvlJc w:val="left"/>
      <w:pPr>
        <w:ind w:left="5174" w:hanging="492"/>
      </w:pPr>
      <w:rPr>
        <w:rFonts w:hint="default"/>
        <w:lang w:val="uk-UA" w:eastAsia="uk-UA" w:bidi="uk-UA"/>
      </w:rPr>
    </w:lvl>
    <w:lvl w:ilvl="5">
      <w:start w:val="0"/>
      <w:numFmt w:val="bullet"/>
      <w:lvlText w:val="•"/>
      <w:lvlJc w:val="left"/>
      <w:pPr>
        <w:ind w:left="6053" w:hanging="492"/>
      </w:pPr>
      <w:rPr>
        <w:rFonts w:hint="default"/>
        <w:lang w:val="uk-UA" w:eastAsia="uk-UA" w:bidi="uk-UA"/>
      </w:rPr>
    </w:lvl>
    <w:lvl w:ilvl="6">
      <w:start w:val="0"/>
      <w:numFmt w:val="bullet"/>
      <w:lvlText w:val="•"/>
      <w:lvlJc w:val="left"/>
      <w:pPr>
        <w:ind w:left="6931" w:hanging="492"/>
      </w:pPr>
      <w:rPr>
        <w:rFonts w:hint="default"/>
        <w:lang w:val="uk-UA" w:eastAsia="uk-UA" w:bidi="uk-UA"/>
      </w:rPr>
    </w:lvl>
    <w:lvl w:ilvl="7">
      <w:start w:val="0"/>
      <w:numFmt w:val="bullet"/>
      <w:lvlText w:val="•"/>
      <w:lvlJc w:val="left"/>
      <w:pPr>
        <w:ind w:left="7810" w:hanging="492"/>
      </w:pPr>
      <w:rPr>
        <w:rFonts w:hint="default"/>
        <w:lang w:val="uk-UA" w:eastAsia="uk-UA" w:bidi="uk-UA"/>
      </w:rPr>
    </w:lvl>
    <w:lvl w:ilvl="8">
      <w:start w:val="0"/>
      <w:numFmt w:val="bullet"/>
      <w:lvlText w:val="•"/>
      <w:lvlJc w:val="left"/>
      <w:pPr>
        <w:ind w:left="8689" w:hanging="492"/>
      </w:pPr>
      <w:rPr>
        <w:rFonts w:hint="default"/>
        <w:lang w:val="uk-UA" w:eastAsia="uk-UA" w:bidi="uk-UA"/>
      </w:rPr>
    </w:lvl>
  </w:abstractNum>
  <w:abstractNum w:abstractNumId="1">
    <w:multiLevelType w:val="hybridMultilevel"/>
    <w:lvl w:ilvl="0">
      <w:start w:val="1"/>
      <w:numFmt w:val="decimal"/>
      <w:lvlText w:val="%1"/>
      <w:lvlJc w:val="left"/>
      <w:pPr>
        <w:ind w:left="1660" w:hanging="579"/>
        <w:jc w:val="left"/>
      </w:pPr>
      <w:rPr>
        <w:rFonts w:hint="default"/>
        <w:lang w:val="uk-UA" w:eastAsia="uk-UA" w:bidi="uk-UA"/>
      </w:rPr>
    </w:lvl>
    <w:lvl w:ilvl="1">
      <w:start w:val="1"/>
      <w:numFmt w:val="decimal"/>
      <w:lvlText w:val="%1.%2."/>
      <w:lvlJc w:val="left"/>
      <w:pPr>
        <w:ind w:left="1660" w:hanging="579"/>
        <w:jc w:val="left"/>
      </w:pPr>
      <w:rPr>
        <w:rFonts w:hint="default"/>
        <w:w w:val="100"/>
        <w:lang w:val="uk-UA" w:eastAsia="uk-UA" w:bidi="uk-UA"/>
      </w:rPr>
    </w:lvl>
    <w:lvl w:ilvl="2">
      <w:start w:val="0"/>
      <w:numFmt w:val="bullet"/>
      <w:lvlText w:val="•"/>
      <w:lvlJc w:val="left"/>
      <w:pPr>
        <w:ind w:left="3417" w:hanging="579"/>
      </w:pPr>
      <w:rPr>
        <w:rFonts w:hint="default"/>
        <w:lang w:val="uk-UA" w:eastAsia="uk-UA" w:bidi="uk-UA"/>
      </w:rPr>
    </w:lvl>
    <w:lvl w:ilvl="3">
      <w:start w:val="0"/>
      <w:numFmt w:val="bullet"/>
      <w:lvlText w:val="•"/>
      <w:lvlJc w:val="left"/>
      <w:pPr>
        <w:ind w:left="4295" w:hanging="579"/>
      </w:pPr>
      <w:rPr>
        <w:rFonts w:hint="default"/>
        <w:lang w:val="uk-UA" w:eastAsia="uk-UA" w:bidi="uk-UA"/>
      </w:rPr>
    </w:lvl>
    <w:lvl w:ilvl="4">
      <w:start w:val="0"/>
      <w:numFmt w:val="bullet"/>
      <w:lvlText w:val="•"/>
      <w:lvlJc w:val="left"/>
      <w:pPr>
        <w:ind w:left="5174" w:hanging="579"/>
      </w:pPr>
      <w:rPr>
        <w:rFonts w:hint="default"/>
        <w:lang w:val="uk-UA" w:eastAsia="uk-UA" w:bidi="uk-UA"/>
      </w:rPr>
    </w:lvl>
    <w:lvl w:ilvl="5">
      <w:start w:val="0"/>
      <w:numFmt w:val="bullet"/>
      <w:lvlText w:val="•"/>
      <w:lvlJc w:val="left"/>
      <w:pPr>
        <w:ind w:left="6053" w:hanging="579"/>
      </w:pPr>
      <w:rPr>
        <w:rFonts w:hint="default"/>
        <w:lang w:val="uk-UA" w:eastAsia="uk-UA" w:bidi="uk-UA"/>
      </w:rPr>
    </w:lvl>
    <w:lvl w:ilvl="6">
      <w:start w:val="0"/>
      <w:numFmt w:val="bullet"/>
      <w:lvlText w:val="•"/>
      <w:lvlJc w:val="left"/>
      <w:pPr>
        <w:ind w:left="6931" w:hanging="579"/>
      </w:pPr>
      <w:rPr>
        <w:rFonts w:hint="default"/>
        <w:lang w:val="uk-UA" w:eastAsia="uk-UA" w:bidi="uk-UA"/>
      </w:rPr>
    </w:lvl>
    <w:lvl w:ilvl="7">
      <w:start w:val="0"/>
      <w:numFmt w:val="bullet"/>
      <w:lvlText w:val="•"/>
      <w:lvlJc w:val="left"/>
      <w:pPr>
        <w:ind w:left="7810" w:hanging="579"/>
      </w:pPr>
      <w:rPr>
        <w:rFonts w:hint="default"/>
        <w:lang w:val="uk-UA" w:eastAsia="uk-UA" w:bidi="uk-UA"/>
      </w:rPr>
    </w:lvl>
    <w:lvl w:ilvl="8">
      <w:start w:val="0"/>
      <w:numFmt w:val="bullet"/>
      <w:lvlText w:val="•"/>
      <w:lvlJc w:val="left"/>
      <w:pPr>
        <w:ind w:left="8689" w:hanging="579"/>
      </w:pPr>
      <w:rPr>
        <w:rFonts w:hint="default"/>
        <w:lang w:val="uk-UA" w:eastAsia="uk-UA" w:bidi="uk-UA"/>
      </w:rPr>
    </w:lvl>
  </w:abstractNum>
  <w:abstractNum w:abstractNumId="0">
    <w:multiLevelType w:val="hybridMultilevel"/>
    <w:lvl w:ilvl="0">
      <w:start w:val="1"/>
      <w:numFmt w:val="decimal"/>
      <w:lvlText w:val="%1."/>
      <w:lvlJc w:val="left"/>
      <w:pPr>
        <w:ind w:left="242" w:hanging="423"/>
        <w:jc w:val="left"/>
      </w:pPr>
      <w:rPr>
        <w:rFonts w:hint="default" w:ascii="Times New Roman" w:hAnsi="Times New Roman" w:eastAsia="Times New Roman" w:cs="Times New Roman"/>
        <w:spacing w:val="0"/>
        <w:w w:val="100"/>
        <w:sz w:val="28"/>
        <w:szCs w:val="28"/>
        <w:lang w:val="uk-UA" w:eastAsia="uk-UA" w:bidi="uk-UA"/>
      </w:rPr>
    </w:lvl>
    <w:lvl w:ilvl="1">
      <w:start w:val="0"/>
      <w:numFmt w:val="bullet"/>
      <w:lvlText w:val="•"/>
      <w:lvlJc w:val="left"/>
      <w:pPr>
        <w:ind w:left="1260" w:hanging="423"/>
      </w:pPr>
      <w:rPr>
        <w:rFonts w:hint="default"/>
        <w:lang w:val="uk-UA" w:eastAsia="uk-UA" w:bidi="uk-UA"/>
      </w:rPr>
    </w:lvl>
    <w:lvl w:ilvl="2">
      <w:start w:val="0"/>
      <w:numFmt w:val="bullet"/>
      <w:lvlText w:val="•"/>
      <w:lvlJc w:val="left"/>
      <w:pPr>
        <w:ind w:left="2281" w:hanging="423"/>
      </w:pPr>
      <w:rPr>
        <w:rFonts w:hint="default"/>
        <w:lang w:val="uk-UA" w:eastAsia="uk-UA" w:bidi="uk-UA"/>
      </w:rPr>
    </w:lvl>
    <w:lvl w:ilvl="3">
      <w:start w:val="0"/>
      <w:numFmt w:val="bullet"/>
      <w:lvlText w:val="•"/>
      <w:lvlJc w:val="left"/>
      <w:pPr>
        <w:ind w:left="3301" w:hanging="423"/>
      </w:pPr>
      <w:rPr>
        <w:rFonts w:hint="default"/>
        <w:lang w:val="uk-UA" w:eastAsia="uk-UA" w:bidi="uk-UA"/>
      </w:rPr>
    </w:lvl>
    <w:lvl w:ilvl="4">
      <w:start w:val="0"/>
      <w:numFmt w:val="bullet"/>
      <w:lvlText w:val="•"/>
      <w:lvlJc w:val="left"/>
      <w:pPr>
        <w:ind w:left="4322" w:hanging="423"/>
      </w:pPr>
      <w:rPr>
        <w:rFonts w:hint="default"/>
        <w:lang w:val="uk-UA" w:eastAsia="uk-UA" w:bidi="uk-UA"/>
      </w:rPr>
    </w:lvl>
    <w:lvl w:ilvl="5">
      <w:start w:val="0"/>
      <w:numFmt w:val="bullet"/>
      <w:lvlText w:val="•"/>
      <w:lvlJc w:val="left"/>
      <w:pPr>
        <w:ind w:left="5343" w:hanging="423"/>
      </w:pPr>
      <w:rPr>
        <w:rFonts w:hint="default"/>
        <w:lang w:val="uk-UA" w:eastAsia="uk-UA" w:bidi="uk-UA"/>
      </w:rPr>
    </w:lvl>
    <w:lvl w:ilvl="6">
      <w:start w:val="0"/>
      <w:numFmt w:val="bullet"/>
      <w:lvlText w:val="•"/>
      <w:lvlJc w:val="left"/>
      <w:pPr>
        <w:ind w:left="6363" w:hanging="423"/>
      </w:pPr>
      <w:rPr>
        <w:rFonts w:hint="default"/>
        <w:lang w:val="uk-UA" w:eastAsia="uk-UA" w:bidi="uk-UA"/>
      </w:rPr>
    </w:lvl>
    <w:lvl w:ilvl="7">
      <w:start w:val="0"/>
      <w:numFmt w:val="bullet"/>
      <w:lvlText w:val="•"/>
      <w:lvlJc w:val="left"/>
      <w:pPr>
        <w:ind w:left="7384" w:hanging="423"/>
      </w:pPr>
      <w:rPr>
        <w:rFonts w:hint="default"/>
        <w:lang w:val="uk-UA" w:eastAsia="uk-UA" w:bidi="uk-UA"/>
      </w:rPr>
    </w:lvl>
    <w:lvl w:ilvl="8">
      <w:start w:val="0"/>
      <w:numFmt w:val="bullet"/>
      <w:lvlText w:val="•"/>
      <w:lvlJc w:val="left"/>
      <w:pPr>
        <w:ind w:left="8405" w:hanging="423"/>
      </w:pPr>
      <w:rPr>
        <w:rFonts w:hint="default"/>
        <w:lang w:val="uk-UA" w:eastAsia="uk-UA" w:bidi="uk-UA"/>
      </w:rPr>
    </w:lvl>
  </w:abstractNum>
  <w:num w:numId="38">
    <w:abstractNumId w:val="37"/>
  </w:num>
  <w:num w:numId="19">
    <w:abstractNumId w:val="18"/>
  </w:num>
  <w:num w:numId="16">
    <w:abstractNumId w:val="15"/>
  </w:num>
  <w:num w:numId="12">
    <w:abstractNumId w:val="11"/>
  </w:num>
  <w:num w:numId="10">
    <w:abstractNumId w:val="9"/>
  </w:num>
  <w:num w:numId="25">
    <w:abstractNumId w:val="24"/>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5">
    <w:abstractNumId w:val="14"/>
  </w:num>
  <w:num w:numId="14">
    <w:abstractNumId w:val="13"/>
  </w:num>
  <w:num w:numId="13">
    <w:abstractNumId w:val="12"/>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uk-UA" w:bidi="uk-UA"/>
    </w:rPr>
  </w:style>
  <w:style w:styleId="TOC1" w:type="paragraph">
    <w:name w:val="TOC 1"/>
    <w:basedOn w:val="Normal"/>
    <w:uiPriority w:val="1"/>
    <w:qFormat/>
    <w:pPr>
      <w:ind w:right="844"/>
      <w:jc w:val="right"/>
    </w:pPr>
    <w:rPr>
      <w:rFonts w:ascii="Times New Roman" w:hAnsi="Times New Roman" w:eastAsia="Times New Roman" w:cs="Times New Roman"/>
      <w:sz w:val="28"/>
      <w:szCs w:val="28"/>
      <w:lang w:val="uk-UA" w:eastAsia="uk-UA" w:bidi="uk-UA"/>
    </w:rPr>
  </w:style>
  <w:style w:styleId="TOC2" w:type="paragraph">
    <w:name w:val="TOC 2"/>
    <w:basedOn w:val="Normal"/>
    <w:uiPriority w:val="1"/>
    <w:qFormat/>
    <w:pPr>
      <w:spacing w:before="160"/>
      <w:ind w:right="913"/>
      <w:jc w:val="right"/>
    </w:pPr>
    <w:rPr>
      <w:rFonts w:ascii="Times New Roman" w:hAnsi="Times New Roman" w:eastAsia="Times New Roman" w:cs="Times New Roman"/>
      <w:b/>
      <w:bCs/>
      <w:i/>
      <w:lang w:val="uk-UA" w:eastAsia="uk-UA" w:bidi="uk-UA"/>
    </w:rPr>
  </w:style>
  <w:style w:styleId="TOC3" w:type="paragraph">
    <w:name w:val="TOC 3"/>
    <w:basedOn w:val="Normal"/>
    <w:uiPriority w:val="1"/>
    <w:qFormat/>
    <w:pPr>
      <w:spacing w:before="165"/>
      <w:ind w:left="1094" w:hanging="425"/>
    </w:pPr>
    <w:rPr>
      <w:rFonts w:ascii="Times New Roman" w:hAnsi="Times New Roman" w:eastAsia="Times New Roman" w:cs="Times New Roman"/>
      <w:b/>
      <w:bCs/>
      <w:sz w:val="28"/>
      <w:szCs w:val="28"/>
      <w:lang w:val="uk-UA" w:eastAsia="uk-UA" w:bidi="uk-UA"/>
    </w:rPr>
  </w:style>
  <w:style w:styleId="TOC4" w:type="paragraph">
    <w:name w:val="TOC 4"/>
    <w:basedOn w:val="Normal"/>
    <w:uiPriority w:val="1"/>
    <w:qFormat/>
    <w:pPr>
      <w:spacing w:before="161"/>
      <w:ind w:left="669"/>
    </w:pPr>
    <w:rPr>
      <w:rFonts w:ascii="Times New Roman" w:hAnsi="Times New Roman" w:eastAsia="Times New Roman" w:cs="Times New Roman"/>
      <w:b/>
      <w:bCs/>
      <w:i/>
      <w:lang w:val="uk-UA" w:eastAsia="uk-UA" w:bidi="uk-UA"/>
    </w:rPr>
  </w:style>
  <w:style w:styleId="TOC5" w:type="paragraph">
    <w:name w:val="TOC 5"/>
    <w:basedOn w:val="Normal"/>
    <w:uiPriority w:val="1"/>
    <w:qFormat/>
    <w:pPr>
      <w:spacing w:before="155"/>
      <w:ind w:left="954"/>
      <w:jc w:val="both"/>
    </w:pPr>
    <w:rPr>
      <w:rFonts w:ascii="Times New Roman" w:hAnsi="Times New Roman" w:eastAsia="Times New Roman" w:cs="Times New Roman"/>
      <w:b/>
      <w:bCs/>
      <w:sz w:val="28"/>
      <w:szCs w:val="28"/>
      <w:lang w:val="uk-UA" w:eastAsia="uk-UA" w:bidi="uk-UA"/>
    </w:rPr>
  </w:style>
  <w:style w:styleId="TOC6" w:type="paragraph">
    <w:name w:val="TOC 6"/>
    <w:basedOn w:val="Normal"/>
    <w:uiPriority w:val="1"/>
    <w:qFormat/>
    <w:pPr>
      <w:spacing w:line="316" w:lineRule="exact"/>
      <w:ind w:left="1094"/>
      <w:jc w:val="both"/>
    </w:pPr>
    <w:rPr>
      <w:rFonts w:ascii="Times New Roman" w:hAnsi="Times New Roman" w:eastAsia="Times New Roman" w:cs="Times New Roman"/>
      <w:b/>
      <w:bCs/>
      <w:sz w:val="28"/>
      <w:szCs w:val="28"/>
      <w:lang w:val="uk-UA" w:eastAsia="uk-UA" w:bidi="uk-UA"/>
    </w:rPr>
  </w:style>
  <w:style w:styleId="TOC7" w:type="paragraph">
    <w:name w:val="TOC 7"/>
    <w:basedOn w:val="Normal"/>
    <w:uiPriority w:val="1"/>
    <w:qFormat/>
    <w:pPr>
      <w:ind w:left="1660" w:hanging="567"/>
      <w:jc w:val="both"/>
    </w:pPr>
    <w:rPr>
      <w:rFonts w:ascii="Times New Roman" w:hAnsi="Times New Roman" w:eastAsia="Times New Roman" w:cs="Times New Roman"/>
      <w:sz w:val="28"/>
      <w:szCs w:val="28"/>
      <w:lang w:val="uk-UA" w:eastAsia="uk-UA" w:bidi="uk-UA"/>
    </w:rPr>
  </w:style>
  <w:style w:styleId="TOC8" w:type="paragraph">
    <w:name w:val="TOC 8"/>
    <w:basedOn w:val="Normal"/>
    <w:uiPriority w:val="1"/>
    <w:qFormat/>
    <w:pPr>
      <w:spacing w:before="156"/>
      <w:ind w:left="1802"/>
    </w:pPr>
    <w:rPr>
      <w:rFonts w:ascii="Times New Roman" w:hAnsi="Times New Roman" w:eastAsia="Times New Roman" w:cs="Times New Roman"/>
      <w:b/>
      <w:bCs/>
      <w:sz w:val="28"/>
      <w:szCs w:val="28"/>
      <w:lang w:val="uk-UA" w:eastAsia="uk-UA" w:bidi="uk-UA"/>
    </w:rPr>
  </w:style>
  <w:style w:styleId="BodyText" w:type="paragraph">
    <w:name w:val="Body Text"/>
    <w:basedOn w:val="Normal"/>
    <w:uiPriority w:val="1"/>
    <w:qFormat/>
    <w:pPr/>
    <w:rPr>
      <w:rFonts w:ascii="Times New Roman" w:hAnsi="Times New Roman" w:eastAsia="Times New Roman" w:cs="Times New Roman"/>
      <w:sz w:val="28"/>
      <w:szCs w:val="28"/>
      <w:lang w:val="uk-UA" w:eastAsia="uk-UA" w:bidi="uk-UA"/>
    </w:rPr>
  </w:style>
  <w:style w:styleId="Heading1" w:type="paragraph">
    <w:name w:val="Heading 1"/>
    <w:basedOn w:val="Normal"/>
    <w:uiPriority w:val="1"/>
    <w:qFormat/>
    <w:pPr>
      <w:outlineLvl w:val="1"/>
    </w:pPr>
    <w:rPr>
      <w:rFonts w:ascii="Symbol" w:hAnsi="Symbol" w:eastAsia="Symbol" w:cs="Symbol"/>
      <w:sz w:val="43"/>
      <w:szCs w:val="43"/>
      <w:lang w:val="uk-UA" w:eastAsia="uk-UA" w:bidi="uk-UA"/>
    </w:rPr>
  </w:style>
  <w:style w:styleId="Heading2" w:type="paragraph">
    <w:name w:val="Heading 2"/>
    <w:basedOn w:val="Normal"/>
    <w:uiPriority w:val="1"/>
    <w:qFormat/>
    <w:pPr>
      <w:outlineLvl w:val="2"/>
    </w:pPr>
    <w:rPr>
      <w:rFonts w:ascii="Symbol" w:hAnsi="Symbol" w:eastAsia="Symbol" w:cs="Symbol"/>
      <w:sz w:val="30"/>
      <w:szCs w:val="30"/>
      <w:lang w:val="uk-UA" w:eastAsia="uk-UA" w:bidi="uk-UA"/>
    </w:rPr>
  </w:style>
  <w:style w:styleId="Heading3" w:type="paragraph">
    <w:name w:val="Heading 3"/>
    <w:basedOn w:val="Normal"/>
    <w:uiPriority w:val="1"/>
    <w:qFormat/>
    <w:pPr>
      <w:spacing w:before="2"/>
      <w:outlineLvl w:val="3"/>
    </w:pPr>
    <w:rPr>
      <w:rFonts w:ascii="Times New Roman" w:hAnsi="Times New Roman" w:eastAsia="Times New Roman" w:cs="Times New Roman"/>
      <w:sz w:val="29"/>
      <w:szCs w:val="29"/>
      <w:lang w:val="uk-UA" w:eastAsia="uk-UA" w:bidi="uk-UA"/>
    </w:rPr>
  </w:style>
  <w:style w:styleId="Heading4" w:type="paragraph">
    <w:name w:val="Heading 4"/>
    <w:basedOn w:val="Normal"/>
    <w:uiPriority w:val="1"/>
    <w:qFormat/>
    <w:pPr>
      <w:spacing w:before="89"/>
      <w:ind w:left="242"/>
      <w:outlineLvl w:val="4"/>
    </w:pPr>
    <w:rPr>
      <w:rFonts w:ascii="Times New Roman" w:hAnsi="Times New Roman" w:eastAsia="Times New Roman" w:cs="Times New Roman"/>
      <w:b/>
      <w:bCs/>
      <w:sz w:val="28"/>
      <w:szCs w:val="28"/>
      <w:lang w:val="uk-UA" w:eastAsia="uk-UA" w:bidi="uk-UA"/>
    </w:rPr>
  </w:style>
  <w:style w:styleId="Heading5" w:type="paragraph">
    <w:name w:val="Heading 5"/>
    <w:basedOn w:val="Normal"/>
    <w:uiPriority w:val="1"/>
    <w:qFormat/>
    <w:pPr>
      <w:spacing w:before="163"/>
      <w:ind w:left="242"/>
      <w:jc w:val="both"/>
      <w:outlineLvl w:val="5"/>
    </w:pPr>
    <w:rPr>
      <w:rFonts w:ascii="Times New Roman" w:hAnsi="Times New Roman" w:eastAsia="Times New Roman" w:cs="Times New Roman"/>
      <w:b/>
      <w:bCs/>
      <w:i/>
      <w:sz w:val="28"/>
      <w:szCs w:val="28"/>
      <w:lang w:val="uk-UA" w:eastAsia="uk-UA" w:bidi="uk-UA"/>
    </w:rPr>
  </w:style>
  <w:style w:styleId="ListParagraph" w:type="paragraph">
    <w:name w:val="List Paragraph"/>
    <w:basedOn w:val="Normal"/>
    <w:uiPriority w:val="1"/>
    <w:qFormat/>
    <w:pPr>
      <w:ind w:left="242" w:hanging="356"/>
      <w:jc w:val="both"/>
    </w:pPr>
    <w:rPr>
      <w:rFonts w:ascii="Times New Roman" w:hAnsi="Times New Roman" w:eastAsia="Times New Roman" w:cs="Times New Roman"/>
      <w:lang w:val="uk-UA" w:eastAsia="uk-UA" w:bidi="uk-UA"/>
    </w:rPr>
  </w:style>
  <w:style w:styleId="TableParagraph" w:type="paragraph">
    <w:name w:val="Table Paragraph"/>
    <w:basedOn w:val="Normal"/>
    <w:uiPriority w:val="1"/>
    <w:qFormat/>
    <w:pPr/>
    <w:rPr>
      <w:rFonts w:ascii="Times New Roman" w:hAnsi="Times New Roman" w:eastAsia="Times New Roman" w:cs="Times New Roman"/>
      <w:lang w:val="uk-UA" w:eastAsia="uk-UA" w:bidi="uk-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pn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jpe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jpeg"/><Relationship Id="rId128" Type="http://schemas.openxmlformats.org/officeDocument/2006/relationships/image" Target="media/image123.jpeg"/><Relationship Id="rId129" Type="http://schemas.openxmlformats.org/officeDocument/2006/relationships/image" Target="media/image124.jpeg"/><Relationship Id="rId130" Type="http://schemas.openxmlformats.org/officeDocument/2006/relationships/image" Target="media/image125.png"/><Relationship Id="rId131" Type="http://schemas.openxmlformats.org/officeDocument/2006/relationships/image" Target="media/image126.jpe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jpeg"/><Relationship Id="rId137" Type="http://schemas.openxmlformats.org/officeDocument/2006/relationships/image" Target="media/image132.jpeg"/><Relationship Id="rId138" Type="http://schemas.openxmlformats.org/officeDocument/2006/relationships/image" Target="media/image133.jpeg"/><Relationship Id="rId139" Type="http://schemas.openxmlformats.org/officeDocument/2006/relationships/image" Target="media/image134.jpeg"/><Relationship Id="rId140" Type="http://schemas.openxmlformats.org/officeDocument/2006/relationships/image" Target="media/image135.jpeg"/><Relationship Id="rId141" Type="http://schemas.openxmlformats.org/officeDocument/2006/relationships/image" Target="media/image136.jpe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jpeg"/><Relationship Id="rId145" Type="http://schemas.openxmlformats.org/officeDocument/2006/relationships/image" Target="media/image140.jpeg"/><Relationship Id="rId146" Type="http://schemas.openxmlformats.org/officeDocument/2006/relationships/image" Target="media/image141.jpeg"/><Relationship Id="rId147" Type="http://schemas.openxmlformats.org/officeDocument/2006/relationships/image" Target="media/image142.jpeg"/><Relationship Id="rId148" Type="http://schemas.openxmlformats.org/officeDocument/2006/relationships/image" Target="media/image143.jpeg"/><Relationship Id="rId149" Type="http://schemas.openxmlformats.org/officeDocument/2006/relationships/image" Target="media/image144.jpeg"/><Relationship Id="rId150" Type="http://schemas.openxmlformats.org/officeDocument/2006/relationships/image" Target="media/image145.jpeg"/><Relationship Id="rId151" Type="http://schemas.openxmlformats.org/officeDocument/2006/relationships/image" Target="media/image146.jpeg"/><Relationship Id="rId152" Type="http://schemas.openxmlformats.org/officeDocument/2006/relationships/image" Target="media/image147.jpeg"/><Relationship Id="rId153" Type="http://schemas.openxmlformats.org/officeDocument/2006/relationships/image" Target="media/image148.jpeg"/><Relationship Id="rId154" Type="http://schemas.openxmlformats.org/officeDocument/2006/relationships/image" Target="media/image149.jpeg"/><Relationship Id="rId155" Type="http://schemas.openxmlformats.org/officeDocument/2006/relationships/image" Target="media/image150.jpeg"/><Relationship Id="rId156" Type="http://schemas.openxmlformats.org/officeDocument/2006/relationships/image" Target="media/image151.jpeg"/><Relationship Id="rId157" Type="http://schemas.openxmlformats.org/officeDocument/2006/relationships/image" Target="media/image152.jpeg"/><Relationship Id="rId158" Type="http://schemas.openxmlformats.org/officeDocument/2006/relationships/image" Target="media/image153.jpeg"/><Relationship Id="rId159" Type="http://schemas.openxmlformats.org/officeDocument/2006/relationships/image" Target="media/image154.jpeg"/><Relationship Id="rId160" Type="http://schemas.openxmlformats.org/officeDocument/2006/relationships/image" Target="media/image155.png"/><Relationship Id="rId161" Type="http://schemas.openxmlformats.org/officeDocument/2006/relationships/image" Target="media/image156.jpeg"/><Relationship Id="rId162" Type="http://schemas.openxmlformats.org/officeDocument/2006/relationships/image" Target="media/image157.jpeg"/><Relationship Id="rId163" Type="http://schemas.openxmlformats.org/officeDocument/2006/relationships/image" Target="media/image158.jpeg"/><Relationship Id="rId164" Type="http://schemas.openxmlformats.org/officeDocument/2006/relationships/image" Target="media/image159.jpeg"/><Relationship Id="rId165" Type="http://schemas.openxmlformats.org/officeDocument/2006/relationships/image" Target="media/image160.jpeg"/><Relationship Id="rId166" Type="http://schemas.openxmlformats.org/officeDocument/2006/relationships/image" Target="media/image161.jpeg"/><Relationship Id="rId167" Type="http://schemas.openxmlformats.org/officeDocument/2006/relationships/image" Target="media/image162.jpeg"/><Relationship Id="rId168" Type="http://schemas.openxmlformats.org/officeDocument/2006/relationships/image" Target="media/image163.jpeg"/><Relationship Id="rId169" Type="http://schemas.openxmlformats.org/officeDocument/2006/relationships/image" Target="media/image164.jpeg"/><Relationship Id="rId170" Type="http://schemas.openxmlformats.org/officeDocument/2006/relationships/image" Target="media/image165.jpeg"/><Relationship Id="rId171" Type="http://schemas.openxmlformats.org/officeDocument/2006/relationships/image" Target="media/image166.jpeg"/><Relationship Id="rId172" Type="http://schemas.openxmlformats.org/officeDocument/2006/relationships/image" Target="media/image167.jpe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jpe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hyperlink" Target="http://scholar.google.com/scholar?cluster=6203559497601715721&amp;amp;hl=en&amp;amp;oi=scholarr" TargetMode="External"/><Relationship Id="rId216" Type="http://schemas.openxmlformats.org/officeDocument/2006/relationships/hyperlink" Target="http://www/" TargetMode="External"/><Relationship Id="rId217" Type="http://schemas.openxmlformats.org/officeDocument/2006/relationships/image" Target="media/image210.jpe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jpeg"/><Relationship Id="rId228" Type="http://schemas.openxmlformats.org/officeDocument/2006/relationships/image" Target="media/image221.jpeg"/><Relationship Id="rId229" Type="http://schemas.openxmlformats.org/officeDocument/2006/relationships/image" Target="media/image222.jpe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KIRILL</dc:creator>
  <dcterms:created xsi:type="dcterms:W3CDTF">2020-12-08T09:38:02Z</dcterms:created>
  <dcterms:modified xsi:type="dcterms:W3CDTF">2020-12-08T09:38:02Z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Microsoft® Word 2016</vt:lpwstr>
  </property>
  <property fmtid="{D5CDD505-2E9C-101B-9397-08002B2CF9AE}" pid="4" name="LastSaved">
    <vt:filetime>2020-12-08T00:00:00Z</vt:filetime>
  </property>
</Properties>
</file>